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F20A0" w14:textId="77777777" w:rsidR="00E94174" w:rsidRPr="009D1B02" w:rsidRDefault="009B2B67" w:rsidP="00FB1D99">
      <w:pPr>
        <w:ind w:left="720" w:hanging="720"/>
        <w:jc w:val="center"/>
        <w:rPr>
          <w:b/>
          <w:sz w:val="36"/>
          <w:szCs w:val="36"/>
        </w:rPr>
      </w:pPr>
      <w:bookmarkStart w:id="0" w:name="_GoBack"/>
      <w:bookmarkEnd w:id="0"/>
      <w:r w:rsidRPr="009D1B02">
        <w:rPr>
          <w:b/>
          <w:sz w:val="36"/>
          <w:szCs w:val="36"/>
        </w:rPr>
        <w:t>Ministerio de la Producción</w:t>
      </w:r>
    </w:p>
    <w:p w14:paraId="1B23965C" w14:textId="77777777" w:rsidR="00E94174" w:rsidRPr="009D1B02" w:rsidRDefault="009B2B67" w:rsidP="009C0A94">
      <w:pPr>
        <w:ind w:left="720" w:hanging="720"/>
        <w:jc w:val="center"/>
        <w:rPr>
          <w:b/>
          <w:sz w:val="36"/>
          <w:szCs w:val="36"/>
        </w:rPr>
      </w:pPr>
      <w:r w:rsidRPr="009D1B02">
        <w:rPr>
          <w:b/>
          <w:sz w:val="36"/>
          <w:szCs w:val="36"/>
        </w:rPr>
        <w:t>Dirección General de Asuntos Ambientales de Industria</w:t>
      </w:r>
    </w:p>
    <w:p w14:paraId="3F4C0131" w14:textId="77777777" w:rsidR="00E94174" w:rsidRPr="009D1B02" w:rsidRDefault="00E94174">
      <w:pPr>
        <w:jc w:val="center"/>
        <w:rPr>
          <w:b/>
          <w:sz w:val="36"/>
          <w:szCs w:val="36"/>
        </w:rPr>
      </w:pPr>
    </w:p>
    <w:p w14:paraId="61D6905D" w14:textId="77777777" w:rsidR="00E94174" w:rsidRPr="009D1B02" w:rsidRDefault="00E94174">
      <w:pPr>
        <w:jc w:val="center"/>
        <w:rPr>
          <w:b/>
          <w:sz w:val="36"/>
          <w:szCs w:val="36"/>
        </w:rPr>
      </w:pPr>
    </w:p>
    <w:p w14:paraId="7F6D1846" w14:textId="77777777" w:rsidR="00E94174" w:rsidRPr="009D1B02" w:rsidRDefault="00E94174">
      <w:pPr>
        <w:jc w:val="center"/>
        <w:rPr>
          <w:b/>
          <w:sz w:val="36"/>
          <w:szCs w:val="36"/>
        </w:rPr>
      </w:pPr>
    </w:p>
    <w:p w14:paraId="17492321" w14:textId="77777777" w:rsidR="00E94174" w:rsidRPr="009D1B02" w:rsidRDefault="00E94174">
      <w:pPr>
        <w:jc w:val="center"/>
        <w:rPr>
          <w:b/>
          <w:sz w:val="36"/>
          <w:szCs w:val="36"/>
        </w:rPr>
      </w:pPr>
    </w:p>
    <w:p w14:paraId="6BD55977" w14:textId="77777777" w:rsidR="00E94174" w:rsidRPr="009D1B02" w:rsidRDefault="00E94174">
      <w:pPr>
        <w:jc w:val="center"/>
        <w:rPr>
          <w:b/>
          <w:sz w:val="36"/>
          <w:szCs w:val="36"/>
        </w:rPr>
      </w:pPr>
    </w:p>
    <w:p w14:paraId="67C339A1" w14:textId="77777777" w:rsidR="00E94174" w:rsidRPr="009D1B02" w:rsidRDefault="00E94174">
      <w:pPr>
        <w:jc w:val="center"/>
        <w:rPr>
          <w:b/>
          <w:sz w:val="36"/>
          <w:szCs w:val="36"/>
        </w:rPr>
      </w:pPr>
    </w:p>
    <w:p w14:paraId="4786B9BE" w14:textId="77777777" w:rsidR="00E94174" w:rsidRPr="009D1B02" w:rsidRDefault="00E94174">
      <w:pPr>
        <w:jc w:val="center"/>
        <w:rPr>
          <w:b/>
          <w:sz w:val="36"/>
          <w:szCs w:val="36"/>
        </w:rPr>
      </w:pPr>
    </w:p>
    <w:p w14:paraId="16908937" w14:textId="77777777" w:rsidR="00E94174" w:rsidRPr="009D1B02" w:rsidRDefault="00E94174">
      <w:pPr>
        <w:jc w:val="center"/>
        <w:rPr>
          <w:b/>
          <w:sz w:val="36"/>
          <w:szCs w:val="36"/>
        </w:rPr>
      </w:pPr>
    </w:p>
    <w:p w14:paraId="41ECB8A1" w14:textId="7B1256B6" w:rsidR="00E94174" w:rsidRPr="009D1B02" w:rsidRDefault="009B2B67">
      <w:pPr>
        <w:jc w:val="center"/>
        <w:rPr>
          <w:b/>
          <w:sz w:val="36"/>
          <w:szCs w:val="36"/>
        </w:rPr>
      </w:pPr>
      <w:r w:rsidRPr="009D1B02">
        <w:rPr>
          <w:b/>
          <w:sz w:val="36"/>
          <w:szCs w:val="36"/>
        </w:rPr>
        <w:t>REPORTE ANUAL DE GASES DE EFECTO INVERNADERO DEL SECTOR PROCESOS INDUSTRIALES Y USO DE PRODUCTOS</w:t>
      </w:r>
      <w:r w:rsidR="005A1B77" w:rsidRPr="009D1B02">
        <w:rPr>
          <w:b/>
          <w:sz w:val="36"/>
          <w:szCs w:val="36"/>
        </w:rPr>
        <w:t xml:space="preserve"> 2000 - 2021</w:t>
      </w:r>
    </w:p>
    <w:p w14:paraId="7E1FBA8A" w14:textId="77777777" w:rsidR="002A0EAD" w:rsidRPr="009D1B02" w:rsidRDefault="002A0EAD">
      <w:pPr>
        <w:jc w:val="center"/>
        <w:rPr>
          <w:b/>
          <w:sz w:val="36"/>
          <w:szCs w:val="36"/>
        </w:rPr>
      </w:pPr>
    </w:p>
    <w:p w14:paraId="3173D46D" w14:textId="394A0051" w:rsidR="00E94174" w:rsidRPr="009D1B02" w:rsidRDefault="009B2B67" w:rsidP="005A1B77">
      <w:pPr>
        <w:jc w:val="center"/>
        <w:rPr>
          <w:b/>
          <w:sz w:val="36"/>
          <w:szCs w:val="36"/>
        </w:rPr>
      </w:pPr>
      <w:r w:rsidRPr="009D1B02">
        <w:rPr>
          <w:b/>
          <w:sz w:val="36"/>
          <w:szCs w:val="36"/>
        </w:rPr>
        <w:t xml:space="preserve">RAGEI </w:t>
      </w:r>
      <w:r w:rsidR="006C1DD9" w:rsidRPr="009D1B02">
        <w:rPr>
          <w:b/>
          <w:sz w:val="36"/>
          <w:szCs w:val="36"/>
        </w:rPr>
        <w:t>PIUP</w:t>
      </w:r>
      <w:r w:rsidR="005A1B77" w:rsidRPr="009D1B02">
        <w:rPr>
          <w:b/>
          <w:sz w:val="36"/>
          <w:szCs w:val="36"/>
        </w:rPr>
        <w:t xml:space="preserve"> </w:t>
      </w:r>
      <w:r w:rsidRPr="009D1B02">
        <w:rPr>
          <w:b/>
          <w:sz w:val="36"/>
          <w:szCs w:val="36"/>
        </w:rPr>
        <w:t>2021</w:t>
      </w:r>
    </w:p>
    <w:p w14:paraId="43A92E91" w14:textId="77777777" w:rsidR="00E94174" w:rsidRPr="009D1B02" w:rsidRDefault="00E94174">
      <w:pPr>
        <w:jc w:val="center"/>
        <w:rPr>
          <w:b/>
          <w:sz w:val="36"/>
          <w:szCs w:val="36"/>
        </w:rPr>
      </w:pPr>
    </w:p>
    <w:p w14:paraId="7156BCEA" w14:textId="77777777" w:rsidR="00E94174" w:rsidRPr="009D1B02" w:rsidRDefault="00E94174">
      <w:pPr>
        <w:jc w:val="center"/>
        <w:rPr>
          <w:b/>
          <w:sz w:val="36"/>
          <w:szCs w:val="36"/>
        </w:rPr>
      </w:pPr>
    </w:p>
    <w:p w14:paraId="279A5F9C" w14:textId="77777777" w:rsidR="00E94174" w:rsidRPr="009D1B02" w:rsidRDefault="00E94174">
      <w:pPr>
        <w:jc w:val="center"/>
        <w:rPr>
          <w:b/>
          <w:sz w:val="36"/>
          <w:szCs w:val="36"/>
        </w:rPr>
      </w:pPr>
    </w:p>
    <w:p w14:paraId="6852AE39" w14:textId="77777777" w:rsidR="00E94174" w:rsidRPr="009D1B02" w:rsidRDefault="00E94174">
      <w:pPr>
        <w:jc w:val="center"/>
        <w:rPr>
          <w:b/>
          <w:sz w:val="36"/>
          <w:szCs w:val="36"/>
        </w:rPr>
      </w:pPr>
    </w:p>
    <w:p w14:paraId="46F2B6A5" w14:textId="77777777" w:rsidR="00E94174" w:rsidRPr="009D1B02" w:rsidRDefault="00E94174">
      <w:pPr>
        <w:jc w:val="center"/>
        <w:rPr>
          <w:b/>
          <w:sz w:val="36"/>
          <w:szCs w:val="36"/>
        </w:rPr>
      </w:pPr>
    </w:p>
    <w:p w14:paraId="6855AE08" w14:textId="77777777" w:rsidR="00E94174" w:rsidRPr="009D1B02" w:rsidRDefault="00E94174">
      <w:pPr>
        <w:jc w:val="center"/>
        <w:rPr>
          <w:b/>
          <w:sz w:val="36"/>
          <w:szCs w:val="36"/>
        </w:rPr>
      </w:pPr>
    </w:p>
    <w:p w14:paraId="3A025DCC" w14:textId="77777777" w:rsidR="00E94174" w:rsidRPr="009D1B02" w:rsidRDefault="00E94174">
      <w:pPr>
        <w:jc w:val="center"/>
        <w:rPr>
          <w:b/>
          <w:sz w:val="36"/>
          <w:szCs w:val="36"/>
        </w:rPr>
      </w:pPr>
    </w:p>
    <w:p w14:paraId="07D51C60" w14:textId="77777777" w:rsidR="00E94174" w:rsidRPr="009D1B02" w:rsidRDefault="00E94174">
      <w:pPr>
        <w:jc w:val="center"/>
        <w:rPr>
          <w:b/>
          <w:sz w:val="36"/>
          <w:szCs w:val="36"/>
        </w:rPr>
      </w:pPr>
    </w:p>
    <w:p w14:paraId="15AE4A5F" w14:textId="77777777" w:rsidR="00E94174" w:rsidRPr="009D1B02" w:rsidRDefault="00E94174">
      <w:pPr>
        <w:jc w:val="center"/>
        <w:rPr>
          <w:b/>
          <w:sz w:val="36"/>
          <w:szCs w:val="36"/>
        </w:rPr>
      </w:pPr>
    </w:p>
    <w:p w14:paraId="5A67DA87" w14:textId="77777777" w:rsidR="00E94174" w:rsidRPr="009D1B02" w:rsidRDefault="00E94174">
      <w:pPr>
        <w:jc w:val="center"/>
        <w:rPr>
          <w:b/>
          <w:sz w:val="36"/>
          <w:szCs w:val="36"/>
        </w:rPr>
      </w:pPr>
    </w:p>
    <w:p w14:paraId="5D3759D6" w14:textId="77777777" w:rsidR="00E94174" w:rsidRPr="009D1B02" w:rsidRDefault="00E94174">
      <w:pPr>
        <w:jc w:val="center"/>
        <w:rPr>
          <w:b/>
          <w:sz w:val="36"/>
          <w:szCs w:val="36"/>
        </w:rPr>
      </w:pPr>
    </w:p>
    <w:p w14:paraId="2F7E5D0E" w14:textId="77777777" w:rsidR="00E94174" w:rsidRPr="009D1B02" w:rsidRDefault="00E94174">
      <w:pPr>
        <w:jc w:val="center"/>
        <w:rPr>
          <w:b/>
          <w:sz w:val="36"/>
          <w:szCs w:val="36"/>
        </w:rPr>
      </w:pPr>
    </w:p>
    <w:p w14:paraId="1DC4B4A9" w14:textId="6E880A79" w:rsidR="00E94174" w:rsidRPr="009D1B02" w:rsidRDefault="00877487">
      <w:pPr>
        <w:jc w:val="center"/>
        <w:rPr>
          <w:b/>
          <w:sz w:val="36"/>
          <w:szCs w:val="36"/>
        </w:rPr>
      </w:pPr>
      <w:r w:rsidRPr="009D1B02">
        <w:rPr>
          <w:b/>
          <w:sz w:val="36"/>
          <w:szCs w:val="36"/>
        </w:rPr>
        <w:t>Noviembre</w:t>
      </w:r>
      <w:r w:rsidR="009B2B67" w:rsidRPr="009D1B02">
        <w:rPr>
          <w:b/>
          <w:sz w:val="36"/>
          <w:szCs w:val="36"/>
        </w:rPr>
        <w:t xml:space="preserve"> del 2024</w:t>
      </w:r>
    </w:p>
    <w:p w14:paraId="1E537151" w14:textId="77777777" w:rsidR="00E94174" w:rsidRPr="009D1B02" w:rsidRDefault="009B2B67">
      <w:r w:rsidRPr="009D1B02">
        <w:br w:type="page"/>
      </w:r>
    </w:p>
    <w:p w14:paraId="65D6AFFA" w14:textId="77777777" w:rsidR="00E94174" w:rsidRPr="009D1B02" w:rsidRDefault="00E94174">
      <w:pPr>
        <w:keepNext/>
        <w:keepLines/>
        <w:jc w:val="center"/>
        <w:rPr>
          <w:b/>
          <w:sz w:val="24"/>
          <w:szCs w:val="24"/>
        </w:rPr>
        <w:sectPr w:rsidR="00E94174" w:rsidRPr="009D1B02" w:rsidSect="00EC2F7E">
          <w:footerReference w:type="default" r:id="rId11"/>
          <w:pgSz w:w="11909" w:h="16834"/>
          <w:pgMar w:top="1417" w:right="1700" w:bottom="1417" w:left="1700" w:header="720" w:footer="720" w:gutter="0"/>
          <w:pgNumType w:start="1"/>
          <w:cols w:space="720"/>
          <w:titlePg/>
          <w:docGrid w:linePitch="299"/>
        </w:sectPr>
      </w:pPr>
    </w:p>
    <w:p w14:paraId="782A0453" w14:textId="77777777" w:rsidR="00E94174" w:rsidRPr="009D1B02" w:rsidRDefault="009B2B67">
      <w:pPr>
        <w:keepNext/>
        <w:keepLines/>
        <w:jc w:val="center"/>
        <w:rPr>
          <w:b/>
          <w:sz w:val="24"/>
          <w:szCs w:val="24"/>
        </w:rPr>
      </w:pPr>
      <w:r w:rsidRPr="009D1B02">
        <w:rPr>
          <w:b/>
          <w:sz w:val="24"/>
          <w:szCs w:val="24"/>
        </w:rPr>
        <w:lastRenderedPageBreak/>
        <w:t>CONTENIDO</w:t>
      </w:r>
    </w:p>
    <w:p w14:paraId="7EF4E3AD" w14:textId="77777777" w:rsidR="00E94174" w:rsidRPr="009D1B02" w:rsidRDefault="00E94174">
      <w:pPr>
        <w:keepNext/>
        <w:keepLines/>
        <w:jc w:val="center"/>
        <w:rPr>
          <w:b/>
        </w:rPr>
      </w:pPr>
    </w:p>
    <w:sdt>
      <w:sdtPr>
        <w:rPr>
          <w:rFonts w:ascii="Calibri" w:eastAsia="Calibri" w:hAnsi="Calibri" w:cs="Calibri"/>
          <w:color w:val="auto"/>
          <w:sz w:val="22"/>
          <w:szCs w:val="22"/>
          <w:lang w:val="es-ES" w:eastAsia="en-US"/>
        </w:rPr>
        <w:id w:val="-61179171"/>
        <w:docPartObj>
          <w:docPartGallery w:val="Table of Contents"/>
          <w:docPartUnique/>
        </w:docPartObj>
      </w:sdtPr>
      <w:sdtEndPr>
        <w:rPr>
          <w:b/>
          <w:bCs/>
        </w:rPr>
      </w:sdtEndPr>
      <w:sdtContent>
        <w:p w14:paraId="76046EC0" w14:textId="4B06A754" w:rsidR="00EB7417" w:rsidRPr="009D1B02" w:rsidRDefault="00EB7417">
          <w:pPr>
            <w:pStyle w:val="TtuloTDC"/>
          </w:pPr>
        </w:p>
        <w:p w14:paraId="25652C18" w14:textId="0FB0E8EB" w:rsidR="009D1B02" w:rsidRPr="009D1B02" w:rsidRDefault="00EB7417">
          <w:pPr>
            <w:pStyle w:val="TDC1"/>
            <w:tabs>
              <w:tab w:val="right" w:leader="dot" w:pos="8828"/>
            </w:tabs>
            <w:rPr>
              <w:rFonts w:asciiTheme="minorHAnsi" w:eastAsiaTheme="minorEastAsia" w:hAnsiTheme="minorHAnsi" w:cstheme="minorBidi"/>
              <w:noProof/>
              <w:kern w:val="2"/>
              <w:lang w:val="es-PE" w:eastAsia="es-PE"/>
              <w14:ligatures w14:val="standardContextual"/>
            </w:rPr>
          </w:pPr>
          <w:r w:rsidRPr="009D1B02">
            <w:fldChar w:fldCharType="begin"/>
          </w:r>
          <w:r w:rsidRPr="009D1B02">
            <w:instrText xml:space="preserve"> TOC \o "1-3" \h \z \u </w:instrText>
          </w:r>
          <w:r w:rsidRPr="009D1B02">
            <w:fldChar w:fldCharType="separate"/>
          </w:r>
          <w:hyperlink w:anchor="_Toc183544548" w:history="1">
            <w:r w:rsidR="009D1B02" w:rsidRPr="009D1B02">
              <w:rPr>
                <w:rStyle w:val="Hipervnculo"/>
                <w:noProof/>
              </w:rPr>
              <w:t>RESUMEN EJECUTIVO</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_Toc183544548 \h </w:instrText>
            </w:r>
            <w:r w:rsidR="009D1B02" w:rsidRPr="009D1B02">
              <w:rPr>
                <w:noProof/>
                <w:webHidden/>
              </w:rPr>
            </w:r>
            <w:r w:rsidR="009D1B02" w:rsidRPr="009D1B02">
              <w:rPr>
                <w:noProof/>
                <w:webHidden/>
              </w:rPr>
              <w:fldChar w:fldCharType="separate"/>
            </w:r>
            <w:r w:rsidR="009D1B02" w:rsidRPr="009D1B02">
              <w:rPr>
                <w:noProof/>
                <w:webHidden/>
              </w:rPr>
              <w:t>6</w:t>
            </w:r>
            <w:r w:rsidR="009D1B02" w:rsidRPr="009D1B02">
              <w:rPr>
                <w:noProof/>
                <w:webHidden/>
              </w:rPr>
              <w:fldChar w:fldCharType="end"/>
            </w:r>
          </w:hyperlink>
        </w:p>
        <w:p w14:paraId="35596D36" w14:textId="197C0C70" w:rsidR="009D1B02" w:rsidRPr="009D1B02" w:rsidRDefault="00B1678A">
          <w:pPr>
            <w:pStyle w:val="TDC1"/>
            <w:tabs>
              <w:tab w:val="right" w:leader="dot" w:pos="8828"/>
            </w:tabs>
            <w:rPr>
              <w:rFonts w:asciiTheme="minorHAnsi" w:eastAsiaTheme="minorEastAsia" w:hAnsiTheme="minorHAnsi" w:cstheme="minorBidi"/>
              <w:noProof/>
              <w:kern w:val="2"/>
              <w:lang w:val="es-PE" w:eastAsia="es-PE"/>
              <w14:ligatures w14:val="standardContextual"/>
            </w:rPr>
          </w:pPr>
          <w:hyperlink w:anchor="_Toc183544549" w:history="1">
            <w:r w:rsidR="009D1B02" w:rsidRPr="009D1B02">
              <w:rPr>
                <w:rStyle w:val="Hipervnculo"/>
                <w:noProof/>
              </w:rPr>
              <w:t>INTRODUCCIÓN</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_Toc183544549 \h </w:instrText>
            </w:r>
            <w:r w:rsidR="009D1B02" w:rsidRPr="009D1B02">
              <w:rPr>
                <w:noProof/>
                <w:webHidden/>
              </w:rPr>
            </w:r>
            <w:r w:rsidR="009D1B02" w:rsidRPr="009D1B02">
              <w:rPr>
                <w:noProof/>
                <w:webHidden/>
              </w:rPr>
              <w:fldChar w:fldCharType="separate"/>
            </w:r>
            <w:r w:rsidR="009D1B02" w:rsidRPr="009D1B02">
              <w:rPr>
                <w:noProof/>
                <w:webHidden/>
              </w:rPr>
              <w:t>7</w:t>
            </w:r>
            <w:r w:rsidR="009D1B02" w:rsidRPr="009D1B02">
              <w:rPr>
                <w:noProof/>
                <w:webHidden/>
              </w:rPr>
              <w:fldChar w:fldCharType="end"/>
            </w:r>
          </w:hyperlink>
        </w:p>
        <w:p w14:paraId="42BF77F3" w14:textId="0AB271AD" w:rsidR="009D1B02" w:rsidRPr="009D1B02" w:rsidRDefault="00B1678A">
          <w:pPr>
            <w:pStyle w:val="TDC1"/>
            <w:tabs>
              <w:tab w:val="left" w:pos="440"/>
              <w:tab w:val="right" w:leader="dot" w:pos="8828"/>
            </w:tabs>
            <w:rPr>
              <w:rFonts w:asciiTheme="minorHAnsi" w:eastAsiaTheme="minorEastAsia" w:hAnsiTheme="minorHAnsi" w:cstheme="minorBidi"/>
              <w:noProof/>
              <w:kern w:val="2"/>
              <w:lang w:val="es-PE" w:eastAsia="es-PE"/>
              <w14:ligatures w14:val="standardContextual"/>
            </w:rPr>
          </w:pPr>
          <w:hyperlink w:anchor="_Toc183544550" w:history="1">
            <w:r w:rsidR="009D1B02" w:rsidRPr="009D1B02">
              <w:rPr>
                <w:rStyle w:val="Hipervnculo"/>
                <w:noProof/>
              </w:rPr>
              <w:t>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SITUACIÓN DEL SECTOR, ARREGLOS INSTITUCIONALES E INFORMACIÓN TRANSVERSAL</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_Toc183544550 \h </w:instrText>
            </w:r>
            <w:r w:rsidR="009D1B02" w:rsidRPr="009D1B02">
              <w:rPr>
                <w:noProof/>
                <w:webHidden/>
              </w:rPr>
            </w:r>
            <w:r w:rsidR="009D1B02" w:rsidRPr="009D1B02">
              <w:rPr>
                <w:noProof/>
                <w:webHidden/>
              </w:rPr>
              <w:fldChar w:fldCharType="separate"/>
            </w:r>
            <w:r w:rsidR="009D1B02" w:rsidRPr="009D1B02">
              <w:rPr>
                <w:noProof/>
                <w:webHidden/>
              </w:rPr>
              <w:t>8</w:t>
            </w:r>
            <w:r w:rsidR="009D1B02" w:rsidRPr="009D1B02">
              <w:rPr>
                <w:noProof/>
                <w:webHidden/>
              </w:rPr>
              <w:fldChar w:fldCharType="end"/>
            </w:r>
          </w:hyperlink>
        </w:p>
        <w:p w14:paraId="46697C1F" w14:textId="3E800E24"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51" w:history="1">
            <w:r w:rsidR="009D1B02" w:rsidRPr="009D1B02">
              <w:rPr>
                <w:rStyle w:val="Hipervnculo"/>
                <w:noProof/>
              </w:rPr>
              <w:t>1.1.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Situación del sector manufacturero</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_Toc183544551 \h </w:instrText>
            </w:r>
            <w:r w:rsidR="009D1B02" w:rsidRPr="009D1B02">
              <w:rPr>
                <w:noProof/>
                <w:webHidden/>
              </w:rPr>
            </w:r>
            <w:r w:rsidR="009D1B02" w:rsidRPr="009D1B02">
              <w:rPr>
                <w:noProof/>
                <w:webHidden/>
              </w:rPr>
              <w:fldChar w:fldCharType="separate"/>
            </w:r>
            <w:r w:rsidR="009D1B02" w:rsidRPr="009D1B02">
              <w:rPr>
                <w:noProof/>
                <w:webHidden/>
              </w:rPr>
              <w:t>8</w:t>
            </w:r>
            <w:r w:rsidR="009D1B02" w:rsidRPr="009D1B02">
              <w:rPr>
                <w:noProof/>
                <w:webHidden/>
              </w:rPr>
              <w:fldChar w:fldCharType="end"/>
            </w:r>
          </w:hyperlink>
        </w:p>
        <w:p w14:paraId="57CB78BE" w14:textId="0119373F"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52" w:history="1">
            <w:r w:rsidR="009D1B02" w:rsidRPr="009D1B02">
              <w:rPr>
                <w:rStyle w:val="Hipervnculo"/>
                <w:noProof/>
              </w:rPr>
              <w:t>1.2.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Descripción de los arreglos institucionales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_Toc183544552 \h </w:instrText>
            </w:r>
            <w:r w:rsidR="009D1B02" w:rsidRPr="009D1B02">
              <w:rPr>
                <w:noProof/>
                <w:webHidden/>
              </w:rPr>
            </w:r>
            <w:r w:rsidR="009D1B02" w:rsidRPr="009D1B02">
              <w:rPr>
                <w:noProof/>
                <w:webHidden/>
              </w:rPr>
              <w:fldChar w:fldCharType="separate"/>
            </w:r>
            <w:r w:rsidR="009D1B02" w:rsidRPr="009D1B02">
              <w:rPr>
                <w:noProof/>
                <w:webHidden/>
              </w:rPr>
              <w:t>10</w:t>
            </w:r>
            <w:r w:rsidR="009D1B02" w:rsidRPr="009D1B02">
              <w:rPr>
                <w:noProof/>
                <w:webHidden/>
              </w:rPr>
              <w:fldChar w:fldCharType="end"/>
            </w:r>
          </w:hyperlink>
        </w:p>
        <w:p w14:paraId="33E3F5CE" w14:textId="45B5069B"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53" w:history="1">
            <w:r w:rsidR="009D1B02" w:rsidRPr="009D1B02">
              <w:rPr>
                <w:rStyle w:val="Hipervnculo"/>
                <w:bCs/>
                <w:noProof/>
              </w:rPr>
              <w:t>1.2.1.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Entidad responsable de la elaboración del RAGEI</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_Toc183544553 \h </w:instrText>
            </w:r>
            <w:r w:rsidR="009D1B02" w:rsidRPr="009D1B02">
              <w:rPr>
                <w:noProof/>
                <w:webHidden/>
              </w:rPr>
            </w:r>
            <w:r w:rsidR="009D1B02" w:rsidRPr="009D1B02">
              <w:rPr>
                <w:noProof/>
                <w:webHidden/>
              </w:rPr>
              <w:fldChar w:fldCharType="separate"/>
            </w:r>
            <w:r w:rsidR="009D1B02" w:rsidRPr="009D1B02">
              <w:rPr>
                <w:noProof/>
                <w:webHidden/>
              </w:rPr>
              <w:t>10</w:t>
            </w:r>
            <w:r w:rsidR="009D1B02" w:rsidRPr="009D1B02">
              <w:rPr>
                <w:noProof/>
                <w:webHidden/>
              </w:rPr>
              <w:fldChar w:fldCharType="end"/>
            </w:r>
          </w:hyperlink>
        </w:p>
        <w:p w14:paraId="4B599F13" w14:textId="185BAD9F"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54" w:history="1">
            <w:r w:rsidR="009D1B02" w:rsidRPr="009D1B02">
              <w:rPr>
                <w:rStyle w:val="Hipervnculo"/>
                <w:bCs/>
                <w:noProof/>
              </w:rPr>
              <w:t>1.2.2.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Proceso de preparación del RAGEI</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_Toc183544554 \h </w:instrText>
            </w:r>
            <w:r w:rsidR="009D1B02" w:rsidRPr="009D1B02">
              <w:rPr>
                <w:noProof/>
                <w:webHidden/>
              </w:rPr>
            </w:r>
            <w:r w:rsidR="009D1B02" w:rsidRPr="009D1B02">
              <w:rPr>
                <w:noProof/>
                <w:webHidden/>
              </w:rPr>
              <w:fldChar w:fldCharType="separate"/>
            </w:r>
            <w:r w:rsidR="009D1B02" w:rsidRPr="009D1B02">
              <w:rPr>
                <w:noProof/>
                <w:webHidden/>
              </w:rPr>
              <w:t>10</w:t>
            </w:r>
            <w:r w:rsidR="009D1B02" w:rsidRPr="009D1B02">
              <w:rPr>
                <w:noProof/>
                <w:webHidden/>
              </w:rPr>
              <w:fldChar w:fldCharType="end"/>
            </w:r>
          </w:hyperlink>
        </w:p>
        <w:p w14:paraId="4838816E" w14:textId="29EEB740"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55" w:history="1">
            <w:r w:rsidR="009D1B02" w:rsidRPr="009D1B02">
              <w:rPr>
                <w:rStyle w:val="Hipervnculo"/>
                <w:bCs/>
                <w:noProof/>
              </w:rPr>
              <w:t>1.2.3.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Archivo de la información</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_Toc183544555 \h </w:instrText>
            </w:r>
            <w:r w:rsidR="009D1B02" w:rsidRPr="009D1B02">
              <w:rPr>
                <w:noProof/>
                <w:webHidden/>
              </w:rPr>
            </w:r>
            <w:r w:rsidR="009D1B02" w:rsidRPr="009D1B02">
              <w:rPr>
                <w:noProof/>
                <w:webHidden/>
              </w:rPr>
              <w:fldChar w:fldCharType="separate"/>
            </w:r>
            <w:r w:rsidR="009D1B02" w:rsidRPr="009D1B02">
              <w:rPr>
                <w:noProof/>
                <w:webHidden/>
              </w:rPr>
              <w:t>11</w:t>
            </w:r>
            <w:r w:rsidR="009D1B02" w:rsidRPr="009D1B02">
              <w:rPr>
                <w:noProof/>
                <w:webHidden/>
              </w:rPr>
              <w:fldChar w:fldCharType="end"/>
            </w:r>
          </w:hyperlink>
        </w:p>
        <w:p w14:paraId="3ACA3785" w14:textId="4686684D"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56" w:history="1">
            <w:r w:rsidR="009D1B02" w:rsidRPr="009D1B02">
              <w:rPr>
                <w:rStyle w:val="Hipervnculo"/>
                <w:noProof/>
              </w:rPr>
              <w:t>1.3.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Breve descripción general de las metodologías y las fuentes de datos utilizadas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_Toc183544556 \h </w:instrText>
            </w:r>
            <w:r w:rsidR="009D1B02" w:rsidRPr="009D1B02">
              <w:rPr>
                <w:noProof/>
                <w:webHidden/>
              </w:rPr>
            </w:r>
            <w:r w:rsidR="009D1B02" w:rsidRPr="009D1B02">
              <w:rPr>
                <w:noProof/>
                <w:webHidden/>
              </w:rPr>
              <w:fldChar w:fldCharType="separate"/>
            </w:r>
            <w:r w:rsidR="009D1B02" w:rsidRPr="009D1B02">
              <w:rPr>
                <w:noProof/>
                <w:webHidden/>
              </w:rPr>
              <w:t>12</w:t>
            </w:r>
            <w:r w:rsidR="009D1B02" w:rsidRPr="009D1B02">
              <w:rPr>
                <w:noProof/>
                <w:webHidden/>
              </w:rPr>
              <w:fldChar w:fldCharType="end"/>
            </w:r>
          </w:hyperlink>
        </w:p>
        <w:p w14:paraId="7AC0CBFE" w14:textId="2BFBEBE8"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57" w:history="1">
            <w:r w:rsidR="009D1B02" w:rsidRPr="009D1B02">
              <w:rPr>
                <w:rStyle w:val="Hipervnculo"/>
                <w:bCs/>
                <w:noProof/>
              </w:rPr>
              <w:t>1.3.1.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Metodología de estimación</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_Toc183544557 \h </w:instrText>
            </w:r>
            <w:r w:rsidR="009D1B02" w:rsidRPr="009D1B02">
              <w:rPr>
                <w:noProof/>
                <w:webHidden/>
              </w:rPr>
            </w:r>
            <w:r w:rsidR="009D1B02" w:rsidRPr="009D1B02">
              <w:rPr>
                <w:noProof/>
                <w:webHidden/>
              </w:rPr>
              <w:fldChar w:fldCharType="separate"/>
            </w:r>
            <w:r w:rsidR="009D1B02" w:rsidRPr="009D1B02">
              <w:rPr>
                <w:noProof/>
                <w:webHidden/>
              </w:rPr>
              <w:t>12</w:t>
            </w:r>
            <w:r w:rsidR="009D1B02" w:rsidRPr="009D1B02">
              <w:rPr>
                <w:noProof/>
                <w:webHidden/>
              </w:rPr>
              <w:fldChar w:fldCharType="end"/>
            </w:r>
          </w:hyperlink>
        </w:p>
        <w:p w14:paraId="515ED7F1" w14:textId="1F391BD6"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58" w:history="1">
            <w:r w:rsidR="009D1B02" w:rsidRPr="009D1B02">
              <w:rPr>
                <w:rStyle w:val="Hipervnculo"/>
                <w:bCs/>
                <w:noProof/>
              </w:rPr>
              <w:t>1.3.2.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Principales fuentes de información de los datos de actividad</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_Toc183544558 \h </w:instrText>
            </w:r>
            <w:r w:rsidR="009D1B02" w:rsidRPr="009D1B02">
              <w:rPr>
                <w:noProof/>
                <w:webHidden/>
              </w:rPr>
            </w:r>
            <w:r w:rsidR="009D1B02" w:rsidRPr="009D1B02">
              <w:rPr>
                <w:noProof/>
                <w:webHidden/>
              </w:rPr>
              <w:fldChar w:fldCharType="separate"/>
            </w:r>
            <w:r w:rsidR="009D1B02" w:rsidRPr="009D1B02">
              <w:rPr>
                <w:noProof/>
                <w:webHidden/>
              </w:rPr>
              <w:t>13</w:t>
            </w:r>
            <w:r w:rsidR="009D1B02" w:rsidRPr="009D1B02">
              <w:rPr>
                <w:noProof/>
                <w:webHidden/>
              </w:rPr>
              <w:fldChar w:fldCharType="end"/>
            </w:r>
          </w:hyperlink>
        </w:p>
        <w:p w14:paraId="3E8F1E61" w14:textId="03791074"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59" w:history="1">
            <w:r w:rsidR="009D1B02" w:rsidRPr="009D1B02">
              <w:rPr>
                <w:rStyle w:val="Hipervnculo"/>
                <w:noProof/>
              </w:rPr>
              <w:t>1.4.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Breve descripción general del plan e implementación de Control de Calidad (CC) y Garantía de Calidad (GC)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_Toc183544559 \h </w:instrText>
            </w:r>
            <w:r w:rsidR="009D1B02" w:rsidRPr="009D1B02">
              <w:rPr>
                <w:noProof/>
                <w:webHidden/>
              </w:rPr>
            </w:r>
            <w:r w:rsidR="009D1B02" w:rsidRPr="009D1B02">
              <w:rPr>
                <w:noProof/>
                <w:webHidden/>
              </w:rPr>
              <w:fldChar w:fldCharType="separate"/>
            </w:r>
            <w:r w:rsidR="009D1B02" w:rsidRPr="009D1B02">
              <w:rPr>
                <w:noProof/>
                <w:webHidden/>
              </w:rPr>
              <w:t>14</w:t>
            </w:r>
            <w:r w:rsidR="009D1B02" w:rsidRPr="009D1B02">
              <w:rPr>
                <w:noProof/>
                <w:webHidden/>
              </w:rPr>
              <w:fldChar w:fldCharType="end"/>
            </w:r>
          </w:hyperlink>
        </w:p>
        <w:p w14:paraId="138D4350" w14:textId="478F1A2E"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60" w:history="1">
            <w:r w:rsidR="009D1B02" w:rsidRPr="009D1B02">
              <w:rPr>
                <w:rStyle w:val="Hipervnculo"/>
                <w:bCs/>
                <w:noProof/>
              </w:rPr>
              <w:t>1.4.1.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Control de calidad (CC)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_Toc183544560 \h </w:instrText>
            </w:r>
            <w:r w:rsidR="009D1B02" w:rsidRPr="009D1B02">
              <w:rPr>
                <w:noProof/>
                <w:webHidden/>
              </w:rPr>
            </w:r>
            <w:r w:rsidR="009D1B02" w:rsidRPr="009D1B02">
              <w:rPr>
                <w:noProof/>
                <w:webHidden/>
              </w:rPr>
              <w:fldChar w:fldCharType="separate"/>
            </w:r>
            <w:r w:rsidR="009D1B02" w:rsidRPr="009D1B02">
              <w:rPr>
                <w:noProof/>
                <w:webHidden/>
              </w:rPr>
              <w:t>15</w:t>
            </w:r>
            <w:r w:rsidR="009D1B02" w:rsidRPr="009D1B02">
              <w:rPr>
                <w:noProof/>
                <w:webHidden/>
              </w:rPr>
              <w:fldChar w:fldCharType="end"/>
            </w:r>
          </w:hyperlink>
        </w:p>
        <w:p w14:paraId="2D5BFFE6" w14:textId="57F728AC"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61" w:history="1">
            <w:r w:rsidR="009D1B02" w:rsidRPr="009D1B02">
              <w:rPr>
                <w:rStyle w:val="Hipervnculo"/>
                <w:noProof/>
              </w:rPr>
              <w:t>1.4.2.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Garantía de calidad (GC)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_Toc183544561 \h </w:instrText>
            </w:r>
            <w:r w:rsidR="009D1B02" w:rsidRPr="009D1B02">
              <w:rPr>
                <w:noProof/>
                <w:webHidden/>
              </w:rPr>
            </w:r>
            <w:r w:rsidR="009D1B02" w:rsidRPr="009D1B02">
              <w:rPr>
                <w:noProof/>
                <w:webHidden/>
              </w:rPr>
              <w:fldChar w:fldCharType="separate"/>
            </w:r>
            <w:r w:rsidR="009D1B02" w:rsidRPr="009D1B02">
              <w:rPr>
                <w:noProof/>
                <w:webHidden/>
              </w:rPr>
              <w:t>15</w:t>
            </w:r>
            <w:r w:rsidR="009D1B02" w:rsidRPr="009D1B02">
              <w:rPr>
                <w:noProof/>
                <w:webHidden/>
              </w:rPr>
              <w:fldChar w:fldCharType="end"/>
            </w:r>
          </w:hyperlink>
        </w:p>
        <w:p w14:paraId="3D74D7FF" w14:textId="15F31C77"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62" w:history="1">
            <w:r w:rsidR="009D1B02" w:rsidRPr="009D1B02">
              <w:rPr>
                <w:rStyle w:val="Hipervnculo"/>
                <w:noProof/>
              </w:rPr>
              <w:t>1.5.</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Evaluación general de la incertidumbre</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_Toc183544562 \h </w:instrText>
            </w:r>
            <w:r w:rsidR="009D1B02" w:rsidRPr="009D1B02">
              <w:rPr>
                <w:noProof/>
                <w:webHidden/>
              </w:rPr>
            </w:r>
            <w:r w:rsidR="009D1B02" w:rsidRPr="009D1B02">
              <w:rPr>
                <w:noProof/>
                <w:webHidden/>
              </w:rPr>
              <w:fldChar w:fldCharType="separate"/>
            </w:r>
            <w:r w:rsidR="009D1B02" w:rsidRPr="009D1B02">
              <w:rPr>
                <w:noProof/>
                <w:webHidden/>
              </w:rPr>
              <w:t>16</w:t>
            </w:r>
            <w:r w:rsidR="009D1B02" w:rsidRPr="009D1B02">
              <w:rPr>
                <w:noProof/>
                <w:webHidden/>
              </w:rPr>
              <w:fldChar w:fldCharType="end"/>
            </w:r>
          </w:hyperlink>
        </w:p>
        <w:p w14:paraId="468F2961" w14:textId="6BB6D80F"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63" w:history="1">
            <w:r w:rsidR="009D1B02" w:rsidRPr="009D1B02">
              <w:rPr>
                <w:rStyle w:val="Hipervnculo"/>
                <w:noProof/>
              </w:rPr>
              <w:t>1.6.</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Evaluación general de la exhaustividad</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_Toc183544563 \h </w:instrText>
            </w:r>
            <w:r w:rsidR="009D1B02" w:rsidRPr="009D1B02">
              <w:rPr>
                <w:noProof/>
                <w:webHidden/>
              </w:rPr>
            </w:r>
            <w:r w:rsidR="009D1B02" w:rsidRPr="009D1B02">
              <w:rPr>
                <w:noProof/>
                <w:webHidden/>
              </w:rPr>
              <w:fldChar w:fldCharType="separate"/>
            </w:r>
            <w:r w:rsidR="009D1B02" w:rsidRPr="009D1B02">
              <w:rPr>
                <w:noProof/>
                <w:webHidden/>
              </w:rPr>
              <w:t>16</w:t>
            </w:r>
            <w:r w:rsidR="009D1B02" w:rsidRPr="009D1B02">
              <w:rPr>
                <w:noProof/>
                <w:webHidden/>
              </w:rPr>
              <w:fldChar w:fldCharType="end"/>
            </w:r>
          </w:hyperlink>
        </w:p>
        <w:p w14:paraId="7D333C9C" w14:textId="112D7D41"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64" w:history="1">
            <w:r w:rsidR="009D1B02" w:rsidRPr="009D1B02">
              <w:rPr>
                <w:rStyle w:val="Hipervnculo"/>
                <w:noProof/>
              </w:rPr>
              <w:t>1.7.</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Métrica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_Toc183544564 \h </w:instrText>
            </w:r>
            <w:r w:rsidR="009D1B02" w:rsidRPr="009D1B02">
              <w:rPr>
                <w:noProof/>
                <w:webHidden/>
              </w:rPr>
            </w:r>
            <w:r w:rsidR="009D1B02" w:rsidRPr="009D1B02">
              <w:rPr>
                <w:noProof/>
                <w:webHidden/>
              </w:rPr>
              <w:fldChar w:fldCharType="separate"/>
            </w:r>
            <w:r w:rsidR="009D1B02" w:rsidRPr="009D1B02">
              <w:rPr>
                <w:noProof/>
                <w:webHidden/>
              </w:rPr>
              <w:t>17</w:t>
            </w:r>
            <w:r w:rsidR="009D1B02" w:rsidRPr="009D1B02">
              <w:rPr>
                <w:noProof/>
                <w:webHidden/>
              </w:rPr>
              <w:fldChar w:fldCharType="end"/>
            </w:r>
          </w:hyperlink>
        </w:p>
        <w:p w14:paraId="31A92CBA" w14:textId="3FCF3F39" w:rsidR="009D1B02" w:rsidRPr="009D1B02" w:rsidRDefault="00B1678A">
          <w:pPr>
            <w:pStyle w:val="TDC1"/>
            <w:tabs>
              <w:tab w:val="left" w:pos="440"/>
              <w:tab w:val="right" w:leader="dot" w:pos="8828"/>
            </w:tabs>
            <w:rPr>
              <w:rFonts w:asciiTheme="minorHAnsi" w:eastAsiaTheme="minorEastAsia" w:hAnsiTheme="minorHAnsi" w:cstheme="minorBidi"/>
              <w:noProof/>
              <w:kern w:val="2"/>
              <w:lang w:val="es-PE" w:eastAsia="es-PE"/>
              <w14:ligatures w14:val="standardContextual"/>
            </w:rPr>
          </w:pPr>
          <w:hyperlink w:anchor="_Toc183544565" w:history="1">
            <w:r w:rsidR="009D1B02" w:rsidRPr="009D1B02">
              <w:rPr>
                <w:rStyle w:val="Hipervnculo"/>
                <w:noProof/>
              </w:rPr>
              <w:t>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PANORAMA DEL SECTOR</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_Toc183544565 \h </w:instrText>
            </w:r>
            <w:r w:rsidR="009D1B02" w:rsidRPr="009D1B02">
              <w:rPr>
                <w:noProof/>
                <w:webHidden/>
              </w:rPr>
            </w:r>
            <w:r w:rsidR="009D1B02" w:rsidRPr="009D1B02">
              <w:rPr>
                <w:noProof/>
                <w:webHidden/>
              </w:rPr>
              <w:fldChar w:fldCharType="separate"/>
            </w:r>
            <w:r w:rsidR="009D1B02" w:rsidRPr="009D1B02">
              <w:rPr>
                <w:noProof/>
                <w:webHidden/>
              </w:rPr>
              <w:t>19</w:t>
            </w:r>
            <w:r w:rsidR="009D1B02" w:rsidRPr="009D1B02">
              <w:rPr>
                <w:noProof/>
                <w:webHidden/>
              </w:rPr>
              <w:fldChar w:fldCharType="end"/>
            </w:r>
          </w:hyperlink>
        </w:p>
        <w:p w14:paraId="42259F61" w14:textId="1F19D128"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66" w:history="1">
            <w:r w:rsidR="009D1B02" w:rsidRPr="009D1B02">
              <w:rPr>
                <w:rStyle w:val="Hipervnculo"/>
                <w:noProof/>
              </w:rPr>
              <w:t>2.1.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Descripción general del sector</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_Toc183544566 \h </w:instrText>
            </w:r>
            <w:r w:rsidR="009D1B02" w:rsidRPr="009D1B02">
              <w:rPr>
                <w:noProof/>
                <w:webHidden/>
              </w:rPr>
            </w:r>
            <w:r w:rsidR="009D1B02" w:rsidRPr="009D1B02">
              <w:rPr>
                <w:noProof/>
                <w:webHidden/>
              </w:rPr>
              <w:fldChar w:fldCharType="separate"/>
            </w:r>
            <w:r w:rsidR="009D1B02" w:rsidRPr="009D1B02">
              <w:rPr>
                <w:noProof/>
                <w:webHidden/>
              </w:rPr>
              <w:t>19</w:t>
            </w:r>
            <w:r w:rsidR="009D1B02" w:rsidRPr="009D1B02">
              <w:rPr>
                <w:noProof/>
                <w:webHidden/>
              </w:rPr>
              <w:fldChar w:fldCharType="end"/>
            </w:r>
          </w:hyperlink>
        </w:p>
        <w:p w14:paraId="386034D7" w14:textId="07033334"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67" w:history="1">
            <w:r w:rsidR="009D1B02" w:rsidRPr="009D1B02">
              <w:rPr>
                <w:rStyle w:val="Hipervnculo"/>
                <w:bCs/>
                <w:noProof/>
              </w:rPr>
              <w:t>2.1.1.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Tendencia de emisiones por categorías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_Toc183544567 \h </w:instrText>
            </w:r>
            <w:r w:rsidR="009D1B02" w:rsidRPr="009D1B02">
              <w:rPr>
                <w:noProof/>
                <w:webHidden/>
              </w:rPr>
            </w:r>
            <w:r w:rsidR="009D1B02" w:rsidRPr="009D1B02">
              <w:rPr>
                <w:noProof/>
                <w:webHidden/>
              </w:rPr>
              <w:fldChar w:fldCharType="separate"/>
            </w:r>
            <w:r w:rsidR="009D1B02" w:rsidRPr="009D1B02">
              <w:rPr>
                <w:noProof/>
                <w:webHidden/>
              </w:rPr>
              <w:t>20</w:t>
            </w:r>
            <w:r w:rsidR="009D1B02" w:rsidRPr="009D1B02">
              <w:rPr>
                <w:noProof/>
                <w:webHidden/>
              </w:rPr>
              <w:fldChar w:fldCharType="end"/>
            </w:r>
          </w:hyperlink>
        </w:p>
        <w:p w14:paraId="5DD7E575" w14:textId="6CD2E760"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68" w:history="1">
            <w:r w:rsidR="009D1B02" w:rsidRPr="009D1B02">
              <w:rPr>
                <w:rStyle w:val="Hipervnculo"/>
                <w:bCs/>
                <w:noProof/>
              </w:rPr>
              <w:t>2.1.2.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Tendencia de emisiones por gas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_Toc183544568 \h </w:instrText>
            </w:r>
            <w:r w:rsidR="009D1B02" w:rsidRPr="009D1B02">
              <w:rPr>
                <w:noProof/>
                <w:webHidden/>
              </w:rPr>
            </w:r>
            <w:r w:rsidR="009D1B02" w:rsidRPr="009D1B02">
              <w:rPr>
                <w:noProof/>
                <w:webHidden/>
              </w:rPr>
              <w:fldChar w:fldCharType="separate"/>
            </w:r>
            <w:r w:rsidR="009D1B02" w:rsidRPr="009D1B02">
              <w:rPr>
                <w:noProof/>
                <w:webHidden/>
              </w:rPr>
              <w:t>22</w:t>
            </w:r>
            <w:r w:rsidR="009D1B02" w:rsidRPr="009D1B02">
              <w:rPr>
                <w:noProof/>
                <w:webHidden/>
              </w:rPr>
              <w:fldChar w:fldCharType="end"/>
            </w:r>
          </w:hyperlink>
        </w:p>
        <w:p w14:paraId="3E8AB30A" w14:textId="430ADDFC"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69" w:history="1">
            <w:r w:rsidR="009D1B02" w:rsidRPr="009D1B02">
              <w:rPr>
                <w:rStyle w:val="Hipervnculo"/>
                <w:bCs/>
                <w:noProof/>
              </w:rPr>
              <w:t>2.1.3.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Niveles metodológicos por categorías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_Toc183544569 \h </w:instrText>
            </w:r>
            <w:r w:rsidR="009D1B02" w:rsidRPr="009D1B02">
              <w:rPr>
                <w:noProof/>
                <w:webHidden/>
              </w:rPr>
            </w:r>
            <w:r w:rsidR="009D1B02" w:rsidRPr="009D1B02">
              <w:rPr>
                <w:noProof/>
                <w:webHidden/>
              </w:rPr>
              <w:fldChar w:fldCharType="separate"/>
            </w:r>
            <w:r w:rsidR="009D1B02" w:rsidRPr="009D1B02">
              <w:rPr>
                <w:noProof/>
                <w:webHidden/>
              </w:rPr>
              <w:t>23</w:t>
            </w:r>
            <w:r w:rsidR="009D1B02" w:rsidRPr="009D1B02">
              <w:rPr>
                <w:noProof/>
                <w:webHidden/>
              </w:rPr>
              <w:fldChar w:fldCharType="end"/>
            </w:r>
          </w:hyperlink>
        </w:p>
        <w:p w14:paraId="6A0351EF" w14:textId="339F080B"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70" w:history="1">
            <w:r w:rsidR="009D1B02" w:rsidRPr="009D1B02">
              <w:rPr>
                <w:rStyle w:val="Hipervnculo"/>
                <w:noProof/>
              </w:rPr>
              <w:t>2.2.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Industria de los minerales (CRT 2.A.)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_Toc183544570 \h </w:instrText>
            </w:r>
            <w:r w:rsidR="009D1B02" w:rsidRPr="009D1B02">
              <w:rPr>
                <w:noProof/>
                <w:webHidden/>
              </w:rPr>
            </w:r>
            <w:r w:rsidR="009D1B02" w:rsidRPr="009D1B02">
              <w:rPr>
                <w:noProof/>
                <w:webHidden/>
              </w:rPr>
              <w:fldChar w:fldCharType="separate"/>
            </w:r>
            <w:r w:rsidR="009D1B02" w:rsidRPr="009D1B02">
              <w:rPr>
                <w:noProof/>
                <w:webHidden/>
              </w:rPr>
              <w:t>24</w:t>
            </w:r>
            <w:r w:rsidR="009D1B02" w:rsidRPr="009D1B02">
              <w:rPr>
                <w:noProof/>
                <w:webHidden/>
              </w:rPr>
              <w:fldChar w:fldCharType="end"/>
            </w:r>
          </w:hyperlink>
        </w:p>
        <w:p w14:paraId="1C6B2CB8" w14:textId="4562AA6C"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71" w:history="1">
            <w:r w:rsidR="009D1B02" w:rsidRPr="009D1B02">
              <w:rPr>
                <w:rStyle w:val="Hipervnculo"/>
                <w:bCs/>
                <w:noProof/>
              </w:rPr>
              <w:t>2.2.1.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Descripción de la categoría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_Toc183544571 \h </w:instrText>
            </w:r>
            <w:r w:rsidR="009D1B02" w:rsidRPr="009D1B02">
              <w:rPr>
                <w:noProof/>
                <w:webHidden/>
              </w:rPr>
            </w:r>
            <w:r w:rsidR="009D1B02" w:rsidRPr="009D1B02">
              <w:rPr>
                <w:noProof/>
                <w:webHidden/>
              </w:rPr>
              <w:fldChar w:fldCharType="separate"/>
            </w:r>
            <w:r w:rsidR="009D1B02" w:rsidRPr="009D1B02">
              <w:rPr>
                <w:noProof/>
                <w:webHidden/>
              </w:rPr>
              <w:t>24</w:t>
            </w:r>
            <w:r w:rsidR="009D1B02" w:rsidRPr="009D1B02">
              <w:rPr>
                <w:noProof/>
                <w:webHidden/>
              </w:rPr>
              <w:fldChar w:fldCharType="end"/>
            </w:r>
          </w:hyperlink>
        </w:p>
        <w:p w14:paraId="569F6217" w14:textId="74268CE2"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72" w:history="1">
            <w:r w:rsidR="009D1B02" w:rsidRPr="009D1B02">
              <w:rPr>
                <w:rStyle w:val="Hipervnculo"/>
                <w:bCs/>
                <w:noProof/>
              </w:rPr>
              <w:t>2.2.2.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Metodología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_Toc183544572 \h </w:instrText>
            </w:r>
            <w:r w:rsidR="009D1B02" w:rsidRPr="009D1B02">
              <w:rPr>
                <w:noProof/>
                <w:webHidden/>
              </w:rPr>
            </w:r>
            <w:r w:rsidR="009D1B02" w:rsidRPr="009D1B02">
              <w:rPr>
                <w:noProof/>
                <w:webHidden/>
              </w:rPr>
              <w:fldChar w:fldCharType="separate"/>
            </w:r>
            <w:r w:rsidR="009D1B02" w:rsidRPr="009D1B02">
              <w:rPr>
                <w:noProof/>
                <w:webHidden/>
              </w:rPr>
              <w:t>25</w:t>
            </w:r>
            <w:r w:rsidR="009D1B02" w:rsidRPr="009D1B02">
              <w:rPr>
                <w:noProof/>
                <w:webHidden/>
              </w:rPr>
              <w:fldChar w:fldCharType="end"/>
            </w:r>
          </w:hyperlink>
        </w:p>
        <w:p w14:paraId="3B82DEA1" w14:textId="1DC6992B" w:rsidR="009D1B02" w:rsidRPr="009D1B02" w:rsidRDefault="00B1678A">
          <w:pPr>
            <w:pStyle w:val="TDC3"/>
            <w:tabs>
              <w:tab w:val="left" w:pos="1440"/>
              <w:tab w:val="right" w:leader="dot" w:pos="8828"/>
            </w:tabs>
            <w:rPr>
              <w:rFonts w:asciiTheme="minorHAnsi" w:eastAsiaTheme="minorEastAsia" w:hAnsiTheme="minorHAnsi" w:cstheme="minorBidi"/>
              <w:noProof/>
              <w:kern w:val="2"/>
              <w:lang w:val="es-PE" w:eastAsia="es-PE"/>
              <w14:ligatures w14:val="standardContextual"/>
            </w:rPr>
          </w:pPr>
          <w:hyperlink w:anchor="_Toc183544573" w:history="1">
            <w:r w:rsidR="009D1B02" w:rsidRPr="009D1B02">
              <w:rPr>
                <w:rStyle w:val="Hipervnculo"/>
                <w:bCs/>
                <w:noProof/>
              </w:rPr>
              <w:t>2.2.2.1.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Producción de cemento (CRT 2.A.1)</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_Toc183544573 \h </w:instrText>
            </w:r>
            <w:r w:rsidR="009D1B02" w:rsidRPr="009D1B02">
              <w:rPr>
                <w:noProof/>
                <w:webHidden/>
              </w:rPr>
            </w:r>
            <w:r w:rsidR="009D1B02" w:rsidRPr="009D1B02">
              <w:rPr>
                <w:noProof/>
                <w:webHidden/>
              </w:rPr>
              <w:fldChar w:fldCharType="separate"/>
            </w:r>
            <w:r w:rsidR="009D1B02" w:rsidRPr="009D1B02">
              <w:rPr>
                <w:noProof/>
                <w:webHidden/>
              </w:rPr>
              <w:t>26</w:t>
            </w:r>
            <w:r w:rsidR="009D1B02" w:rsidRPr="009D1B02">
              <w:rPr>
                <w:noProof/>
                <w:webHidden/>
              </w:rPr>
              <w:fldChar w:fldCharType="end"/>
            </w:r>
          </w:hyperlink>
        </w:p>
        <w:p w14:paraId="26A38AE6" w14:textId="517A266B" w:rsidR="009D1B02" w:rsidRPr="009D1B02" w:rsidRDefault="00B1678A">
          <w:pPr>
            <w:pStyle w:val="TDC3"/>
            <w:tabs>
              <w:tab w:val="left" w:pos="1440"/>
              <w:tab w:val="right" w:leader="dot" w:pos="8828"/>
            </w:tabs>
            <w:rPr>
              <w:rFonts w:asciiTheme="minorHAnsi" w:eastAsiaTheme="minorEastAsia" w:hAnsiTheme="minorHAnsi" w:cstheme="minorBidi"/>
              <w:noProof/>
              <w:kern w:val="2"/>
              <w:lang w:val="es-PE" w:eastAsia="es-PE"/>
              <w14:ligatures w14:val="standardContextual"/>
            </w:rPr>
          </w:pPr>
          <w:hyperlink w:anchor="_Toc183544574" w:history="1">
            <w:r w:rsidR="009D1B02" w:rsidRPr="009D1B02">
              <w:rPr>
                <w:rStyle w:val="Hipervnculo"/>
                <w:noProof/>
              </w:rPr>
              <w:t>2.2.2.2.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Producción de cal (CRT 2.A.2.)</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_Toc183544574 \h </w:instrText>
            </w:r>
            <w:r w:rsidR="009D1B02" w:rsidRPr="009D1B02">
              <w:rPr>
                <w:noProof/>
                <w:webHidden/>
              </w:rPr>
            </w:r>
            <w:r w:rsidR="009D1B02" w:rsidRPr="009D1B02">
              <w:rPr>
                <w:noProof/>
                <w:webHidden/>
              </w:rPr>
              <w:fldChar w:fldCharType="separate"/>
            </w:r>
            <w:r w:rsidR="009D1B02" w:rsidRPr="009D1B02">
              <w:rPr>
                <w:noProof/>
                <w:webHidden/>
              </w:rPr>
              <w:t>29</w:t>
            </w:r>
            <w:r w:rsidR="009D1B02" w:rsidRPr="009D1B02">
              <w:rPr>
                <w:noProof/>
                <w:webHidden/>
              </w:rPr>
              <w:fldChar w:fldCharType="end"/>
            </w:r>
          </w:hyperlink>
        </w:p>
        <w:p w14:paraId="6B146D2C" w14:textId="778E8926" w:rsidR="009D1B02" w:rsidRPr="009D1B02" w:rsidRDefault="00B1678A">
          <w:pPr>
            <w:pStyle w:val="TDC3"/>
            <w:tabs>
              <w:tab w:val="left" w:pos="1440"/>
              <w:tab w:val="right" w:leader="dot" w:pos="8828"/>
            </w:tabs>
            <w:rPr>
              <w:rFonts w:asciiTheme="minorHAnsi" w:eastAsiaTheme="minorEastAsia" w:hAnsiTheme="minorHAnsi" w:cstheme="minorBidi"/>
              <w:noProof/>
              <w:kern w:val="2"/>
              <w:lang w:val="es-PE" w:eastAsia="es-PE"/>
              <w14:ligatures w14:val="standardContextual"/>
            </w:rPr>
          </w:pPr>
          <w:hyperlink w:anchor="_Toc183544575" w:history="1">
            <w:r w:rsidR="009D1B02" w:rsidRPr="009D1B02">
              <w:rPr>
                <w:rStyle w:val="Hipervnculo"/>
                <w:bCs/>
                <w:noProof/>
              </w:rPr>
              <w:t>2.2.2.3.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Producción de vidrio (CRT 2.A.3)</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_Toc183544575 \h </w:instrText>
            </w:r>
            <w:r w:rsidR="009D1B02" w:rsidRPr="009D1B02">
              <w:rPr>
                <w:noProof/>
                <w:webHidden/>
              </w:rPr>
            </w:r>
            <w:r w:rsidR="009D1B02" w:rsidRPr="009D1B02">
              <w:rPr>
                <w:noProof/>
                <w:webHidden/>
              </w:rPr>
              <w:fldChar w:fldCharType="separate"/>
            </w:r>
            <w:r w:rsidR="009D1B02" w:rsidRPr="009D1B02">
              <w:rPr>
                <w:noProof/>
                <w:webHidden/>
              </w:rPr>
              <w:t>33</w:t>
            </w:r>
            <w:r w:rsidR="009D1B02" w:rsidRPr="009D1B02">
              <w:rPr>
                <w:noProof/>
                <w:webHidden/>
              </w:rPr>
              <w:fldChar w:fldCharType="end"/>
            </w:r>
          </w:hyperlink>
        </w:p>
        <w:p w14:paraId="09AD261A" w14:textId="69D0EF46" w:rsidR="009D1B02" w:rsidRPr="009D1B02" w:rsidRDefault="00B1678A">
          <w:pPr>
            <w:pStyle w:val="TDC3"/>
            <w:tabs>
              <w:tab w:val="left" w:pos="1440"/>
              <w:tab w:val="right" w:leader="dot" w:pos="8828"/>
            </w:tabs>
            <w:rPr>
              <w:rFonts w:asciiTheme="minorHAnsi" w:eastAsiaTheme="minorEastAsia" w:hAnsiTheme="minorHAnsi" w:cstheme="minorBidi"/>
              <w:noProof/>
              <w:kern w:val="2"/>
              <w:lang w:val="es-PE" w:eastAsia="es-PE"/>
              <w14:ligatures w14:val="standardContextual"/>
            </w:rPr>
          </w:pPr>
          <w:hyperlink w:anchor="_Toc183544576" w:history="1">
            <w:r w:rsidR="009D1B02" w:rsidRPr="009D1B02">
              <w:rPr>
                <w:rStyle w:val="Hipervnculo"/>
                <w:bCs/>
                <w:noProof/>
              </w:rPr>
              <w:t>2.2.2.4.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Otros usos de carbonatos (CRT 2.A.4)</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_Toc183544576 \h </w:instrText>
            </w:r>
            <w:r w:rsidR="009D1B02" w:rsidRPr="009D1B02">
              <w:rPr>
                <w:noProof/>
                <w:webHidden/>
              </w:rPr>
            </w:r>
            <w:r w:rsidR="009D1B02" w:rsidRPr="009D1B02">
              <w:rPr>
                <w:noProof/>
                <w:webHidden/>
              </w:rPr>
              <w:fldChar w:fldCharType="separate"/>
            </w:r>
            <w:r w:rsidR="009D1B02" w:rsidRPr="009D1B02">
              <w:rPr>
                <w:noProof/>
                <w:webHidden/>
              </w:rPr>
              <w:t>36</w:t>
            </w:r>
            <w:r w:rsidR="009D1B02" w:rsidRPr="009D1B02">
              <w:rPr>
                <w:noProof/>
                <w:webHidden/>
              </w:rPr>
              <w:fldChar w:fldCharType="end"/>
            </w:r>
          </w:hyperlink>
        </w:p>
        <w:p w14:paraId="529B6353" w14:textId="1E21E828" w:rsidR="009D1B02" w:rsidRPr="009D1B02" w:rsidRDefault="00B1678A">
          <w:pPr>
            <w:pStyle w:val="TDC3"/>
            <w:tabs>
              <w:tab w:val="left" w:pos="1680"/>
              <w:tab w:val="right" w:leader="dot" w:pos="8828"/>
            </w:tabs>
            <w:rPr>
              <w:rFonts w:asciiTheme="minorHAnsi" w:eastAsiaTheme="minorEastAsia" w:hAnsiTheme="minorHAnsi" w:cstheme="minorBidi"/>
              <w:noProof/>
              <w:kern w:val="2"/>
              <w:lang w:val="es-PE" w:eastAsia="es-PE"/>
              <w14:ligatures w14:val="standardContextual"/>
            </w:rPr>
          </w:pPr>
          <w:hyperlink w:anchor="_Toc183544577" w:history="1">
            <w:r w:rsidR="009D1B02" w:rsidRPr="009D1B02">
              <w:rPr>
                <w:rStyle w:val="Hipervnculo"/>
                <w:bCs/>
                <w:noProof/>
              </w:rPr>
              <w:t>2.2.2.4.1.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Cerámicas (CRT 2.A.4.a)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_Toc183544577 \h </w:instrText>
            </w:r>
            <w:r w:rsidR="009D1B02" w:rsidRPr="009D1B02">
              <w:rPr>
                <w:noProof/>
                <w:webHidden/>
              </w:rPr>
            </w:r>
            <w:r w:rsidR="009D1B02" w:rsidRPr="009D1B02">
              <w:rPr>
                <w:noProof/>
                <w:webHidden/>
              </w:rPr>
              <w:fldChar w:fldCharType="separate"/>
            </w:r>
            <w:r w:rsidR="009D1B02" w:rsidRPr="009D1B02">
              <w:rPr>
                <w:noProof/>
                <w:webHidden/>
              </w:rPr>
              <w:t>37</w:t>
            </w:r>
            <w:r w:rsidR="009D1B02" w:rsidRPr="009D1B02">
              <w:rPr>
                <w:noProof/>
                <w:webHidden/>
              </w:rPr>
              <w:fldChar w:fldCharType="end"/>
            </w:r>
          </w:hyperlink>
        </w:p>
        <w:p w14:paraId="2E3E439E" w14:textId="5A60C7E1" w:rsidR="009D1B02" w:rsidRPr="009D1B02" w:rsidRDefault="00B1678A">
          <w:pPr>
            <w:pStyle w:val="TDC3"/>
            <w:tabs>
              <w:tab w:val="left" w:pos="1680"/>
              <w:tab w:val="right" w:leader="dot" w:pos="8828"/>
            </w:tabs>
            <w:rPr>
              <w:rFonts w:asciiTheme="minorHAnsi" w:eastAsiaTheme="minorEastAsia" w:hAnsiTheme="minorHAnsi" w:cstheme="minorBidi"/>
              <w:noProof/>
              <w:kern w:val="2"/>
              <w:lang w:val="es-PE" w:eastAsia="es-PE"/>
              <w14:ligatures w14:val="standardContextual"/>
            </w:rPr>
          </w:pPr>
          <w:hyperlink w:anchor="_Toc183544578" w:history="1">
            <w:r w:rsidR="009D1B02" w:rsidRPr="009D1B02">
              <w:rPr>
                <w:rStyle w:val="Hipervnculo"/>
                <w:bCs/>
                <w:noProof/>
              </w:rPr>
              <w:t>2.2.2.4.2.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Otros usos de la ceniza de sosa (CRT 2.A.4.b.)</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_Toc183544578 \h </w:instrText>
            </w:r>
            <w:r w:rsidR="009D1B02" w:rsidRPr="009D1B02">
              <w:rPr>
                <w:noProof/>
                <w:webHidden/>
              </w:rPr>
            </w:r>
            <w:r w:rsidR="009D1B02" w:rsidRPr="009D1B02">
              <w:rPr>
                <w:noProof/>
                <w:webHidden/>
              </w:rPr>
              <w:fldChar w:fldCharType="separate"/>
            </w:r>
            <w:r w:rsidR="009D1B02" w:rsidRPr="009D1B02">
              <w:rPr>
                <w:noProof/>
                <w:webHidden/>
              </w:rPr>
              <w:t>41</w:t>
            </w:r>
            <w:r w:rsidR="009D1B02" w:rsidRPr="009D1B02">
              <w:rPr>
                <w:noProof/>
                <w:webHidden/>
              </w:rPr>
              <w:fldChar w:fldCharType="end"/>
            </w:r>
          </w:hyperlink>
        </w:p>
        <w:p w14:paraId="25B4BD6C" w14:textId="19C2D726"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79" w:history="1">
            <w:r w:rsidR="009D1B02" w:rsidRPr="009D1B02">
              <w:rPr>
                <w:rStyle w:val="Hipervnculo"/>
                <w:bCs/>
                <w:noProof/>
              </w:rPr>
              <w:t>2.2.3.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Incertidumbre y coherencia temporal</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_Toc183544579 \h </w:instrText>
            </w:r>
            <w:r w:rsidR="009D1B02" w:rsidRPr="009D1B02">
              <w:rPr>
                <w:noProof/>
                <w:webHidden/>
              </w:rPr>
            </w:r>
            <w:r w:rsidR="009D1B02" w:rsidRPr="009D1B02">
              <w:rPr>
                <w:noProof/>
                <w:webHidden/>
              </w:rPr>
              <w:fldChar w:fldCharType="separate"/>
            </w:r>
            <w:r w:rsidR="009D1B02" w:rsidRPr="009D1B02">
              <w:rPr>
                <w:noProof/>
                <w:webHidden/>
              </w:rPr>
              <w:t>45</w:t>
            </w:r>
            <w:r w:rsidR="009D1B02" w:rsidRPr="009D1B02">
              <w:rPr>
                <w:noProof/>
                <w:webHidden/>
              </w:rPr>
              <w:fldChar w:fldCharType="end"/>
            </w:r>
          </w:hyperlink>
        </w:p>
        <w:p w14:paraId="21D3947B" w14:textId="7A9FB6AC"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0" w:history="1">
            <w:r w:rsidR="009D1B02" w:rsidRPr="009D1B02">
              <w:rPr>
                <w:rStyle w:val="Hipervnculo"/>
                <w:bCs/>
                <w:noProof/>
              </w:rPr>
              <w:t>2.2.4.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GC/CC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_Toc183544580 \h </w:instrText>
            </w:r>
            <w:r w:rsidR="009D1B02" w:rsidRPr="009D1B02">
              <w:rPr>
                <w:noProof/>
                <w:webHidden/>
              </w:rPr>
            </w:r>
            <w:r w:rsidR="009D1B02" w:rsidRPr="009D1B02">
              <w:rPr>
                <w:noProof/>
                <w:webHidden/>
              </w:rPr>
              <w:fldChar w:fldCharType="separate"/>
            </w:r>
            <w:r w:rsidR="009D1B02" w:rsidRPr="009D1B02">
              <w:rPr>
                <w:noProof/>
                <w:webHidden/>
              </w:rPr>
              <w:t>46</w:t>
            </w:r>
            <w:r w:rsidR="009D1B02" w:rsidRPr="009D1B02">
              <w:rPr>
                <w:noProof/>
                <w:webHidden/>
              </w:rPr>
              <w:fldChar w:fldCharType="end"/>
            </w:r>
          </w:hyperlink>
        </w:p>
        <w:p w14:paraId="4CF3E7A8" w14:textId="598C7437"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1" w:history="1">
            <w:r w:rsidR="009D1B02" w:rsidRPr="009D1B02">
              <w:rPr>
                <w:rStyle w:val="Hipervnculo"/>
                <w:bCs/>
                <w:noProof/>
              </w:rPr>
              <w:t>2.2.5.</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Recálculos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_Toc183544581 \h </w:instrText>
            </w:r>
            <w:r w:rsidR="009D1B02" w:rsidRPr="009D1B02">
              <w:rPr>
                <w:noProof/>
                <w:webHidden/>
              </w:rPr>
            </w:r>
            <w:r w:rsidR="009D1B02" w:rsidRPr="009D1B02">
              <w:rPr>
                <w:noProof/>
                <w:webHidden/>
              </w:rPr>
              <w:fldChar w:fldCharType="separate"/>
            </w:r>
            <w:r w:rsidR="009D1B02" w:rsidRPr="009D1B02">
              <w:rPr>
                <w:noProof/>
                <w:webHidden/>
              </w:rPr>
              <w:t>47</w:t>
            </w:r>
            <w:r w:rsidR="009D1B02" w:rsidRPr="009D1B02">
              <w:rPr>
                <w:noProof/>
                <w:webHidden/>
              </w:rPr>
              <w:fldChar w:fldCharType="end"/>
            </w:r>
          </w:hyperlink>
        </w:p>
        <w:p w14:paraId="440B01FB" w14:textId="3F0A604B"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2" w:history="1">
            <w:r w:rsidR="009D1B02" w:rsidRPr="009D1B02">
              <w:rPr>
                <w:rStyle w:val="Hipervnculo"/>
                <w:bCs/>
                <w:noProof/>
              </w:rPr>
              <w:t>2.2.6.</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Plan de mejora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_Toc183544582 \h </w:instrText>
            </w:r>
            <w:r w:rsidR="009D1B02" w:rsidRPr="009D1B02">
              <w:rPr>
                <w:noProof/>
                <w:webHidden/>
              </w:rPr>
            </w:r>
            <w:r w:rsidR="009D1B02" w:rsidRPr="009D1B02">
              <w:rPr>
                <w:noProof/>
                <w:webHidden/>
              </w:rPr>
              <w:fldChar w:fldCharType="separate"/>
            </w:r>
            <w:r w:rsidR="009D1B02" w:rsidRPr="009D1B02">
              <w:rPr>
                <w:noProof/>
                <w:webHidden/>
              </w:rPr>
              <w:t>48</w:t>
            </w:r>
            <w:r w:rsidR="009D1B02" w:rsidRPr="009D1B02">
              <w:rPr>
                <w:noProof/>
                <w:webHidden/>
              </w:rPr>
              <w:fldChar w:fldCharType="end"/>
            </w:r>
          </w:hyperlink>
        </w:p>
        <w:p w14:paraId="7557CDE0" w14:textId="47865CA1"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83" w:history="1">
            <w:r w:rsidR="009D1B02" w:rsidRPr="009D1B02">
              <w:rPr>
                <w:rStyle w:val="Hipervnculo"/>
                <w:noProof/>
              </w:rPr>
              <w:t>2.3.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Industria química (CRT 2.B.)</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_Toc183544583 \h </w:instrText>
            </w:r>
            <w:r w:rsidR="009D1B02" w:rsidRPr="009D1B02">
              <w:rPr>
                <w:noProof/>
                <w:webHidden/>
              </w:rPr>
            </w:r>
            <w:r w:rsidR="009D1B02" w:rsidRPr="009D1B02">
              <w:rPr>
                <w:noProof/>
                <w:webHidden/>
              </w:rPr>
              <w:fldChar w:fldCharType="separate"/>
            </w:r>
            <w:r w:rsidR="009D1B02" w:rsidRPr="009D1B02">
              <w:rPr>
                <w:noProof/>
                <w:webHidden/>
              </w:rPr>
              <w:t>49</w:t>
            </w:r>
            <w:r w:rsidR="009D1B02" w:rsidRPr="009D1B02">
              <w:rPr>
                <w:noProof/>
                <w:webHidden/>
              </w:rPr>
              <w:fldChar w:fldCharType="end"/>
            </w:r>
          </w:hyperlink>
        </w:p>
        <w:p w14:paraId="44820675" w14:textId="2EA36B32"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4" w:history="1">
            <w:r w:rsidR="009D1B02" w:rsidRPr="009D1B02">
              <w:rPr>
                <w:rStyle w:val="Hipervnculo"/>
                <w:bCs/>
                <w:noProof/>
              </w:rPr>
              <w:t>2.3.1.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Descripción de la categoría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_Toc183544584 \h </w:instrText>
            </w:r>
            <w:r w:rsidR="009D1B02" w:rsidRPr="009D1B02">
              <w:rPr>
                <w:noProof/>
                <w:webHidden/>
              </w:rPr>
            </w:r>
            <w:r w:rsidR="009D1B02" w:rsidRPr="009D1B02">
              <w:rPr>
                <w:noProof/>
                <w:webHidden/>
              </w:rPr>
              <w:fldChar w:fldCharType="separate"/>
            </w:r>
            <w:r w:rsidR="009D1B02" w:rsidRPr="009D1B02">
              <w:rPr>
                <w:noProof/>
                <w:webHidden/>
              </w:rPr>
              <w:t>49</w:t>
            </w:r>
            <w:r w:rsidR="009D1B02" w:rsidRPr="009D1B02">
              <w:rPr>
                <w:noProof/>
                <w:webHidden/>
              </w:rPr>
              <w:fldChar w:fldCharType="end"/>
            </w:r>
          </w:hyperlink>
        </w:p>
        <w:p w14:paraId="4B3E888D" w14:textId="7D8EE260"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5" w:history="1">
            <w:r w:rsidR="009D1B02" w:rsidRPr="009D1B02">
              <w:rPr>
                <w:rStyle w:val="Hipervnculo"/>
                <w:noProof/>
              </w:rPr>
              <w:t>2.3.2.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Metodología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_Toc183544585 \h </w:instrText>
            </w:r>
            <w:r w:rsidR="009D1B02" w:rsidRPr="009D1B02">
              <w:rPr>
                <w:noProof/>
                <w:webHidden/>
              </w:rPr>
            </w:r>
            <w:r w:rsidR="009D1B02" w:rsidRPr="009D1B02">
              <w:rPr>
                <w:noProof/>
                <w:webHidden/>
              </w:rPr>
              <w:fldChar w:fldCharType="separate"/>
            </w:r>
            <w:r w:rsidR="009D1B02" w:rsidRPr="009D1B02">
              <w:rPr>
                <w:noProof/>
                <w:webHidden/>
              </w:rPr>
              <w:t>51</w:t>
            </w:r>
            <w:r w:rsidR="009D1B02" w:rsidRPr="009D1B02">
              <w:rPr>
                <w:noProof/>
                <w:webHidden/>
              </w:rPr>
              <w:fldChar w:fldCharType="end"/>
            </w:r>
          </w:hyperlink>
        </w:p>
        <w:p w14:paraId="39095F17" w14:textId="596733F0"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6" w:history="1">
            <w:r w:rsidR="009D1B02" w:rsidRPr="009D1B02">
              <w:rPr>
                <w:rStyle w:val="Hipervnculo"/>
                <w:bCs/>
                <w:noProof/>
              </w:rPr>
              <w:t>2.3.3.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Incertidumbre y coherencia temporal</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_Toc183544586 \h </w:instrText>
            </w:r>
            <w:r w:rsidR="009D1B02" w:rsidRPr="009D1B02">
              <w:rPr>
                <w:noProof/>
                <w:webHidden/>
              </w:rPr>
            </w:r>
            <w:r w:rsidR="009D1B02" w:rsidRPr="009D1B02">
              <w:rPr>
                <w:noProof/>
                <w:webHidden/>
              </w:rPr>
              <w:fldChar w:fldCharType="separate"/>
            </w:r>
            <w:r w:rsidR="009D1B02" w:rsidRPr="009D1B02">
              <w:rPr>
                <w:noProof/>
                <w:webHidden/>
              </w:rPr>
              <w:t>53</w:t>
            </w:r>
            <w:r w:rsidR="009D1B02" w:rsidRPr="009D1B02">
              <w:rPr>
                <w:noProof/>
                <w:webHidden/>
              </w:rPr>
              <w:fldChar w:fldCharType="end"/>
            </w:r>
          </w:hyperlink>
        </w:p>
        <w:p w14:paraId="3791D557" w14:textId="693420ED"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7" w:history="1">
            <w:r w:rsidR="009D1B02" w:rsidRPr="009D1B02">
              <w:rPr>
                <w:rStyle w:val="Hipervnculo"/>
                <w:bCs/>
                <w:noProof/>
              </w:rPr>
              <w:t>2.3.4.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GC/CC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_Toc183544587 \h </w:instrText>
            </w:r>
            <w:r w:rsidR="009D1B02" w:rsidRPr="009D1B02">
              <w:rPr>
                <w:noProof/>
                <w:webHidden/>
              </w:rPr>
            </w:r>
            <w:r w:rsidR="009D1B02" w:rsidRPr="009D1B02">
              <w:rPr>
                <w:noProof/>
                <w:webHidden/>
              </w:rPr>
              <w:fldChar w:fldCharType="separate"/>
            </w:r>
            <w:r w:rsidR="009D1B02" w:rsidRPr="009D1B02">
              <w:rPr>
                <w:noProof/>
                <w:webHidden/>
              </w:rPr>
              <w:t>53</w:t>
            </w:r>
            <w:r w:rsidR="009D1B02" w:rsidRPr="009D1B02">
              <w:rPr>
                <w:noProof/>
                <w:webHidden/>
              </w:rPr>
              <w:fldChar w:fldCharType="end"/>
            </w:r>
          </w:hyperlink>
        </w:p>
        <w:p w14:paraId="70B2383B" w14:textId="6628EB03"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8" w:history="1">
            <w:r w:rsidR="009D1B02" w:rsidRPr="009D1B02">
              <w:rPr>
                <w:rStyle w:val="Hipervnculo"/>
                <w:bCs/>
                <w:noProof/>
              </w:rPr>
              <w:t>2.3.5.</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Recálculo</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_Toc183544588 \h </w:instrText>
            </w:r>
            <w:r w:rsidR="009D1B02" w:rsidRPr="009D1B02">
              <w:rPr>
                <w:noProof/>
                <w:webHidden/>
              </w:rPr>
            </w:r>
            <w:r w:rsidR="009D1B02" w:rsidRPr="009D1B02">
              <w:rPr>
                <w:noProof/>
                <w:webHidden/>
              </w:rPr>
              <w:fldChar w:fldCharType="separate"/>
            </w:r>
            <w:r w:rsidR="009D1B02" w:rsidRPr="009D1B02">
              <w:rPr>
                <w:noProof/>
                <w:webHidden/>
              </w:rPr>
              <w:t>54</w:t>
            </w:r>
            <w:r w:rsidR="009D1B02" w:rsidRPr="009D1B02">
              <w:rPr>
                <w:noProof/>
                <w:webHidden/>
              </w:rPr>
              <w:fldChar w:fldCharType="end"/>
            </w:r>
          </w:hyperlink>
        </w:p>
        <w:p w14:paraId="0024102C" w14:textId="1585CB25"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89" w:history="1">
            <w:r w:rsidR="009D1B02" w:rsidRPr="009D1B02">
              <w:rPr>
                <w:rStyle w:val="Hipervnculo"/>
                <w:bCs/>
                <w:noProof/>
              </w:rPr>
              <w:t>2.3.6.</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Plan de mejora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_Toc183544589 \h </w:instrText>
            </w:r>
            <w:r w:rsidR="009D1B02" w:rsidRPr="009D1B02">
              <w:rPr>
                <w:noProof/>
                <w:webHidden/>
              </w:rPr>
            </w:r>
            <w:r w:rsidR="009D1B02" w:rsidRPr="009D1B02">
              <w:rPr>
                <w:noProof/>
                <w:webHidden/>
              </w:rPr>
              <w:fldChar w:fldCharType="separate"/>
            </w:r>
            <w:r w:rsidR="009D1B02" w:rsidRPr="009D1B02">
              <w:rPr>
                <w:noProof/>
                <w:webHidden/>
              </w:rPr>
              <w:t>55</w:t>
            </w:r>
            <w:r w:rsidR="009D1B02" w:rsidRPr="009D1B02">
              <w:rPr>
                <w:noProof/>
                <w:webHidden/>
              </w:rPr>
              <w:fldChar w:fldCharType="end"/>
            </w:r>
          </w:hyperlink>
        </w:p>
        <w:p w14:paraId="028D0848" w14:textId="704F704D"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90" w:history="1">
            <w:r w:rsidR="009D1B02" w:rsidRPr="009D1B02">
              <w:rPr>
                <w:rStyle w:val="Hipervnculo"/>
                <w:noProof/>
              </w:rPr>
              <w:t>2.4.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Industria de los metales (CRT 2.C.)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_Toc183544590 \h </w:instrText>
            </w:r>
            <w:r w:rsidR="009D1B02" w:rsidRPr="009D1B02">
              <w:rPr>
                <w:noProof/>
                <w:webHidden/>
              </w:rPr>
            </w:r>
            <w:r w:rsidR="009D1B02" w:rsidRPr="009D1B02">
              <w:rPr>
                <w:noProof/>
                <w:webHidden/>
              </w:rPr>
              <w:fldChar w:fldCharType="separate"/>
            </w:r>
            <w:r w:rsidR="009D1B02" w:rsidRPr="009D1B02">
              <w:rPr>
                <w:noProof/>
                <w:webHidden/>
              </w:rPr>
              <w:t>55</w:t>
            </w:r>
            <w:r w:rsidR="009D1B02" w:rsidRPr="009D1B02">
              <w:rPr>
                <w:noProof/>
                <w:webHidden/>
              </w:rPr>
              <w:fldChar w:fldCharType="end"/>
            </w:r>
          </w:hyperlink>
        </w:p>
        <w:p w14:paraId="778370A5" w14:textId="4276E06B"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91" w:history="1">
            <w:r w:rsidR="009D1B02" w:rsidRPr="009D1B02">
              <w:rPr>
                <w:rStyle w:val="Hipervnculo"/>
                <w:bCs/>
                <w:noProof/>
              </w:rPr>
              <w:t>2.4.1.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Descripción de la categoría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_Toc183544591 \h </w:instrText>
            </w:r>
            <w:r w:rsidR="009D1B02" w:rsidRPr="009D1B02">
              <w:rPr>
                <w:noProof/>
                <w:webHidden/>
              </w:rPr>
            </w:r>
            <w:r w:rsidR="009D1B02" w:rsidRPr="009D1B02">
              <w:rPr>
                <w:noProof/>
                <w:webHidden/>
              </w:rPr>
              <w:fldChar w:fldCharType="separate"/>
            </w:r>
            <w:r w:rsidR="009D1B02" w:rsidRPr="009D1B02">
              <w:rPr>
                <w:noProof/>
                <w:webHidden/>
              </w:rPr>
              <w:t>55</w:t>
            </w:r>
            <w:r w:rsidR="009D1B02" w:rsidRPr="009D1B02">
              <w:rPr>
                <w:noProof/>
                <w:webHidden/>
              </w:rPr>
              <w:fldChar w:fldCharType="end"/>
            </w:r>
          </w:hyperlink>
        </w:p>
        <w:p w14:paraId="088564E4" w14:textId="547F05F5"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92" w:history="1">
            <w:r w:rsidR="009D1B02" w:rsidRPr="009D1B02">
              <w:rPr>
                <w:rStyle w:val="Hipervnculo"/>
                <w:bCs/>
                <w:noProof/>
              </w:rPr>
              <w:t>2.4.2.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Metodología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_Toc183544592 \h </w:instrText>
            </w:r>
            <w:r w:rsidR="009D1B02" w:rsidRPr="009D1B02">
              <w:rPr>
                <w:noProof/>
                <w:webHidden/>
              </w:rPr>
            </w:r>
            <w:r w:rsidR="009D1B02" w:rsidRPr="009D1B02">
              <w:rPr>
                <w:noProof/>
                <w:webHidden/>
              </w:rPr>
              <w:fldChar w:fldCharType="separate"/>
            </w:r>
            <w:r w:rsidR="009D1B02" w:rsidRPr="009D1B02">
              <w:rPr>
                <w:noProof/>
                <w:webHidden/>
              </w:rPr>
              <w:t>58</w:t>
            </w:r>
            <w:r w:rsidR="009D1B02" w:rsidRPr="009D1B02">
              <w:rPr>
                <w:noProof/>
                <w:webHidden/>
              </w:rPr>
              <w:fldChar w:fldCharType="end"/>
            </w:r>
          </w:hyperlink>
        </w:p>
        <w:p w14:paraId="007C354E" w14:textId="46EA255E"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93" w:history="1">
            <w:r w:rsidR="009D1B02" w:rsidRPr="009D1B02">
              <w:rPr>
                <w:rStyle w:val="Hipervnculo"/>
                <w:bCs/>
                <w:noProof/>
              </w:rPr>
              <w:t>2.4.3.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Incertidumbre y coherencia temporal</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_Toc183544593 \h </w:instrText>
            </w:r>
            <w:r w:rsidR="009D1B02" w:rsidRPr="009D1B02">
              <w:rPr>
                <w:noProof/>
                <w:webHidden/>
              </w:rPr>
            </w:r>
            <w:r w:rsidR="009D1B02" w:rsidRPr="009D1B02">
              <w:rPr>
                <w:noProof/>
                <w:webHidden/>
              </w:rPr>
              <w:fldChar w:fldCharType="separate"/>
            </w:r>
            <w:r w:rsidR="009D1B02" w:rsidRPr="009D1B02">
              <w:rPr>
                <w:noProof/>
                <w:webHidden/>
              </w:rPr>
              <w:t>61</w:t>
            </w:r>
            <w:r w:rsidR="009D1B02" w:rsidRPr="009D1B02">
              <w:rPr>
                <w:noProof/>
                <w:webHidden/>
              </w:rPr>
              <w:fldChar w:fldCharType="end"/>
            </w:r>
          </w:hyperlink>
        </w:p>
        <w:p w14:paraId="3815A6D6" w14:textId="778E54ED"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94" w:history="1">
            <w:r w:rsidR="009D1B02" w:rsidRPr="009D1B02">
              <w:rPr>
                <w:rStyle w:val="Hipervnculo"/>
                <w:bCs/>
                <w:noProof/>
              </w:rPr>
              <w:t>2.4.4.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GC/CC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_Toc183544594 \h </w:instrText>
            </w:r>
            <w:r w:rsidR="009D1B02" w:rsidRPr="009D1B02">
              <w:rPr>
                <w:noProof/>
                <w:webHidden/>
              </w:rPr>
            </w:r>
            <w:r w:rsidR="009D1B02" w:rsidRPr="009D1B02">
              <w:rPr>
                <w:noProof/>
                <w:webHidden/>
              </w:rPr>
              <w:fldChar w:fldCharType="separate"/>
            </w:r>
            <w:r w:rsidR="009D1B02" w:rsidRPr="009D1B02">
              <w:rPr>
                <w:noProof/>
                <w:webHidden/>
              </w:rPr>
              <w:t>62</w:t>
            </w:r>
            <w:r w:rsidR="009D1B02" w:rsidRPr="009D1B02">
              <w:rPr>
                <w:noProof/>
                <w:webHidden/>
              </w:rPr>
              <w:fldChar w:fldCharType="end"/>
            </w:r>
          </w:hyperlink>
        </w:p>
        <w:p w14:paraId="31AE2DBF" w14:textId="76CAFF0C"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95" w:history="1">
            <w:r w:rsidR="009D1B02" w:rsidRPr="009D1B02">
              <w:rPr>
                <w:rStyle w:val="Hipervnculo"/>
                <w:noProof/>
              </w:rPr>
              <w:t>2.4.5.</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Recálculos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_Toc183544595 \h </w:instrText>
            </w:r>
            <w:r w:rsidR="009D1B02" w:rsidRPr="009D1B02">
              <w:rPr>
                <w:noProof/>
                <w:webHidden/>
              </w:rPr>
            </w:r>
            <w:r w:rsidR="009D1B02" w:rsidRPr="009D1B02">
              <w:rPr>
                <w:noProof/>
                <w:webHidden/>
              </w:rPr>
              <w:fldChar w:fldCharType="separate"/>
            </w:r>
            <w:r w:rsidR="009D1B02" w:rsidRPr="009D1B02">
              <w:rPr>
                <w:noProof/>
                <w:webHidden/>
              </w:rPr>
              <w:t>63</w:t>
            </w:r>
            <w:r w:rsidR="009D1B02" w:rsidRPr="009D1B02">
              <w:rPr>
                <w:noProof/>
                <w:webHidden/>
              </w:rPr>
              <w:fldChar w:fldCharType="end"/>
            </w:r>
          </w:hyperlink>
        </w:p>
        <w:p w14:paraId="021DBAB4" w14:textId="6775F0B7"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596" w:history="1">
            <w:r w:rsidR="009D1B02" w:rsidRPr="009D1B02">
              <w:rPr>
                <w:rStyle w:val="Hipervnculo"/>
                <w:bCs/>
                <w:noProof/>
              </w:rPr>
              <w:t>2.4.6.</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Plan de mejora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_Toc183544596 \h </w:instrText>
            </w:r>
            <w:r w:rsidR="009D1B02" w:rsidRPr="009D1B02">
              <w:rPr>
                <w:noProof/>
                <w:webHidden/>
              </w:rPr>
            </w:r>
            <w:r w:rsidR="009D1B02" w:rsidRPr="009D1B02">
              <w:rPr>
                <w:noProof/>
                <w:webHidden/>
              </w:rPr>
              <w:fldChar w:fldCharType="separate"/>
            </w:r>
            <w:r w:rsidR="009D1B02" w:rsidRPr="009D1B02">
              <w:rPr>
                <w:noProof/>
                <w:webHidden/>
              </w:rPr>
              <w:t>64</w:t>
            </w:r>
            <w:r w:rsidR="009D1B02" w:rsidRPr="009D1B02">
              <w:rPr>
                <w:noProof/>
                <w:webHidden/>
              </w:rPr>
              <w:fldChar w:fldCharType="end"/>
            </w:r>
          </w:hyperlink>
        </w:p>
        <w:p w14:paraId="4990355A" w14:textId="5A5C2BC3"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97" w:history="1">
            <w:r w:rsidR="009D1B02" w:rsidRPr="009D1B02">
              <w:rPr>
                <w:rStyle w:val="Hipervnculo"/>
                <w:noProof/>
              </w:rPr>
              <w:t>2.5.</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Uso de productos no energéticos de combustibles y de solvente (CRT 2.D.)</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_Toc183544597 \h </w:instrText>
            </w:r>
            <w:r w:rsidR="009D1B02" w:rsidRPr="009D1B02">
              <w:rPr>
                <w:noProof/>
                <w:webHidden/>
              </w:rPr>
            </w:r>
            <w:r w:rsidR="009D1B02" w:rsidRPr="009D1B02">
              <w:rPr>
                <w:noProof/>
                <w:webHidden/>
              </w:rPr>
              <w:fldChar w:fldCharType="separate"/>
            </w:r>
            <w:r w:rsidR="009D1B02" w:rsidRPr="009D1B02">
              <w:rPr>
                <w:noProof/>
                <w:webHidden/>
              </w:rPr>
              <w:t>64</w:t>
            </w:r>
            <w:r w:rsidR="009D1B02" w:rsidRPr="009D1B02">
              <w:rPr>
                <w:noProof/>
                <w:webHidden/>
              </w:rPr>
              <w:fldChar w:fldCharType="end"/>
            </w:r>
          </w:hyperlink>
        </w:p>
        <w:p w14:paraId="3C5B8CBF" w14:textId="107387F4"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98" w:history="1">
            <w:r w:rsidR="009D1B02" w:rsidRPr="009D1B02">
              <w:rPr>
                <w:rStyle w:val="Hipervnculo"/>
                <w:noProof/>
              </w:rPr>
              <w:t>2.6.</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Industria electrónica (CRT 2.E.)</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_Toc183544598 \h </w:instrText>
            </w:r>
            <w:r w:rsidR="009D1B02" w:rsidRPr="009D1B02">
              <w:rPr>
                <w:noProof/>
                <w:webHidden/>
              </w:rPr>
            </w:r>
            <w:r w:rsidR="009D1B02" w:rsidRPr="009D1B02">
              <w:rPr>
                <w:noProof/>
                <w:webHidden/>
              </w:rPr>
              <w:fldChar w:fldCharType="separate"/>
            </w:r>
            <w:r w:rsidR="009D1B02" w:rsidRPr="009D1B02">
              <w:rPr>
                <w:noProof/>
                <w:webHidden/>
              </w:rPr>
              <w:t>65</w:t>
            </w:r>
            <w:r w:rsidR="009D1B02" w:rsidRPr="009D1B02">
              <w:rPr>
                <w:noProof/>
                <w:webHidden/>
              </w:rPr>
              <w:fldChar w:fldCharType="end"/>
            </w:r>
          </w:hyperlink>
        </w:p>
        <w:p w14:paraId="1F335E12" w14:textId="735BFDA5"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599" w:history="1">
            <w:r w:rsidR="009D1B02" w:rsidRPr="009D1B02">
              <w:rPr>
                <w:rStyle w:val="Hipervnculo"/>
                <w:noProof/>
              </w:rPr>
              <w:t>2.7.</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Usos de productos sustitutos para las SAO (CRT 2.F.)</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_Toc183544599 \h </w:instrText>
            </w:r>
            <w:r w:rsidR="009D1B02" w:rsidRPr="009D1B02">
              <w:rPr>
                <w:noProof/>
                <w:webHidden/>
              </w:rPr>
            </w:r>
            <w:r w:rsidR="009D1B02" w:rsidRPr="009D1B02">
              <w:rPr>
                <w:noProof/>
                <w:webHidden/>
              </w:rPr>
              <w:fldChar w:fldCharType="separate"/>
            </w:r>
            <w:r w:rsidR="009D1B02" w:rsidRPr="009D1B02">
              <w:rPr>
                <w:noProof/>
                <w:webHidden/>
              </w:rPr>
              <w:t>65</w:t>
            </w:r>
            <w:r w:rsidR="009D1B02" w:rsidRPr="009D1B02">
              <w:rPr>
                <w:noProof/>
                <w:webHidden/>
              </w:rPr>
              <w:fldChar w:fldCharType="end"/>
            </w:r>
          </w:hyperlink>
        </w:p>
        <w:p w14:paraId="10AC947C" w14:textId="2D9375B5"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0" w:history="1">
            <w:r w:rsidR="009D1B02" w:rsidRPr="009D1B02">
              <w:rPr>
                <w:rStyle w:val="Hipervnculo"/>
                <w:noProof/>
              </w:rPr>
              <w:t>2.7.1.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 xml:space="preserve">Descripción de la </w:t>
            </w:r>
            <w:r w:rsidR="009D1B02" w:rsidRPr="009D1B02">
              <w:rPr>
                <w:rStyle w:val="Hipervnculo"/>
                <w:bCs/>
                <w:noProof/>
              </w:rPr>
              <w:t>categoría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_Toc183544600 \h </w:instrText>
            </w:r>
            <w:r w:rsidR="009D1B02" w:rsidRPr="009D1B02">
              <w:rPr>
                <w:noProof/>
                <w:webHidden/>
              </w:rPr>
            </w:r>
            <w:r w:rsidR="009D1B02" w:rsidRPr="009D1B02">
              <w:rPr>
                <w:noProof/>
                <w:webHidden/>
              </w:rPr>
              <w:fldChar w:fldCharType="separate"/>
            </w:r>
            <w:r w:rsidR="009D1B02" w:rsidRPr="009D1B02">
              <w:rPr>
                <w:noProof/>
                <w:webHidden/>
              </w:rPr>
              <w:t>65</w:t>
            </w:r>
            <w:r w:rsidR="009D1B02" w:rsidRPr="009D1B02">
              <w:rPr>
                <w:noProof/>
                <w:webHidden/>
              </w:rPr>
              <w:fldChar w:fldCharType="end"/>
            </w:r>
          </w:hyperlink>
        </w:p>
        <w:p w14:paraId="47C91883" w14:textId="7406B96E"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1" w:history="1">
            <w:r w:rsidR="009D1B02" w:rsidRPr="009D1B02">
              <w:rPr>
                <w:rStyle w:val="Hipervnculo"/>
                <w:noProof/>
              </w:rPr>
              <w:t>2.7.2.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Metodología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_Toc183544601 \h </w:instrText>
            </w:r>
            <w:r w:rsidR="009D1B02" w:rsidRPr="009D1B02">
              <w:rPr>
                <w:noProof/>
                <w:webHidden/>
              </w:rPr>
            </w:r>
            <w:r w:rsidR="009D1B02" w:rsidRPr="009D1B02">
              <w:rPr>
                <w:noProof/>
                <w:webHidden/>
              </w:rPr>
              <w:fldChar w:fldCharType="separate"/>
            </w:r>
            <w:r w:rsidR="009D1B02" w:rsidRPr="009D1B02">
              <w:rPr>
                <w:noProof/>
                <w:webHidden/>
              </w:rPr>
              <w:t>67</w:t>
            </w:r>
            <w:r w:rsidR="009D1B02" w:rsidRPr="009D1B02">
              <w:rPr>
                <w:noProof/>
                <w:webHidden/>
              </w:rPr>
              <w:fldChar w:fldCharType="end"/>
            </w:r>
          </w:hyperlink>
        </w:p>
        <w:p w14:paraId="08BE2DAA" w14:textId="7B1893A3"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2" w:history="1">
            <w:r w:rsidR="009D1B02" w:rsidRPr="009D1B02">
              <w:rPr>
                <w:rStyle w:val="Hipervnculo"/>
                <w:noProof/>
              </w:rPr>
              <w:t>2.7.3.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Incertidumbre y coherencia temporal</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_Toc183544602 \h </w:instrText>
            </w:r>
            <w:r w:rsidR="009D1B02" w:rsidRPr="009D1B02">
              <w:rPr>
                <w:noProof/>
                <w:webHidden/>
              </w:rPr>
            </w:r>
            <w:r w:rsidR="009D1B02" w:rsidRPr="009D1B02">
              <w:rPr>
                <w:noProof/>
                <w:webHidden/>
              </w:rPr>
              <w:fldChar w:fldCharType="separate"/>
            </w:r>
            <w:r w:rsidR="009D1B02" w:rsidRPr="009D1B02">
              <w:rPr>
                <w:noProof/>
                <w:webHidden/>
              </w:rPr>
              <w:t>69</w:t>
            </w:r>
            <w:r w:rsidR="009D1B02" w:rsidRPr="009D1B02">
              <w:rPr>
                <w:noProof/>
                <w:webHidden/>
              </w:rPr>
              <w:fldChar w:fldCharType="end"/>
            </w:r>
          </w:hyperlink>
        </w:p>
        <w:p w14:paraId="02EA7E98" w14:textId="21F541D4"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3" w:history="1">
            <w:r w:rsidR="009D1B02" w:rsidRPr="009D1B02">
              <w:rPr>
                <w:rStyle w:val="Hipervnculo"/>
                <w:noProof/>
              </w:rPr>
              <w:t>2.7.4.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GC/CC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_Toc183544603 \h </w:instrText>
            </w:r>
            <w:r w:rsidR="009D1B02" w:rsidRPr="009D1B02">
              <w:rPr>
                <w:noProof/>
                <w:webHidden/>
              </w:rPr>
            </w:r>
            <w:r w:rsidR="009D1B02" w:rsidRPr="009D1B02">
              <w:rPr>
                <w:noProof/>
                <w:webHidden/>
              </w:rPr>
              <w:fldChar w:fldCharType="separate"/>
            </w:r>
            <w:r w:rsidR="009D1B02" w:rsidRPr="009D1B02">
              <w:rPr>
                <w:noProof/>
                <w:webHidden/>
              </w:rPr>
              <w:t>70</w:t>
            </w:r>
            <w:r w:rsidR="009D1B02" w:rsidRPr="009D1B02">
              <w:rPr>
                <w:noProof/>
                <w:webHidden/>
              </w:rPr>
              <w:fldChar w:fldCharType="end"/>
            </w:r>
          </w:hyperlink>
        </w:p>
        <w:p w14:paraId="79074AA8" w14:textId="25FF4D81"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4" w:history="1">
            <w:r w:rsidR="009D1B02" w:rsidRPr="009D1B02">
              <w:rPr>
                <w:rStyle w:val="Hipervnculo"/>
                <w:bCs/>
                <w:noProof/>
              </w:rPr>
              <w:t>2.7.5.</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Recálculos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_Toc183544604 \h </w:instrText>
            </w:r>
            <w:r w:rsidR="009D1B02" w:rsidRPr="009D1B02">
              <w:rPr>
                <w:noProof/>
                <w:webHidden/>
              </w:rPr>
            </w:r>
            <w:r w:rsidR="009D1B02" w:rsidRPr="009D1B02">
              <w:rPr>
                <w:noProof/>
                <w:webHidden/>
              </w:rPr>
              <w:fldChar w:fldCharType="separate"/>
            </w:r>
            <w:r w:rsidR="009D1B02" w:rsidRPr="009D1B02">
              <w:rPr>
                <w:noProof/>
                <w:webHidden/>
              </w:rPr>
              <w:t>71</w:t>
            </w:r>
            <w:r w:rsidR="009D1B02" w:rsidRPr="009D1B02">
              <w:rPr>
                <w:noProof/>
                <w:webHidden/>
              </w:rPr>
              <w:fldChar w:fldCharType="end"/>
            </w:r>
          </w:hyperlink>
        </w:p>
        <w:p w14:paraId="27C80D24" w14:textId="37796D94"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5" w:history="1">
            <w:r w:rsidR="009D1B02" w:rsidRPr="009D1B02">
              <w:rPr>
                <w:rStyle w:val="Hipervnculo"/>
                <w:noProof/>
              </w:rPr>
              <w:t>2.7.6.</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Plan de mejora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_Toc183544605 \h </w:instrText>
            </w:r>
            <w:r w:rsidR="009D1B02" w:rsidRPr="009D1B02">
              <w:rPr>
                <w:noProof/>
                <w:webHidden/>
              </w:rPr>
            </w:r>
            <w:r w:rsidR="009D1B02" w:rsidRPr="009D1B02">
              <w:rPr>
                <w:noProof/>
                <w:webHidden/>
              </w:rPr>
              <w:fldChar w:fldCharType="separate"/>
            </w:r>
            <w:r w:rsidR="009D1B02" w:rsidRPr="009D1B02">
              <w:rPr>
                <w:noProof/>
                <w:webHidden/>
              </w:rPr>
              <w:t>72</w:t>
            </w:r>
            <w:r w:rsidR="009D1B02" w:rsidRPr="009D1B02">
              <w:rPr>
                <w:noProof/>
                <w:webHidden/>
              </w:rPr>
              <w:fldChar w:fldCharType="end"/>
            </w:r>
          </w:hyperlink>
        </w:p>
        <w:p w14:paraId="40ACDD18" w14:textId="4CA0FE44"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606" w:history="1">
            <w:r w:rsidR="009D1B02" w:rsidRPr="009D1B02">
              <w:rPr>
                <w:rStyle w:val="Hipervnculo"/>
                <w:noProof/>
              </w:rPr>
              <w:t>2.8.</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Manufactura y utilización de otros productos (CRT 2.G.)</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_Toc183544606 \h </w:instrText>
            </w:r>
            <w:r w:rsidR="009D1B02" w:rsidRPr="009D1B02">
              <w:rPr>
                <w:noProof/>
                <w:webHidden/>
              </w:rPr>
            </w:r>
            <w:r w:rsidR="009D1B02" w:rsidRPr="009D1B02">
              <w:rPr>
                <w:noProof/>
                <w:webHidden/>
              </w:rPr>
              <w:fldChar w:fldCharType="separate"/>
            </w:r>
            <w:r w:rsidR="009D1B02" w:rsidRPr="009D1B02">
              <w:rPr>
                <w:noProof/>
                <w:webHidden/>
              </w:rPr>
              <w:t>72</w:t>
            </w:r>
            <w:r w:rsidR="009D1B02" w:rsidRPr="009D1B02">
              <w:rPr>
                <w:noProof/>
                <w:webHidden/>
              </w:rPr>
              <w:fldChar w:fldCharType="end"/>
            </w:r>
          </w:hyperlink>
        </w:p>
        <w:p w14:paraId="42AAB257" w14:textId="09120F68"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7" w:history="1">
            <w:r w:rsidR="009D1B02" w:rsidRPr="009D1B02">
              <w:rPr>
                <w:rStyle w:val="Hipervnculo"/>
                <w:bCs/>
                <w:noProof/>
              </w:rPr>
              <w:t>2.8.1.</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Descripción de la categoría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_Toc183544607 \h </w:instrText>
            </w:r>
            <w:r w:rsidR="009D1B02" w:rsidRPr="009D1B02">
              <w:rPr>
                <w:noProof/>
                <w:webHidden/>
              </w:rPr>
            </w:r>
            <w:r w:rsidR="009D1B02" w:rsidRPr="009D1B02">
              <w:rPr>
                <w:noProof/>
                <w:webHidden/>
              </w:rPr>
              <w:fldChar w:fldCharType="separate"/>
            </w:r>
            <w:r w:rsidR="009D1B02" w:rsidRPr="009D1B02">
              <w:rPr>
                <w:noProof/>
                <w:webHidden/>
              </w:rPr>
              <w:t>72</w:t>
            </w:r>
            <w:r w:rsidR="009D1B02" w:rsidRPr="009D1B02">
              <w:rPr>
                <w:noProof/>
                <w:webHidden/>
              </w:rPr>
              <w:fldChar w:fldCharType="end"/>
            </w:r>
          </w:hyperlink>
        </w:p>
        <w:p w14:paraId="29889E88" w14:textId="68303999"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8" w:history="1">
            <w:r w:rsidR="009D1B02" w:rsidRPr="009D1B02">
              <w:rPr>
                <w:rStyle w:val="Hipervnculo"/>
                <w:bCs/>
                <w:noProof/>
              </w:rPr>
              <w:t>2.8.2.</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Metodología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_Toc183544608 \h </w:instrText>
            </w:r>
            <w:r w:rsidR="009D1B02" w:rsidRPr="009D1B02">
              <w:rPr>
                <w:noProof/>
                <w:webHidden/>
              </w:rPr>
            </w:r>
            <w:r w:rsidR="009D1B02" w:rsidRPr="009D1B02">
              <w:rPr>
                <w:noProof/>
                <w:webHidden/>
              </w:rPr>
              <w:fldChar w:fldCharType="separate"/>
            </w:r>
            <w:r w:rsidR="009D1B02" w:rsidRPr="009D1B02">
              <w:rPr>
                <w:noProof/>
                <w:webHidden/>
              </w:rPr>
              <w:t>74</w:t>
            </w:r>
            <w:r w:rsidR="009D1B02" w:rsidRPr="009D1B02">
              <w:rPr>
                <w:noProof/>
                <w:webHidden/>
              </w:rPr>
              <w:fldChar w:fldCharType="end"/>
            </w:r>
          </w:hyperlink>
        </w:p>
        <w:p w14:paraId="79368299" w14:textId="7726532B"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09" w:history="1">
            <w:r w:rsidR="009D1B02" w:rsidRPr="009D1B02">
              <w:rPr>
                <w:rStyle w:val="Hipervnculo"/>
                <w:bCs/>
                <w:noProof/>
              </w:rPr>
              <w:t>2.8.3.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Incertidumbre y coherencia temporal</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_Toc183544609 \h </w:instrText>
            </w:r>
            <w:r w:rsidR="009D1B02" w:rsidRPr="009D1B02">
              <w:rPr>
                <w:noProof/>
                <w:webHidden/>
              </w:rPr>
            </w:r>
            <w:r w:rsidR="009D1B02" w:rsidRPr="009D1B02">
              <w:rPr>
                <w:noProof/>
                <w:webHidden/>
              </w:rPr>
              <w:fldChar w:fldCharType="separate"/>
            </w:r>
            <w:r w:rsidR="009D1B02" w:rsidRPr="009D1B02">
              <w:rPr>
                <w:noProof/>
                <w:webHidden/>
              </w:rPr>
              <w:t>76</w:t>
            </w:r>
            <w:r w:rsidR="009D1B02" w:rsidRPr="009D1B02">
              <w:rPr>
                <w:noProof/>
                <w:webHidden/>
              </w:rPr>
              <w:fldChar w:fldCharType="end"/>
            </w:r>
          </w:hyperlink>
        </w:p>
        <w:p w14:paraId="3B3D1474" w14:textId="4DF3B3C8"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10" w:history="1">
            <w:r w:rsidR="009D1B02" w:rsidRPr="009D1B02">
              <w:rPr>
                <w:rStyle w:val="Hipervnculo"/>
                <w:bCs/>
                <w:noProof/>
              </w:rPr>
              <w:t>2.8.4.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GC/CC</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_Toc183544610 \h </w:instrText>
            </w:r>
            <w:r w:rsidR="009D1B02" w:rsidRPr="009D1B02">
              <w:rPr>
                <w:noProof/>
                <w:webHidden/>
              </w:rPr>
            </w:r>
            <w:r w:rsidR="009D1B02" w:rsidRPr="009D1B02">
              <w:rPr>
                <w:noProof/>
                <w:webHidden/>
              </w:rPr>
              <w:fldChar w:fldCharType="separate"/>
            </w:r>
            <w:r w:rsidR="009D1B02" w:rsidRPr="009D1B02">
              <w:rPr>
                <w:noProof/>
                <w:webHidden/>
              </w:rPr>
              <w:t>76</w:t>
            </w:r>
            <w:r w:rsidR="009D1B02" w:rsidRPr="009D1B02">
              <w:rPr>
                <w:noProof/>
                <w:webHidden/>
              </w:rPr>
              <w:fldChar w:fldCharType="end"/>
            </w:r>
          </w:hyperlink>
        </w:p>
        <w:p w14:paraId="31467D22" w14:textId="0F10536F"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11" w:history="1">
            <w:r w:rsidR="009D1B02" w:rsidRPr="009D1B02">
              <w:rPr>
                <w:rStyle w:val="Hipervnculo"/>
                <w:bCs/>
                <w:noProof/>
              </w:rPr>
              <w:t>2.8.5.</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Recálculo</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_Toc183544611 \h </w:instrText>
            </w:r>
            <w:r w:rsidR="009D1B02" w:rsidRPr="009D1B02">
              <w:rPr>
                <w:noProof/>
                <w:webHidden/>
              </w:rPr>
            </w:r>
            <w:r w:rsidR="009D1B02" w:rsidRPr="009D1B02">
              <w:rPr>
                <w:noProof/>
                <w:webHidden/>
              </w:rPr>
              <w:fldChar w:fldCharType="separate"/>
            </w:r>
            <w:r w:rsidR="009D1B02" w:rsidRPr="009D1B02">
              <w:rPr>
                <w:noProof/>
                <w:webHidden/>
              </w:rPr>
              <w:t>77</w:t>
            </w:r>
            <w:r w:rsidR="009D1B02" w:rsidRPr="009D1B02">
              <w:rPr>
                <w:noProof/>
                <w:webHidden/>
              </w:rPr>
              <w:fldChar w:fldCharType="end"/>
            </w:r>
          </w:hyperlink>
        </w:p>
        <w:p w14:paraId="783B56C4" w14:textId="0C7B042A" w:rsidR="009D1B02" w:rsidRPr="009D1B02" w:rsidRDefault="00B1678A">
          <w:pPr>
            <w:pStyle w:val="TDC3"/>
            <w:tabs>
              <w:tab w:val="left" w:pos="1200"/>
              <w:tab w:val="right" w:leader="dot" w:pos="8828"/>
            </w:tabs>
            <w:rPr>
              <w:rFonts w:asciiTheme="minorHAnsi" w:eastAsiaTheme="minorEastAsia" w:hAnsiTheme="minorHAnsi" w:cstheme="minorBidi"/>
              <w:noProof/>
              <w:kern w:val="2"/>
              <w:lang w:val="es-PE" w:eastAsia="es-PE"/>
              <w14:ligatures w14:val="standardContextual"/>
            </w:rPr>
          </w:pPr>
          <w:hyperlink w:anchor="_Toc183544612" w:history="1">
            <w:r w:rsidR="009D1B02" w:rsidRPr="009D1B02">
              <w:rPr>
                <w:rStyle w:val="Hipervnculo"/>
                <w:bCs/>
                <w:noProof/>
              </w:rPr>
              <w:t>2.8.6.</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bCs/>
                <w:noProof/>
              </w:rPr>
              <w:t>Plan de mejora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_Toc183544612 \h </w:instrText>
            </w:r>
            <w:r w:rsidR="009D1B02" w:rsidRPr="009D1B02">
              <w:rPr>
                <w:noProof/>
                <w:webHidden/>
              </w:rPr>
            </w:r>
            <w:r w:rsidR="009D1B02" w:rsidRPr="009D1B02">
              <w:rPr>
                <w:noProof/>
                <w:webHidden/>
              </w:rPr>
              <w:fldChar w:fldCharType="separate"/>
            </w:r>
            <w:r w:rsidR="009D1B02" w:rsidRPr="009D1B02">
              <w:rPr>
                <w:noProof/>
                <w:webHidden/>
              </w:rPr>
              <w:t>77</w:t>
            </w:r>
            <w:r w:rsidR="009D1B02" w:rsidRPr="009D1B02">
              <w:rPr>
                <w:noProof/>
                <w:webHidden/>
              </w:rPr>
              <w:fldChar w:fldCharType="end"/>
            </w:r>
          </w:hyperlink>
        </w:p>
        <w:p w14:paraId="177CA01B" w14:textId="1CD2ECAA" w:rsidR="009D1B02" w:rsidRPr="009D1B02" w:rsidRDefault="00B1678A">
          <w:pPr>
            <w:pStyle w:val="TDC2"/>
            <w:tabs>
              <w:tab w:val="left" w:pos="960"/>
              <w:tab w:val="right" w:leader="dot" w:pos="8828"/>
            </w:tabs>
            <w:rPr>
              <w:rFonts w:asciiTheme="minorHAnsi" w:eastAsiaTheme="minorEastAsia" w:hAnsiTheme="minorHAnsi" w:cstheme="minorBidi"/>
              <w:noProof/>
              <w:kern w:val="2"/>
              <w:lang w:val="es-PE" w:eastAsia="es-PE"/>
              <w14:ligatures w14:val="standardContextual"/>
            </w:rPr>
          </w:pPr>
          <w:hyperlink w:anchor="_Toc183544613" w:history="1">
            <w:r w:rsidR="009D1B02" w:rsidRPr="009D1B02">
              <w:rPr>
                <w:rStyle w:val="Hipervnculo"/>
                <w:noProof/>
              </w:rPr>
              <w:t>2.9.</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Otros (CRT 2.H)</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_Toc183544613 \h </w:instrText>
            </w:r>
            <w:r w:rsidR="009D1B02" w:rsidRPr="009D1B02">
              <w:rPr>
                <w:noProof/>
                <w:webHidden/>
              </w:rPr>
            </w:r>
            <w:r w:rsidR="009D1B02" w:rsidRPr="009D1B02">
              <w:rPr>
                <w:noProof/>
                <w:webHidden/>
              </w:rPr>
              <w:fldChar w:fldCharType="separate"/>
            </w:r>
            <w:r w:rsidR="009D1B02" w:rsidRPr="009D1B02">
              <w:rPr>
                <w:noProof/>
                <w:webHidden/>
              </w:rPr>
              <w:t>78</w:t>
            </w:r>
            <w:r w:rsidR="009D1B02" w:rsidRPr="009D1B02">
              <w:rPr>
                <w:noProof/>
                <w:webHidden/>
              </w:rPr>
              <w:fldChar w:fldCharType="end"/>
            </w:r>
          </w:hyperlink>
        </w:p>
        <w:p w14:paraId="2316EBE0" w14:textId="27BA3317" w:rsidR="009D1B02" w:rsidRPr="009D1B02" w:rsidRDefault="00B1678A">
          <w:pPr>
            <w:pStyle w:val="TDC1"/>
            <w:tabs>
              <w:tab w:val="left" w:pos="440"/>
              <w:tab w:val="right" w:leader="dot" w:pos="8828"/>
            </w:tabs>
            <w:rPr>
              <w:rFonts w:asciiTheme="minorHAnsi" w:eastAsiaTheme="minorEastAsia" w:hAnsiTheme="minorHAnsi" w:cstheme="minorBidi"/>
              <w:noProof/>
              <w:kern w:val="2"/>
              <w:lang w:val="es-PE" w:eastAsia="es-PE"/>
              <w14:ligatures w14:val="standardContextual"/>
            </w:rPr>
          </w:pPr>
          <w:hyperlink w:anchor="_Toc183544614" w:history="1">
            <w:r w:rsidR="009D1B02" w:rsidRPr="009D1B02">
              <w:rPr>
                <w:rStyle w:val="Hipervnculo"/>
                <w:noProof/>
              </w:rPr>
              <w:t>3.</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BIBLIOGRAFÍA</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_Toc183544614 \h </w:instrText>
            </w:r>
            <w:r w:rsidR="009D1B02" w:rsidRPr="009D1B02">
              <w:rPr>
                <w:noProof/>
                <w:webHidden/>
              </w:rPr>
            </w:r>
            <w:r w:rsidR="009D1B02" w:rsidRPr="009D1B02">
              <w:rPr>
                <w:noProof/>
                <w:webHidden/>
              </w:rPr>
              <w:fldChar w:fldCharType="separate"/>
            </w:r>
            <w:r w:rsidR="009D1B02" w:rsidRPr="009D1B02">
              <w:rPr>
                <w:noProof/>
                <w:webHidden/>
              </w:rPr>
              <w:t>79</w:t>
            </w:r>
            <w:r w:rsidR="009D1B02" w:rsidRPr="009D1B02">
              <w:rPr>
                <w:noProof/>
                <w:webHidden/>
              </w:rPr>
              <w:fldChar w:fldCharType="end"/>
            </w:r>
          </w:hyperlink>
        </w:p>
        <w:p w14:paraId="4163AF77" w14:textId="7BE1F68B" w:rsidR="009D1B02" w:rsidRPr="009D1B02" w:rsidRDefault="00B1678A">
          <w:pPr>
            <w:pStyle w:val="TDC1"/>
            <w:tabs>
              <w:tab w:val="left" w:pos="440"/>
              <w:tab w:val="right" w:leader="dot" w:pos="8828"/>
            </w:tabs>
            <w:rPr>
              <w:rFonts w:asciiTheme="minorHAnsi" w:eastAsiaTheme="minorEastAsia" w:hAnsiTheme="minorHAnsi" w:cstheme="minorBidi"/>
              <w:noProof/>
              <w:kern w:val="2"/>
              <w:lang w:val="es-PE" w:eastAsia="es-PE"/>
              <w14:ligatures w14:val="standardContextual"/>
            </w:rPr>
          </w:pPr>
          <w:hyperlink w:anchor="_Toc183544615" w:history="1">
            <w:r w:rsidR="009D1B02" w:rsidRPr="009D1B02">
              <w:rPr>
                <w:rStyle w:val="Hipervnculo"/>
                <w:noProof/>
              </w:rPr>
              <w:t>4.</w:t>
            </w:r>
            <w:r w:rsidR="009D1B02" w:rsidRPr="009D1B02">
              <w:rPr>
                <w:rFonts w:asciiTheme="minorHAnsi" w:eastAsiaTheme="minorEastAsia" w:hAnsiTheme="minorHAnsi" w:cstheme="minorBidi"/>
                <w:noProof/>
                <w:kern w:val="2"/>
                <w:lang w:val="es-PE" w:eastAsia="es-PE"/>
                <w14:ligatures w14:val="standardContextual"/>
              </w:rPr>
              <w:tab/>
            </w:r>
            <w:r w:rsidR="009D1B02" w:rsidRPr="009D1B02">
              <w:rPr>
                <w:rStyle w:val="Hipervnculo"/>
                <w:noProof/>
              </w:rPr>
              <w:t>ANEXOS</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_Toc183544615 \h </w:instrText>
            </w:r>
            <w:r w:rsidR="009D1B02" w:rsidRPr="009D1B02">
              <w:rPr>
                <w:noProof/>
                <w:webHidden/>
              </w:rPr>
            </w:r>
            <w:r w:rsidR="009D1B02" w:rsidRPr="009D1B02">
              <w:rPr>
                <w:noProof/>
                <w:webHidden/>
              </w:rPr>
              <w:fldChar w:fldCharType="separate"/>
            </w:r>
            <w:r w:rsidR="009D1B02" w:rsidRPr="009D1B02">
              <w:rPr>
                <w:noProof/>
                <w:webHidden/>
              </w:rPr>
              <w:t>81</w:t>
            </w:r>
            <w:r w:rsidR="009D1B02" w:rsidRPr="009D1B02">
              <w:rPr>
                <w:noProof/>
                <w:webHidden/>
              </w:rPr>
              <w:fldChar w:fldCharType="end"/>
            </w:r>
          </w:hyperlink>
        </w:p>
        <w:p w14:paraId="284F3FD3" w14:textId="28B2385C" w:rsidR="009D1B02" w:rsidRPr="009D1B02" w:rsidRDefault="00B1678A">
          <w:pPr>
            <w:pStyle w:val="TDC1"/>
            <w:tabs>
              <w:tab w:val="right" w:leader="dot" w:pos="8828"/>
            </w:tabs>
            <w:rPr>
              <w:rFonts w:asciiTheme="minorHAnsi" w:eastAsiaTheme="minorEastAsia" w:hAnsiTheme="minorHAnsi" w:cstheme="minorBidi"/>
              <w:noProof/>
              <w:kern w:val="2"/>
              <w:lang w:val="es-PE" w:eastAsia="es-PE"/>
              <w14:ligatures w14:val="standardContextual"/>
            </w:rPr>
          </w:pPr>
          <w:hyperlink w:anchor="_Toc183544616" w:history="1">
            <w:r w:rsidR="009D1B02" w:rsidRPr="009D1B02">
              <w:rPr>
                <w:rStyle w:val="Hipervnculo"/>
                <w:b/>
                <w:bCs/>
                <w:noProof/>
                <w:lang w:val="es-PE" w:eastAsia="es-MX"/>
              </w:rPr>
              <w:t>Anexo 1. Procedimientos generales de control de la calidad</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_Toc183544616 \h </w:instrText>
            </w:r>
            <w:r w:rsidR="009D1B02" w:rsidRPr="009D1B02">
              <w:rPr>
                <w:noProof/>
                <w:webHidden/>
              </w:rPr>
            </w:r>
            <w:r w:rsidR="009D1B02" w:rsidRPr="009D1B02">
              <w:rPr>
                <w:noProof/>
                <w:webHidden/>
              </w:rPr>
              <w:fldChar w:fldCharType="separate"/>
            </w:r>
            <w:r w:rsidR="009D1B02" w:rsidRPr="009D1B02">
              <w:rPr>
                <w:noProof/>
                <w:webHidden/>
              </w:rPr>
              <w:t>81</w:t>
            </w:r>
            <w:r w:rsidR="009D1B02" w:rsidRPr="009D1B02">
              <w:rPr>
                <w:noProof/>
                <w:webHidden/>
              </w:rPr>
              <w:fldChar w:fldCharType="end"/>
            </w:r>
          </w:hyperlink>
        </w:p>
        <w:p w14:paraId="03504218" w14:textId="3FA00CBF" w:rsidR="009D1B02" w:rsidRPr="009D1B02" w:rsidRDefault="00B1678A">
          <w:pPr>
            <w:pStyle w:val="TDC1"/>
            <w:tabs>
              <w:tab w:val="right" w:leader="dot" w:pos="8828"/>
            </w:tabs>
            <w:rPr>
              <w:rFonts w:asciiTheme="minorHAnsi" w:eastAsiaTheme="minorEastAsia" w:hAnsiTheme="minorHAnsi" w:cstheme="minorBidi"/>
              <w:noProof/>
              <w:kern w:val="2"/>
              <w:lang w:val="es-PE" w:eastAsia="es-PE"/>
              <w14:ligatures w14:val="standardContextual"/>
            </w:rPr>
          </w:pPr>
          <w:hyperlink w:anchor="_Toc183544617" w:history="1">
            <w:r w:rsidR="009D1B02" w:rsidRPr="009D1B02">
              <w:rPr>
                <w:rStyle w:val="Hipervnculo"/>
                <w:b/>
                <w:bCs/>
                <w:noProof/>
                <w:lang w:val="es-PE" w:eastAsia="es-MX"/>
              </w:rPr>
              <w:t>Anexo 2: Procedimientos específicos de control de la calidad</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_Toc183544617 \h </w:instrText>
            </w:r>
            <w:r w:rsidR="009D1B02" w:rsidRPr="009D1B02">
              <w:rPr>
                <w:noProof/>
                <w:webHidden/>
              </w:rPr>
            </w:r>
            <w:r w:rsidR="009D1B02" w:rsidRPr="009D1B02">
              <w:rPr>
                <w:noProof/>
                <w:webHidden/>
              </w:rPr>
              <w:fldChar w:fldCharType="separate"/>
            </w:r>
            <w:r w:rsidR="009D1B02" w:rsidRPr="009D1B02">
              <w:rPr>
                <w:noProof/>
                <w:webHidden/>
              </w:rPr>
              <w:t>84</w:t>
            </w:r>
            <w:r w:rsidR="009D1B02" w:rsidRPr="009D1B02">
              <w:rPr>
                <w:noProof/>
                <w:webHidden/>
              </w:rPr>
              <w:fldChar w:fldCharType="end"/>
            </w:r>
          </w:hyperlink>
        </w:p>
        <w:p w14:paraId="39044E4A" w14:textId="48FB92D7" w:rsidR="009D1B02" w:rsidRPr="009D1B02" w:rsidRDefault="00B1678A">
          <w:pPr>
            <w:pStyle w:val="TDC1"/>
            <w:tabs>
              <w:tab w:val="right" w:leader="dot" w:pos="8828"/>
            </w:tabs>
            <w:rPr>
              <w:rFonts w:asciiTheme="minorHAnsi" w:eastAsiaTheme="minorEastAsia" w:hAnsiTheme="minorHAnsi" w:cstheme="minorBidi"/>
              <w:noProof/>
              <w:kern w:val="2"/>
              <w:lang w:val="es-PE" w:eastAsia="es-PE"/>
              <w14:ligatures w14:val="standardContextual"/>
            </w:rPr>
          </w:pPr>
          <w:hyperlink w:anchor="_Toc183544618" w:history="1">
            <w:r w:rsidR="009D1B02" w:rsidRPr="009D1B02">
              <w:rPr>
                <w:rStyle w:val="Hipervnculo"/>
                <w:b/>
                <w:bCs/>
                <w:noProof/>
                <w:lang w:val="es-PE" w:eastAsia="es-MX"/>
              </w:rPr>
              <w:t>Anexo 3: Análisis de incertidumbre del sector PIUP</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_Toc183544618 \h </w:instrText>
            </w:r>
            <w:r w:rsidR="009D1B02" w:rsidRPr="009D1B02">
              <w:rPr>
                <w:noProof/>
                <w:webHidden/>
              </w:rPr>
            </w:r>
            <w:r w:rsidR="009D1B02" w:rsidRPr="009D1B02">
              <w:rPr>
                <w:noProof/>
                <w:webHidden/>
              </w:rPr>
              <w:fldChar w:fldCharType="separate"/>
            </w:r>
            <w:r w:rsidR="009D1B02" w:rsidRPr="009D1B02">
              <w:rPr>
                <w:noProof/>
                <w:webHidden/>
              </w:rPr>
              <w:t>90</w:t>
            </w:r>
            <w:r w:rsidR="009D1B02" w:rsidRPr="009D1B02">
              <w:rPr>
                <w:noProof/>
                <w:webHidden/>
              </w:rPr>
              <w:fldChar w:fldCharType="end"/>
            </w:r>
          </w:hyperlink>
        </w:p>
        <w:p w14:paraId="753C2FDE" w14:textId="082D018B" w:rsidR="009D1B02" w:rsidRPr="009D1B02" w:rsidRDefault="00B1678A">
          <w:pPr>
            <w:pStyle w:val="TDC1"/>
            <w:tabs>
              <w:tab w:val="right" w:leader="dot" w:pos="8828"/>
            </w:tabs>
            <w:rPr>
              <w:rFonts w:asciiTheme="minorHAnsi" w:eastAsiaTheme="minorEastAsia" w:hAnsiTheme="minorHAnsi" w:cstheme="minorBidi"/>
              <w:noProof/>
              <w:kern w:val="2"/>
              <w:lang w:val="es-PE" w:eastAsia="es-PE"/>
              <w14:ligatures w14:val="standardContextual"/>
            </w:rPr>
          </w:pPr>
          <w:hyperlink w:anchor="_Toc183544619" w:history="1">
            <w:r w:rsidR="009D1B02" w:rsidRPr="009D1B02">
              <w:rPr>
                <w:rStyle w:val="Hipervnculo"/>
                <w:b/>
                <w:bCs/>
                <w:noProof/>
                <w:lang w:val="es-PE" w:eastAsia="es-MX"/>
              </w:rPr>
              <w:t>Anexo 4: Resultados de emisiones del sector PIUP del 2021</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_Toc183544619 \h </w:instrText>
            </w:r>
            <w:r w:rsidR="009D1B02" w:rsidRPr="009D1B02">
              <w:rPr>
                <w:noProof/>
                <w:webHidden/>
              </w:rPr>
            </w:r>
            <w:r w:rsidR="009D1B02" w:rsidRPr="009D1B02">
              <w:rPr>
                <w:noProof/>
                <w:webHidden/>
              </w:rPr>
              <w:fldChar w:fldCharType="separate"/>
            </w:r>
            <w:r w:rsidR="009D1B02" w:rsidRPr="009D1B02">
              <w:rPr>
                <w:noProof/>
                <w:webHidden/>
              </w:rPr>
              <w:t>92</w:t>
            </w:r>
            <w:r w:rsidR="009D1B02" w:rsidRPr="009D1B02">
              <w:rPr>
                <w:noProof/>
                <w:webHidden/>
              </w:rPr>
              <w:fldChar w:fldCharType="end"/>
            </w:r>
          </w:hyperlink>
        </w:p>
        <w:p w14:paraId="21055754" w14:textId="6EFEFC0A" w:rsidR="009D1B02" w:rsidRPr="009D1B02" w:rsidRDefault="00B1678A">
          <w:pPr>
            <w:pStyle w:val="TDC1"/>
            <w:tabs>
              <w:tab w:val="right" w:leader="dot" w:pos="8828"/>
            </w:tabs>
            <w:rPr>
              <w:rFonts w:asciiTheme="minorHAnsi" w:eastAsiaTheme="minorEastAsia" w:hAnsiTheme="minorHAnsi" w:cstheme="minorBidi"/>
              <w:noProof/>
              <w:kern w:val="2"/>
              <w:lang w:val="es-PE" w:eastAsia="es-PE"/>
              <w14:ligatures w14:val="standardContextual"/>
            </w:rPr>
          </w:pPr>
          <w:hyperlink w:anchor="_Toc183544620" w:history="1">
            <w:r w:rsidR="009D1B02" w:rsidRPr="009D1B02">
              <w:rPr>
                <w:rStyle w:val="Hipervnculo"/>
                <w:b/>
                <w:bCs/>
                <w:noProof/>
                <w:lang w:val="es-PE" w:eastAsia="es-MX"/>
              </w:rPr>
              <w:t>Anexo 5: Datos de los responsables del RAGEI</w:t>
            </w:r>
            <w:r w:rsidR="009D1B02" w:rsidRPr="009D1B02">
              <w:rPr>
                <w:noProof/>
                <w:webHidden/>
              </w:rPr>
              <w:tab/>
            </w:r>
            <w:r w:rsidR="009D1B02" w:rsidRPr="009D1B02">
              <w:rPr>
                <w:noProof/>
                <w:webHidden/>
              </w:rPr>
              <w:fldChar w:fldCharType="begin"/>
            </w:r>
            <w:r w:rsidR="009D1B02" w:rsidRPr="009D1B02">
              <w:rPr>
                <w:noProof/>
                <w:webHidden/>
              </w:rPr>
              <w:instrText xml:space="preserve"> PAGEREF _Toc183544620 \h </w:instrText>
            </w:r>
            <w:r w:rsidR="009D1B02" w:rsidRPr="009D1B02">
              <w:rPr>
                <w:noProof/>
                <w:webHidden/>
              </w:rPr>
            </w:r>
            <w:r w:rsidR="009D1B02" w:rsidRPr="009D1B02">
              <w:rPr>
                <w:noProof/>
                <w:webHidden/>
              </w:rPr>
              <w:fldChar w:fldCharType="separate"/>
            </w:r>
            <w:r w:rsidR="009D1B02" w:rsidRPr="009D1B02">
              <w:rPr>
                <w:noProof/>
                <w:webHidden/>
              </w:rPr>
              <w:t>96</w:t>
            </w:r>
            <w:r w:rsidR="009D1B02" w:rsidRPr="009D1B02">
              <w:rPr>
                <w:noProof/>
                <w:webHidden/>
              </w:rPr>
              <w:fldChar w:fldCharType="end"/>
            </w:r>
          </w:hyperlink>
        </w:p>
        <w:p w14:paraId="2319A002" w14:textId="64F3F8C5" w:rsidR="00EB7417" w:rsidRPr="009D1B02" w:rsidRDefault="00EB7417">
          <w:r w:rsidRPr="009D1B02">
            <w:rPr>
              <w:b/>
              <w:bCs/>
              <w:lang w:val="es-ES"/>
            </w:rPr>
            <w:fldChar w:fldCharType="end"/>
          </w:r>
        </w:p>
      </w:sdtContent>
    </w:sdt>
    <w:p w14:paraId="2F6CBD44" w14:textId="77777777" w:rsidR="002A0EAD" w:rsidRPr="009D1B02" w:rsidRDefault="002A0EAD">
      <w:pPr>
        <w:keepNext/>
        <w:keepLines/>
        <w:jc w:val="center"/>
      </w:pPr>
    </w:p>
    <w:p w14:paraId="2F663CD3" w14:textId="77777777" w:rsidR="002A0EAD" w:rsidRPr="009D1B02" w:rsidRDefault="002A0EAD">
      <w:r w:rsidRPr="009D1B02">
        <w:br w:type="page"/>
      </w:r>
    </w:p>
    <w:p w14:paraId="3555138D" w14:textId="0BE087CD" w:rsidR="002A0EAD" w:rsidRPr="009D1B02" w:rsidRDefault="002A0EAD" w:rsidP="00586DE3">
      <w:pPr>
        <w:keepNext/>
        <w:keepLines/>
        <w:rPr>
          <w:b/>
          <w:bCs/>
        </w:rPr>
      </w:pPr>
      <w:r w:rsidRPr="009D1B02">
        <w:rPr>
          <w:b/>
          <w:bCs/>
        </w:rPr>
        <w:lastRenderedPageBreak/>
        <w:t xml:space="preserve">ACRÓNIMOS Y </w:t>
      </w:r>
      <w:r w:rsidR="00586DE3" w:rsidRPr="009D1B02">
        <w:rPr>
          <w:b/>
          <w:bCs/>
        </w:rPr>
        <w:t>ABREVIATURAS</w:t>
      </w:r>
    </w:p>
    <w:p w14:paraId="329536B2" w14:textId="77777777" w:rsidR="002A0EAD" w:rsidRPr="009D1B02" w:rsidRDefault="002A0EAD">
      <w:pPr>
        <w:keepNext/>
        <w:keepLines/>
        <w:jc w:val="center"/>
      </w:pPr>
    </w:p>
    <w:p w14:paraId="22CA8959" w14:textId="77777777" w:rsidR="002A0EAD" w:rsidRPr="009D1B02" w:rsidRDefault="002A0EAD">
      <w:pPr>
        <w:keepNext/>
        <w:keepLines/>
        <w:jc w:val="center"/>
      </w:pPr>
    </w:p>
    <w:p w14:paraId="083C828A" w14:textId="77777777" w:rsidR="00586DE3" w:rsidRPr="009D1B02" w:rsidRDefault="00586DE3" w:rsidP="00586DE3">
      <w:pPr>
        <w:jc w:val="left"/>
        <w:rPr>
          <w:rFonts w:asciiTheme="minorHAnsi" w:hAnsiTheme="minorHAnsi" w:cstheme="minorHAnsi"/>
          <w:sz w:val="20"/>
          <w:szCs w:val="20"/>
        </w:rPr>
      </w:pPr>
      <w:r w:rsidRPr="009D1B02">
        <w:rPr>
          <w:bCs/>
        </w:rPr>
        <w:t>AR5</w:t>
      </w:r>
      <w:r w:rsidRPr="009D1B02">
        <w:rPr>
          <w:bCs/>
        </w:rPr>
        <w:tab/>
      </w:r>
      <w:r w:rsidRPr="009D1B02">
        <w:rPr>
          <w:bCs/>
        </w:rPr>
        <w:tab/>
      </w:r>
      <w:r w:rsidRPr="009D1B02">
        <w:t>Quinto Informe de Evaluación</w:t>
      </w:r>
      <w:r w:rsidRPr="009D1B02">
        <w:rPr>
          <w:rFonts w:asciiTheme="minorHAnsi" w:hAnsiTheme="minorHAnsi" w:cstheme="minorHAnsi"/>
          <w:sz w:val="20"/>
          <w:szCs w:val="20"/>
        </w:rPr>
        <w:t xml:space="preserve"> (</w:t>
      </w:r>
      <w:r w:rsidRPr="009D1B02">
        <w:t>del inglés</w:t>
      </w:r>
      <w:r w:rsidRPr="009D1B02">
        <w:rPr>
          <w:i/>
        </w:rPr>
        <w:t xml:space="preserve"> fifth assessment report</w:t>
      </w:r>
      <w:r w:rsidRPr="009D1B02">
        <w:rPr>
          <w:rFonts w:asciiTheme="minorHAnsi" w:hAnsiTheme="minorHAnsi" w:cstheme="minorHAnsi"/>
          <w:sz w:val="20"/>
          <w:szCs w:val="20"/>
        </w:rPr>
        <w:t>)</w:t>
      </w:r>
    </w:p>
    <w:p w14:paraId="11DF6A7A" w14:textId="77777777" w:rsidR="00586DE3" w:rsidRPr="009D1B02" w:rsidRDefault="002E0EC4" w:rsidP="00586DE3">
      <w:pPr>
        <w:jc w:val="left"/>
        <w:rPr>
          <w:bCs/>
        </w:rPr>
      </w:pPr>
      <w:r w:rsidRPr="009D1B02">
        <w:rPr>
          <w:bCs/>
        </w:rPr>
        <w:t>BTR</w:t>
      </w:r>
      <w:r w:rsidRPr="009D1B02">
        <w:rPr>
          <w:bCs/>
        </w:rPr>
        <w:tab/>
      </w:r>
      <w:r w:rsidRPr="009D1B02">
        <w:rPr>
          <w:bCs/>
        </w:rPr>
        <w:tab/>
      </w:r>
      <w:r w:rsidRPr="009D1B02">
        <w:t>Informe bienal de transparencia</w:t>
      </w:r>
      <w:r w:rsidRPr="009D1B02">
        <w:rPr>
          <w:bCs/>
        </w:rPr>
        <w:t xml:space="preserve"> </w:t>
      </w:r>
      <w:r w:rsidRPr="009D1B02">
        <w:t>(del inglés</w:t>
      </w:r>
      <w:r w:rsidRPr="009D1B02">
        <w:rPr>
          <w:bCs/>
        </w:rPr>
        <w:t xml:space="preserve"> </w:t>
      </w:r>
      <w:r w:rsidRPr="009D1B02">
        <w:rPr>
          <w:i/>
        </w:rPr>
        <w:t>Biennial transparency report</w:t>
      </w:r>
      <w:r w:rsidRPr="009D1B02">
        <w:rPr>
          <w:bCs/>
        </w:rPr>
        <w:t>)</w:t>
      </w:r>
    </w:p>
    <w:p w14:paraId="66A7580E" w14:textId="2971E809" w:rsidR="002A2B09" w:rsidRPr="009D1B02" w:rsidRDefault="002A2B09" w:rsidP="00586DE3">
      <w:pPr>
        <w:jc w:val="left"/>
      </w:pPr>
      <w:r w:rsidRPr="009D1B02">
        <w:rPr>
          <w:bCs/>
        </w:rPr>
        <w:t>CH</w:t>
      </w:r>
      <w:r w:rsidRPr="009D1B02">
        <w:rPr>
          <w:bCs/>
          <w:vertAlign w:val="subscript"/>
        </w:rPr>
        <w:t>4</w:t>
      </w:r>
      <w:r w:rsidRPr="009D1B02">
        <w:tab/>
      </w:r>
      <w:r w:rsidRPr="009D1B02">
        <w:tab/>
        <w:t>Metano</w:t>
      </w:r>
    </w:p>
    <w:p w14:paraId="403B48A0" w14:textId="77777777" w:rsidR="00586DE3" w:rsidRPr="009D1B02" w:rsidRDefault="002A0EAD" w:rsidP="00586DE3">
      <w:pPr>
        <w:jc w:val="left"/>
        <w:rPr>
          <w:bCs/>
        </w:rPr>
      </w:pPr>
      <w:r w:rsidRPr="009D1B02">
        <w:rPr>
          <w:bCs/>
        </w:rPr>
        <w:t>CMNUCC</w:t>
      </w:r>
      <w:r w:rsidR="00A64537" w:rsidRPr="009D1B02">
        <w:rPr>
          <w:bCs/>
        </w:rPr>
        <w:tab/>
      </w:r>
      <w:r w:rsidRPr="009D1B02">
        <w:rPr>
          <w:bCs/>
        </w:rPr>
        <w:t xml:space="preserve">Convención Marco de las Naciones Unidas sobre </w:t>
      </w:r>
      <w:r w:rsidR="00272F80" w:rsidRPr="009D1B02">
        <w:rPr>
          <w:bCs/>
        </w:rPr>
        <w:t xml:space="preserve">el </w:t>
      </w:r>
      <w:r w:rsidRPr="009D1B02">
        <w:rPr>
          <w:bCs/>
        </w:rPr>
        <w:t>Cambio Climático</w:t>
      </w:r>
    </w:p>
    <w:p w14:paraId="3D6FDBDC" w14:textId="117B3F62" w:rsidR="002A2B09" w:rsidRPr="009D1B02" w:rsidRDefault="002A2B09" w:rsidP="00586DE3">
      <w:pPr>
        <w:keepNext/>
        <w:keepLines/>
        <w:jc w:val="left"/>
      </w:pPr>
      <w:r w:rsidRPr="009D1B02">
        <w:rPr>
          <w:bCs/>
        </w:rPr>
        <w:t>CO</w:t>
      </w:r>
      <w:r w:rsidRPr="009D1B02">
        <w:rPr>
          <w:bCs/>
          <w:vertAlign w:val="subscript"/>
        </w:rPr>
        <w:t>2</w:t>
      </w:r>
      <w:r w:rsidRPr="009D1B02">
        <w:tab/>
      </w:r>
      <w:r w:rsidRPr="009D1B02">
        <w:tab/>
        <w:t>Dióxido de carbono</w:t>
      </w:r>
    </w:p>
    <w:p w14:paraId="79D08456" w14:textId="291A3166" w:rsidR="002A2B09" w:rsidRPr="009D1B02" w:rsidRDefault="002A2B09" w:rsidP="00586DE3">
      <w:pPr>
        <w:keepNext/>
        <w:keepLines/>
        <w:jc w:val="left"/>
      </w:pPr>
      <w:r w:rsidRPr="009D1B02">
        <w:rPr>
          <w:bCs/>
        </w:rPr>
        <w:t>CO</w:t>
      </w:r>
      <w:r w:rsidRPr="009D1B02">
        <w:rPr>
          <w:bCs/>
          <w:vertAlign w:val="subscript"/>
        </w:rPr>
        <w:t>2</w:t>
      </w:r>
      <w:r w:rsidRPr="009D1B02">
        <w:rPr>
          <w:bCs/>
        </w:rPr>
        <w:t xml:space="preserve"> eq</w:t>
      </w:r>
      <w:r w:rsidRPr="009D1B02">
        <w:tab/>
      </w:r>
      <w:r w:rsidRPr="009D1B02">
        <w:tab/>
        <w:t>Dióxido de carbono equivalente</w:t>
      </w:r>
    </w:p>
    <w:p w14:paraId="66DD96C3" w14:textId="5C5DA677" w:rsidR="00E74E7A" w:rsidRPr="009D1B02" w:rsidRDefault="00E74E7A" w:rsidP="00586DE3">
      <w:pPr>
        <w:keepNext/>
        <w:keepLines/>
        <w:jc w:val="left"/>
      </w:pPr>
      <w:r w:rsidRPr="009D1B02">
        <w:rPr>
          <w:bCs/>
        </w:rPr>
        <w:t>CRT</w:t>
      </w:r>
      <w:r w:rsidRPr="009D1B02">
        <w:tab/>
      </w:r>
      <w:r w:rsidRPr="009D1B02">
        <w:tab/>
        <w:t xml:space="preserve">Tabla común de reporte (del inglés </w:t>
      </w:r>
      <w:r w:rsidRPr="009D1B02">
        <w:rPr>
          <w:i/>
        </w:rPr>
        <w:t>common reporting table</w:t>
      </w:r>
      <w:r w:rsidRPr="009D1B02">
        <w:t>)</w:t>
      </w:r>
    </w:p>
    <w:p w14:paraId="0EC25481" w14:textId="12A42017" w:rsidR="00A64537" w:rsidRPr="009D1B02" w:rsidRDefault="002A0EAD" w:rsidP="00586DE3">
      <w:pPr>
        <w:keepNext/>
        <w:keepLines/>
        <w:jc w:val="left"/>
      </w:pPr>
      <w:r w:rsidRPr="009D1B02">
        <w:rPr>
          <w:bCs/>
        </w:rPr>
        <w:t>DGAAMI</w:t>
      </w:r>
      <w:r w:rsidR="00A64537" w:rsidRPr="009D1B02">
        <w:tab/>
      </w:r>
      <w:r w:rsidRPr="009D1B02">
        <w:t xml:space="preserve">Dirección General de Asuntos Ambientales de Industria </w:t>
      </w:r>
    </w:p>
    <w:p w14:paraId="4011D02A" w14:textId="197853E6" w:rsidR="00A64537" w:rsidRPr="009D1B02" w:rsidRDefault="002A0EAD" w:rsidP="00586DE3">
      <w:pPr>
        <w:keepNext/>
        <w:keepLines/>
        <w:jc w:val="left"/>
      </w:pPr>
      <w:r w:rsidRPr="009D1B02">
        <w:rPr>
          <w:bCs/>
        </w:rPr>
        <w:t>DIGAMI</w:t>
      </w:r>
      <w:r w:rsidRPr="009D1B02">
        <w:t xml:space="preserve"> </w:t>
      </w:r>
      <w:r w:rsidR="00A64537" w:rsidRPr="009D1B02">
        <w:tab/>
      </w:r>
      <w:r w:rsidRPr="009D1B02">
        <w:t xml:space="preserve">Dirección de Gestión Ambiental </w:t>
      </w:r>
    </w:p>
    <w:p w14:paraId="0D027F3D" w14:textId="7C97D8D5" w:rsidR="00A64537" w:rsidRPr="009D1B02" w:rsidRDefault="002A0EAD" w:rsidP="00586DE3">
      <w:pPr>
        <w:keepNext/>
        <w:keepLines/>
        <w:jc w:val="left"/>
      </w:pPr>
      <w:r w:rsidRPr="009D1B02">
        <w:rPr>
          <w:bCs/>
        </w:rPr>
        <w:t>DGCCD</w:t>
      </w:r>
      <w:r w:rsidRPr="009D1B02">
        <w:t xml:space="preserve"> </w:t>
      </w:r>
      <w:r w:rsidR="00A64537" w:rsidRPr="009D1B02">
        <w:tab/>
      </w:r>
      <w:r w:rsidR="00A64537" w:rsidRPr="009D1B02">
        <w:tab/>
      </w:r>
      <w:r w:rsidRPr="009D1B02">
        <w:t xml:space="preserve">Dirección General de Cambio Climático </w:t>
      </w:r>
    </w:p>
    <w:p w14:paraId="44DA06CD" w14:textId="063D2371" w:rsidR="00272F80" w:rsidRPr="009D1B02" w:rsidRDefault="00272F80" w:rsidP="00586DE3">
      <w:pPr>
        <w:keepNext/>
        <w:keepLines/>
        <w:jc w:val="left"/>
        <w:rPr>
          <w:bCs/>
        </w:rPr>
      </w:pPr>
      <w:r w:rsidRPr="009D1B02">
        <w:rPr>
          <w:bCs/>
        </w:rPr>
        <w:t>FE</w:t>
      </w:r>
      <w:r w:rsidRPr="009D1B02">
        <w:rPr>
          <w:bCs/>
        </w:rPr>
        <w:tab/>
      </w:r>
      <w:r w:rsidRPr="009D1B02">
        <w:rPr>
          <w:bCs/>
        </w:rPr>
        <w:tab/>
        <w:t>Factor de emisión</w:t>
      </w:r>
    </w:p>
    <w:p w14:paraId="72854EBC" w14:textId="796A4CAB" w:rsidR="0022407C" w:rsidRPr="009D1B02" w:rsidRDefault="0022407C" w:rsidP="00586DE3">
      <w:pPr>
        <w:keepNext/>
        <w:keepLines/>
        <w:jc w:val="left"/>
        <w:rPr>
          <w:bCs/>
        </w:rPr>
      </w:pPr>
      <w:r w:rsidRPr="009D1B02">
        <w:rPr>
          <w:bCs/>
        </w:rPr>
        <w:t>GC</w:t>
      </w:r>
      <w:r w:rsidRPr="009D1B02">
        <w:rPr>
          <w:bCs/>
        </w:rPr>
        <w:tab/>
      </w:r>
      <w:r w:rsidRPr="009D1B02">
        <w:rPr>
          <w:bCs/>
        </w:rPr>
        <w:tab/>
        <w:t>Garantía de la calidad</w:t>
      </w:r>
    </w:p>
    <w:p w14:paraId="5A93B6C9" w14:textId="309AFC9E" w:rsidR="00A64537" w:rsidRPr="009D1B02" w:rsidRDefault="002A0EAD" w:rsidP="00586DE3">
      <w:pPr>
        <w:keepNext/>
        <w:keepLines/>
        <w:jc w:val="left"/>
      </w:pPr>
      <w:r w:rsidRPr="009D1B02">
        <w:rPr>
          <w:bCs/>
        </w:rPr>
        <w:t xml:space="preserve">GEI </w:t>
      </w:r>
      <w:r w:rsidR="00A64537" w:rsidRPr="009D1B02">
        <w:tab/>
      </w:r>
      <w:r w:rsidR="00A64537" w:rsidRPr="009D1B02">
        <w:tab/>
      </w:r>
      <w:r w:rsidRPr="009D1B02">
        <w:t xml:space="preserve">Gases de Efecto Invernadero </w:t>
      </w:r>
    </w:p>
    <w:p w14:paraId="0076D9C3" w14:textId="77777777" w:rsidR="00A64537" w:rsidRPr="009D1B02" w:rsidRDefault="002A0EAD" w:rsidP="00586DE3">
      <w:pPr>
        <w:keepNext/>
        <w:keepLines/>
        <w:jc w:val="left"/>
      </w:pPr>
      <w:r w:rsidRPr="009D1B02">
        <w:rPr>
          <w:bCs/>
        </w:rPr>
        <w:t>HFC</w:t>
      </w:r>
      <w:r w:rsidRPr="009D1B02">
        <w:t xml:space="preserve"> </w:t>
      </w:r>
      <w:r w:rsidR="00A64537" w:rsidRPr="009D1B02">
        <w:tab/>
      </w:r>
      <w:r w:rsidR="00A64537" w:rsidRPr="009D1B02">
        <w:tab/>
      </w:r>
      <w:r w:rsidRPr="009D1B02">
        <w:t xml:space="preserve">Hidrofluorocarbonos </w:t>
      </w:r>
    </w:p>
    <w:p w14:paraId="1F4E9F31" w14:textId="0B3BBCBD" w:rsidR="00A64537" w:rsidRPr="009D1B02" w:rsidRDefault="002A0EAD" w:rsidP="00586DE3">
      <w:pPr>
        <w:keepNext/>
        <w:keepLines/>
        <w:jc w:val="left"/>
      </w:pPr>
      <w:r w:rsidRPr="009D1B02">
        <w:rPr>
          <w:bCs/>
        </w:rPr>
        <w:t>INEI</w:t>
      </w:r>
      <w:r w:rsidR="00A64537" w:rsidRPr="009D1B02">
        <w:tab/>
      </w:r>
      <w:r w:rsidR="00A64537" w:rsidRPr="009D1B02">
        <w:tab/>
      </w:r>
      <w:r w:rsidRPr="009D1B02">
        <w:t xml:space="preserve">Instituto Nacional de Estadística e Informática </w:t>
      </w:r>
    </w:p>
    <w:p w14:paraId="0DC4512A" w14:textId="5BDB7610" w:rsidR="007430BD" w:rsidRPr="009D1B02" w:rsidRDefault="007430BD" w:rsidP="00586DE3">
      <w:pPr>
        <w:keepNext/>
        <w:keepLines/>
        <w:ind w:left="1440" w:hanging="1440"/>
        <w:jc w:val="left"/>
      </w:pPr>
      <w:r w:rsidRPr="009D1B02">
        <w:t>INFOCARBONO</w:t>
      </w:r>
      <w:r w:rsidRPr="009D1B02">
        <w:tab/>
        <w:t>Disposiciones para la elaboración del Inventario Nacional de Gases de Efecto Invernadero</w:t>
      </w:r>
    </w:p>
    <w:p w14:paraId="4504D8E1" w14:textId="2338F697" w:rsidR="00A64537" w:rsidRPr="009D1B02" w:rsidRDefault="002A0EAD" w:rsidP="00586DE3">
      <w:pPr>
        <w:keepNext/>
        <w:keepLines/>
        <w:jc w:val="left"/>
      </w:pPr>
      <w:r w:rsidRPr="009D1B02">
        <w:rPr>
          <w:bCs/>
        </w:rPr>
        <w:t>INGEI</w:t>
      </w:r>
      <w:r w:rsidR="00A64537" w:rsidRPr="009D1B02">
        <w:tab/>
      </w:r>
      <w:r w:rsidR="00A64537" w:rsidRPr="009D1B02">
        <w:tab/>
      </w:r>
      <w:r w:rsidRPr="009D1B02">
        <w:t xml:space="preserve">Inventario Nacional de Gases de Efecto Invernadero </w:t>
      </w:r>
    </w:p>
    <w:p w14:paraId="3AD17E84" w14:textId="6FFEC13E" w:rsidR="00E04C24" w:rsidRPr="009D1B02" w:rsidRDefault="002A0EAD" w:rsidP="00E04C24">
      <w:pPr>
        <w:ind w:left="1440" w:hanging="1440"/>
        <w:jc w:val="left"/>
      </w:pPr>
      <w:r w:rsidRPr="009D1B02">
        <w:rPr>
          <w:bCs/>
        </w:rPr>
        <w:t>IPCC</w:t>
      </w:r>
      <w:r w:rsidRPr="009D1B02">
        <w:t xml:space="preserve"> </w:t>
      </w:r>
      <w:r w:rsidR="00E04C24" w:rsidRPr="009D1B02">
        <w:tab/>
        <w:t>Grupo intergubernamental de expertos sobre cambio climático (del inglés</w:t>
      </w:r>
      <w:r w:rsidR="00E04C24" w:rsidRPr="009D1B02">
        <w:rPr>
          <w:rFonts w:asciiTheme="minorHAnsi" w:hAnsiTheme="minorHAnsi" w:cstheme="minorHAnsi"/>
          <w:sz w:val="20"/>
          <w:szCs w:val="20"/>
        </w:rPr>
        <w:t xml:space="preserve"> </w:t>
      </w:r>
      <w:r w:rsidR="00E04C24" w:rsidRPr="009D1B02">
        <w:rPr>
          <w:i/>
        </w:rPr>
        <w:t>Intergovernmental Panel on Climate Change</w:t>
      </w:r>
      <w:r w:rsidR="00E04C24" w:rsidRPr="009D1B02">
        <w:t>)</w:t>
      </w:r>
    </w:p>
    <w:p w14:paraId="1B486628" w14:textId="126E9077" w:rsidR="009F5DC8" w:rsidRPr="009D1B02" w:rsidRDefault="009F5DC8" w:rsidP="009F5DC8">
      <w:pPr>
        <w:ind w:left="1440" w:hanging="1440"/>
        <w:jc w:val="left"/>
      </w:pPr>
      <w:r w:rsidRPr="009D1B02">
        <w:t>kt</w:t>
      </w:r>
      <w:r w:rsidRPr="009D1B02">
        <w:tab/>
        <w:t>Kilotonelada</w:t>
      </w:r>
    </w:p>
    <w:p w14:paraId="7E571487" w14:textId="6D08D75A" w:rsidR="009F5DC8" w:rsidRPr="009D1B02" w:rsidRDefault="009F5DC8" w:rsidP="009F5DC8">
      <w:pPr>
        <w:tabs>
          <w:tab w:val="left" w:pos="1606"/>
        </w:tabs>
        <w:ind w:left="1440" w:hanging="1440"/>
        <w:jc w:val="left"/>
      </w:pPr>
      <w:r w:rsidRPr="009D1B02">
        <w:t>kt CH</w:t>
      </w:r>
      <w:r w:rsidRPr="009D1B02">
        <w:rPr>
          <w:vertAlign w:val="subscript"/>
        </w:rPr>
        <w:t>4</w:t>
      </w:r>
      <w:r w:rsidRPr="009D1B02">
        <w:rPr>
          <w:vertAlign w:val="subscript"/>
        </w:rPr>
        <w:tab/>
      </w:r>
      <w:r w:rsidRPr="009D1B02">
        <w:t>Kilotonelada de metano</w:t>
      </w:r>
    </w:p>
    <w:p w14:paraId="0259661A" w14:textId="0B8B4637" w:rsidR="009F5DC8" w:rsidRPr="009D1B02" w:rsidRDefault="009F5DC8" w:rsidP="00E04C24">
      <w:pPr>
        <w:ind w:left="1440" w:hanging="1440"/>
        <w:jc w:val="left"/>
      </w:pPr>
      <w:r w:rsidRPr="009D1B02">
        <w:t>kt CO</w:t>
      </w:r>
      <w:r w:rsidRPr="009D1B02">
        <w:rPr>
          <w:vertAlign w:val="subscript"/>
        </w:rPr>
        <w:t>2</w:t>
      </w:r>
      <w:r w:rsidRPr="009D1B02">
        <w:t xml:space="preserve"> eq</w:t>
      </w:r>
      <w:r w:rsidRPr="009D1B02">
        <w:tab/>
        <w:t>Kilotonelada de dióxido de carbono equivalente</w:t>
      </w:r>
    </w:p>
    <w:p w14:paraId="673B5FD5" w14:textId="3BED0E2C" w:rsidR="009F5DC8" w:rsidRPr="009D1B02" w:rsidRDefault="009F5DC8" w:rsidP="00E04C24">
      <w:pPr>
        <w:ind w:left="1440" w:hanging="1440"/>
        <w:jc w:val="left"/>
        <w:rPr>
          <w:rFonts w:asciiTheme="minorHAnsi" w:hAnsiTheme="minorHAnsi" w:cstheme="minorHAnsi"/>
          <w:bCs/>
          <w:sz w:val="20"/>
          <w:szCs w:val="20"/>
        </w:rPr>
      </w:pPr>
      <w:r w:rsidRPr="009D1B02">
        <w:t>kt N</w:t>
      </w:r>
      <w:r w:rsidRPr="009D1B02">
        <w:rPr>
          <w:vertAlign w:val="subscript"/>
        </w:rPr>
        <w:t>2</w:t>
      </w:r>
      <w:r w:rsidRPr="009D1B02">
        <w:t>O</w:t>
      </w:r>
      <w:r w:rsidRPr="009D1B02">
        <w:tab/>
        <w:t>Kilotonelada de óxido nitroso</w:t>
      </w:r>
    </w:p>
    <w:p w14:paraId="0CB6CECA" w14:textId="765EA9F8" w:rsidR="00A64537" w:rsidRPr="009D1B02" w:rsidRDefault="002A0EAD" w:rsidP="00586DE3">
      <w:pPr>
        <w:keepNext/>
        <w:keepLines/>
        <w:jc w:val="left"/>
      </w:pPr>
      <w:r w:rsidRPr="009D1B02">
        <w:rPr>
          <w:bCs/>
        </w:rPr>
        <w:t xml:space="preserve">MINAM </w:t>
      </w:r>
      <w:r w:rsidR="00A64537" w:rsidRPr="009D1B02">
        <w:tab/>
      </w:r>
      <w:r w:rsidRPr="009D1B02">
        <w:t xml:space="preserve">Ministerio del Ambiente </w:t>
      </w:r>
    </w:p>
    <w:p w14:paraId="65B6E2F7" w14:textId="6896C418" w:rsidR="00A64537" w:rsidRPr="009D1B02" w:rsidRDefault="002A0EAD" w:rsidP="00586DE3">
      <w:pPr>
        <w:keepNext/>
        <w:keepLines/>
        <w:jc w:val="left"/>
        <w:rPr>
          <w:color w:val="000000" w:themeColor="text1"/>
        </w:rPr>
      </w:pPr>
      <w:r w:rsidRPr="009D1B02">
        <w:rPr>
          <w:bCs/>
        </w:rPr>
        <w:t>MINEM</w:t>
      </w:r>
      <w:r w:rsidRPr="009D1B02">
        <w:t xml:space="preserve"> </w:t>
      </w:r>
      <w:r w:rsidR="00A64537" w:rsidRPr="009D1B02">
        <w:tab/>
      </w:r>
      <w:r w:rsidRPr="009D1B02">
        <w:t xml:space="preserve">Ministerio de </w:t>
      </w:r>
      <w:r w:rsidRPr="009D1B02">
        <w:rPr>
          <w:color w:val="000000" w:themeColor="text1"/>
        </w:rPr>
        <w:t xml:space="preserve">Energía y Minas </w:t>
      </w:r>
    </w:p>
    <w:p w14:paraId="2C0962C9" w14:textId="1F90807C" w:rsidR="009557EE" w:rsidRPr="009D1B02" w:rsidRDefault="009557EE" w:rsidP="00586DE3">
      <w:pPr>
        <w:keepNext/>
        <w:keepLines/>
        <w:jc w:val="left"/>
        <w:rPr>
          <w:color w:val="000000" w:themeColor="text1"/>
        </w:rPr>
      </w:pPr>
      <w:r w:rsidRPr="009D1B02">
        <w:rPr>
          <w:bCs/>
          <w:color w:val="000000" w:themeColor="text1"/>
        </w:rPr>
        <w:t>MRV</w:t>
      </w:r>
      <w:r w:rsidRPr="009D1B02">
        <w:rPr>
          <w:bCs/>
          <w:color w:val="000000" w:themeColor="text1"/>
        </w:rPr>
        <w:tab/>
      </w:r>
      <w:r w:rsidRPr="009D1B02">
        <w:rPr>
          <w:color w:val="000000" w:themeColor="text1"/>
        </w:rPr>
        <w:tab/>
        <w:t>Medición, Reporte y Verificación</w:t>
      </w:r>
    </w:p>
    <w:p w14:paraId="62C38B2E" w14:textId="4322AF9F" w:rsidR="00A64537" w:rsidRPr="009D1B02" w:rsidRDefault="002A0EAD" w:rsidP="00586DE3">
      <w:pPr>
        <w:keepNext/>
        <w:keepLines/>
        <w:jc w:val="left"/>
        <w:rPr>
          <w:color w:val="000000" w:themeColor="text1"/>
        </w:rPr>
      </w:pPr>
      <w:r w:rsidRPr="009D1B02">
        <w:rPr>
          <w:bCs/>
          <w:color w:val="000000" w:themeColor="text1"/>
        </w:rPr>
        <w:t xml:space="preserve">MYPE </w:t>
      </w:r>
      <w:r w:rsidR="00A64537" w:rsidRPr="009D1B02">
        <w:rPr>
          <w:color w:val="000000" w:themeColor="text1"/>
        </w:rPr>
        <w:tab/>
      </w:r>
      <w:r w:rsidR="00A64537" w:rsidRPr="009D1B02">
        <w:rPr>
          <w:color w:val="000000" w:themeColor="text1"/>
        </w:rPr>
        <w:tab/>
      </w:r>
      <w:r w:rsidRPr="009D1B02">
        <w:rPr>
          <w:color w:val="000000" w:themeColor="text1"/>
        </w:rPr>
        <w:t xml:space="preserve">Micro y pequeña empresa </w:t>
      </w:r>
    </w:p>
    <w:p w14:paraId="0FEFF8E0" w14:textId="40CC3B0F" w:rsidR="002A2B09" w:rsidRPr="009D1B02" w:rsidRDefault="002A2B09" w:rsidP="00586DE3">
      <w:pPr>
        <w:keepNext/>
        <w:keepLines/>
        <w:jc w:val="left"/>
        <w:rPr>
          <w:color w:val="000000" w:themeColor="text1"/>
        </w:rPr>
      </w:pPr>
      <w:r w:rsidRPr="009D1B02">
        <w:rPr>
          <w:bCs/>
          <w:color w:val="000000" w:themeColor="text1"/>
        </w:rPr>
        <w:t>N</w:t>
      </w:r>
      <w:r w:rsidRPr="009D1B02">
        <w:rPr>
          <w:bCs/>
          <w:color w:val="000000" w:themeColor="text1"/>
          <w:vertAlign w:val="subscript"/>
        </w:rPr>
        <w:t>2</w:t>
      </w:r>
      <w:r w:rsidRPr="009D1B02">
        <w:rPr>
          <w:bCs/>
          <w:color w:val="000000" w:themeColor="text1"/>
        </w:rPr>
        <w:t>O</w:t>
      </w:r>
      <w:r w:rsidRPr="009D1B02">
        <w:rPr>
          <w:color w:val="000000" w:themeColor="text1"/>
        </w:rPr>
        <w:tab/>
      </w:r>
      <w:r w:rsidRPr="009D1B02">
        <w:rPr>
          <w:color w:val="000000" w:themeColor="text1"/>
        </w:rPr>
        <w:tab/>
      </w:r>
      <w:r w:rsidR="00BA1A8C" w:rsidRPr="009D1B02">
        <w:rPr>
          <w:color w:val="000000" w:themeColor="text1"/>
        </w:rPr>
        <w:t>Óxido</w:t>
      </w:r>
      <w:r w:rsidRPr="009D1B02">
        <w:rPr>
          <w:color w:val="000000" w:themeColor="text1"/>
        </w:rPr>
        <w:t xml:space="preserve"> nitroso</w:t>
      </w:r>
    </w:p>
    <w:p w14:paraId="76029061" w14:textId="428C07EC" w:rsidR="00E65024" w:rsidRPr="009D1B02" w:rsidRDefault="00E65024" w:rsidP="00586DE3">
      <w:pPr>
        <w:keepNext/>
        <w:keepLines/>
        <w:jc w:val="left"/>
        <w:rPr>
          <w:color w:val="000000" w:themeColor="text1"/>
        </w:rPr>
      </w:pPr>
      <w:r w:rsidRPr="009D1B02">
        <w:rPr>
          <w:color w:val="000000" w:themeColor="text1"/>
        </w:rPr>
        <w:t>NA</w:t>
      </w:r>
      <w:r w:rsidRPr="009D1B02">
        <w:rPr>
          <w:color w:val="000000" w:themeColor="text1"/>
        </w:rPr>
        <w:tab/>
      </w:r>
      <w:r w:rsidRPr="009D1B02">
        <w:rPr>
          <w:color w:val="000000" w:themeColor="text1"/>
        </w:rPr>
        <w:tab/>
        <w:t>No aplica</w:t>
      </w:r>
    </w:p>
    <w:p w14:paraId="75DA1E51" w14:textId="44D3EE4B" w:rsidR="00E65024" w:rsidRPr="009D1B02" w:rsidRDefault="00E65024" w:rsidP="00586DE3">
      <w:pPr>
        <w:keepNext/>
        <w:keepLines/>
        <w:jc w:val="left"/>
        <w:rPr>
          <w:color w:val="000000" w:themeColor="text1"/>
        </w:rPr>
      </w:pPr>
      <w:r w:rsidRPr="009D1B02">
        <w:rPr>
          <w:color w:val="000000" w:themeColor="text1"/>
        </w:rPr>
        <w:t>NE</w:t>
      </w:r>
      <w:r w:rsidRPr="009D1B02">
        <w:rPr>
          <w:color w:val="000000" w:themeColor="text1"/>
        </w:rPr>
        <w:tab/>
      </w:r>
      <w:r w:rsidRPr="009D1B02">
        <w:rPr>
          <w:color w:val="000000" w:themeColor="text1"/>
        </w:rPr>
        <w:tab/>
        <w:t>No estimado</w:t>
      </w:r>
    </w:p>
    <w:p w14:paraId="57D3CDCD" w14:textId="2194A977" w:rsidR="00E65024" w:rsidRPr="009D1B02" w:rsidRDefault="00E65024" w:rsidP="00586DE3">
      <w:pPr>
        <w:keepNext/>
        <w:keepLines/>
        <w:jc w:val="left"/>
        <w:rPr>
          <w:color w:val="000000" w:themeColor="text1"/>
        </w:rPr>
      </w:pPr>
      <w:r w:rsidRPr="009D1B02">
        <w:rPr>
          <w:color w:val="000000" w:themeColor="text1"/>
        </w:rPr>
        <w:t>NO</w:t>
      </w:r>
      <w:r w:rsidRPr="009D1B02">
        <w:rPr>
          <w:color w:val="000000" w:themeColor="text1"/>
        </w:rPr>
        <w:tab/>
      </w:r>
      <w:r w:rsidRPr="009D1B02">
        <w:rPr>
          <w:color w:val="000000" w:themeColor="text1"/>
        </w:rPr>
        <w:tab/>
        <w:t>No ocurre</w:t>
      </w:r>
    </w:p>
    <w:p w14:paraId="4709F09E" w14:textId="5454C889" w:rsidR="002A2B09" w:rsidRPr="009D1B02" w:rsidRDefault="002A0EAD" w:rsidP="00586DE3">
      <w:pPr>
        <w:keepNext/>
        <w:keepLines/>
        <w:jc w:val="left"/>
      </w:pPr>
      <w:r w:rsidRPr="009D1B02">
        <w:rPr>
          <w:bCs/>
        </w:rPr>
        <w:t>OGEIEE</w:t>
      </w:r>
      <w:r w:rsidRPr="009D1B02">
        <w:t xml:space="preserve"> </w:t>
      </w:r>
      <w:r w:rsidR="00A64537" w:rsidRPr="009D1B02">
        <w:tab/>
      </w:r>
      <w:r w:rsidR="00A64537" w:rsidRPr="009D1B02">
        <w:tab/>
      </w:r>
      <w:r w:rsidRPr="009D1B02">
        <w:t xml:space="preserve">Oficina General de Evaluación de Impacto y Estudios Económicos </w:t>
      </w:r>
    </w:p>
    <w:p w14:paraId="68ADC247" w14:textId="4F2EB213" w:rsidR="002A2B09" w:rsidRPr="009D1B02" w:rsidRDefault="002A2B09" w:rsidP="00586DE3">
      <w:pPr>
        <w:keepNext/>
        <w:keepLines/>
        <w:ind w:left="720" w:hanging="720"/>
        <w:jc w:val="left"/>
      </w:pPr>
      <w:r w:rsidRPr="009D1B02">
        <w:rPr>
          <w:bCs/>
        </w:rPr>
        <w:t>PCA</w:t>
      </w:r>
      <w:r w:rsidRPr="009D1B02">
        <w:t xml:space="preserve"> </w:t>
      </w:r>
      <w:r w:rsidRPr="009D1B02">
        <w:tab/>
      </w:r>
      <w:r w:rsidRPr="009D1B02">
        <w:tab/>
        <w:t xml:space="preserve">Potencial de calentamiento atmosférico </w:t>
      </w:r>
      <w:r w:rsidR="00E65024" w:rsidRPr="009D1B02">
        <w:t>(del inglés</w:t>
      </w:r>
      <w:r w:rsidR="00E65024" w:rsidRPr="009D1B02">
        <w:rPr>
          <w:rFonts w:asciiTheme="minorHAnsi" w:hAnsiTheme="minorHAnsi" w:cstheme="minorHAnsi"/>
          <w:sz w:val="20"/>
          <w:szCs w:val="20"/>
        </w:rPr>
        <w:t xml:space="preserve"> </w:t>
      </w:r>
      <w:r w:rsidR="00E65024" w:rsidRPr="009D1B02">
        <w:rPr>
          <w:i/>
        </w:rPr>
        <w:t>Global Warming Potential</w:t>
      </w:r>
      <w:r w:rsidR="00E65024" w:rsidRPr="009D1B02">
        <w:rPr>
          <w:rFonts w:asciiTheme="minorHAnsi" w:hAnsiTheme="minorHAnsi" w:cstheme="minorHAnsi"/>
          <w:sz w:val="20"/>
          <w:szCs w:val="20"/>
        </w:rPr>
        <w:t>)</w:t>
      </w:r>
    </w:p>
    <w:p w14:paraId="531FADE9" w14:textId="41389BE3" w:rsidR="00A64537" w:rsidRPr="009D1B02" w:rsidRDefault="002A0EAD" w:rsidP="00586DE3">
      <w:pPr>
        <w:keepNext/>
        <w:keepLines/>
        <w:jc w:val="left"/>
      </w:pPr>
      <w:r w:rsidRPr="009D1B02">
        <w:rPr>
          <w:bCs/>
        </w:rPr>
        <w:t>PBI</w:t>
      </w:r>
      <w:r w:rsidRPr="009D1B02">
        <w:t xml:space="preserve"> </w:t>
      </w:r>
      <w:r w:rsidR="00A64537" w:rsidRPr="009D1B02">
        <w:tab/>
      </w:r>
      <w:r w:rsidR="00A64537" w:rsidRPr="009D1B02">
        <w:tab/>
      </w:r>
      <w:r w:rsidRPr="009D1B02">
        <w:t xml:space="preserve">Producto Bruto Interno </w:t>
      </w:r>
    </w:p>
    <w:p w14:paraId="7C7AA76C" w14:textId="0EFFE46D" w:rsidR="00754094" w:rsidRPr="009D1B02" w:rsidRDefault="00754094" w:rsidP="00586DE3">
      <w:pPr>
        <w:keepNext/>
        <w:keepLines/>
        <w:jc w:val="left"/>
      </w:pPr>
      <w:r w:rsidRPr="009D1B02">
        <w:rPr>
          <w:bCs/>
        </w:rPr>
        <w:t>PFC</w:t>
      </w:r>
      <w:r w:rsidRPr="009D1B02">
        <w:tab/>
      </w:r>
      <w:r w:rsidRPr="009D1B02">
        <w:tab/>
        <w:t>Perfluorocarbonos</w:t>
      </w:r>
    </w:p>
    <w:p w14:paraId="036ECB13" w14:textId="29F37921" w:rsidR="00A64537" w:rsidRPr="009D1B02" w:rsidRDefault="002A0EAD" w:rsidP="00586DE3">
      <w:pPr>
        <w:keepNext/>
        <w:keepLines/>
        <w:jc w:val="left"/>
      </w:pPr>
      <w:r w:rsidRPr="009D1B02">
        <w:rPr>
          <w:bCs/>
        </w:rPr>
        <w:t>PIUP</w:t>
      </w:r>
      <w:r w:rsidRPr="009D1B02">
        <w:t xml:space="preserve"> </w:t>
      </w:r>
      <w:r w:rsidR="00A64537" w:rsidRPr="009D1B02">
        <w:tab/>
      </w:r>
      <w:r w:rsidR="00A64537" w:rsidRPr="009D1B02">
        <w:tab/>
      </w:r>
      <w:r w:rsidRPr="009D1B02">
        <w:t xml:space="preserve">Procesos Industriales y Uso de Productos </w:t>
      </w:r>
    </w:p>
    <w:p w14:paraId="7C8EC3BB" w14:textId="24E9AEE7" w:rsidR="00A64537" w:rsidRPr="009D1B02" w:rsidRDefault="002A0EAD" w:rsidP="00586DE3">
      <w:pPr>
        <w:keepNext/>
        <w:keepLines/>
        <w:jc w:val="left"/>
      </w:pPr>
      <w:r w:rsidRPr="009D1B02">
        <w:rPr>
          <w:bCs/>
        </w:rPr>
        <w:t>PNUD</w:t>
      </w:r>
      <w:r w:rsidRPr="009D1B02">
        <w:t xml:space="preserve"> </w:t>
      </w:r>
      <w:r w:rsidR="00A64537" w:rsidRPr="009D1B02">
        <w:tab/>
      </w:r>
      <w:r w:rsidR="00A64537" w:rsidRPr="009D1B02">
        <w:tab/>
      </w:r>
      <w:r w:rsidRPr="009D1B02">
        <w:t xml:space="preserve">Programa de las Naciones Unidas para el Desarrollo </w:t>
      </w:r>
    </w:p>
    <w:p w14:paraId="0B87033A" w14:textId="77C7B052" w:rsidR="00A64537" w:rsidRPr="009D1B02" w:rsidRDefault="002A0EAD" w:rsidP="00586DE3">
      <w:pPr>
        <w:keepNext/>
        <w:keepLines/>
        <w:jc w:val="left"/>
      </w:pPr>
      <w:r w:rsidRPr="009D1B02">
        <w:rPr>
          <w:bCs/>
        </w:rPr>
        <w:t xml:space="preserve">PRODUCE </w:t>
      </w:r>
      <w:r w:rsidR="00A64537" w:rsidRPr="009D1B02">
        <w:tab/>
      </w:r>
      <w:r w:rsidRPr="009D1B02">
        <w:t xml:space="preserve">Ministerio de la Producción </w:t>
      </w:r>
    </w:p>
    <w:p w14:paraId="4617E3F3" w14:textId="5D72F542" w:rsidR="00A64537" w:rsidRPr="009D1B02" w:rsidRDefault="002A0EAD" w:rsidP="00586DE3">
      <w:pPr>
        <w:keepNext/>
        <w:keepLines/>
        <w:jc w:val="left"/>
      </w:pPr>
      <w:r w:rsidRPr="009D1B02">
        <w:rPr>
          <w:bCs/>
        </w:rPr>
        <w:t xml:space="preserve">RAGEI </w:t>
      </w:r>
      <w:r w:rsidR="00A64537" w:rsidRPr="009D1B02">
        <w:tab/>
      </w:r>
      <w:r w:rsidR="00A64537" w:rsidRPr="009D1B02">
        <w:tab/>
      </w:r>
      <w:r w:rsidRPr="009D1B02">
        <w:t xml:space="preserve">Reporte Anual de Gases de Efecto Invernadero </w:t>
      </w:r>
    </w:p>
    <w:p w14:paraId="12BE645E" w14:textId="257FFFA9" w:rsidR="00A64537" w:rsidRPr="009D1B02" w:rsidRDefault="002A0EAD" w:rsidP="00586DE3">
      <w:pPr>
        <w:keepNext/>
        <w:keepLines/>
        <w:jc w:val="left"/>
      </w:pPr>
      <w:r w:rsidRPr="009D1B02">
        <w:rPr>
          <w:bCs/>
        </w:rPr>
        <w:t xml:space="preserve">SAO </w:t>
      </w:r>
      <w:r w:rsidR="00A64537" w:rsidRPr="009D1B02">
        <w:tab/>
      </w:r>
      <w:r w:rsidR="00A64537" w:rsidRPr="009D1B02">
        <w:tab/>
      </w:r>
      <w:r w:rsidRPr="009D1B02">
        <w:t xml:space="preserve">Sustancias que agotan la capa de ozono </w:t>
      </w:r>
    </w:p>
    <w:p w14:paraId="328B5E40" w14:textId="77777777" w:rsidR="00E65024" w:rsidRPr="009D1B02" w:rsidRDefault="002A0EAD" w:rsidP="00586DE3">
      <w:pPr>
        <w:keepNext/>
        <w:keepLines/>
        <w:jc w:val="left"/>
      </w:pPr>
      <w:r w:rsidRPr="009D1B02">
        <w:rPr>
          <w:bCs/>
        </w:rPr>
        <w:t xml:space="preserve">SUNAT </w:t>
      </w:r>
      <w:r w:rsidR="00A64537" w:rsidRPr="009D1B02">
        <w:tab/>
      </w:r>
      <w:r w:rsidR="00A64537" w:rsidRPr="009D1B02">
        <w:tab/>
      </w:r>
      <w:r w:rsidRPr="009D1B02">
        <w:t>Superintendencia Nacional de Aduanas y Administración Tributaria</w:t>
      </w:r>
    </w:p>
    <w:p w14:paraId="6D9BA25D" w14:textId="7DC31159" w:rsidR="00E65024" w:rsidRPr="009D1B02" w:rsidRDefault="00E65024" w:rsidP="00E65024">
      <w:pPr>
        <w:ind w:left="1440" w:hanging="1440"/>
        <w:jc w:val="left"/>
        <w:rPr>
          <w:rFonts w:asciiTheme="minorHAnsi" w:hAnsiTheme="minorHAnsi" w:cstheme="minorHAnsi"/>
          <w:bCs/>
          <w:sz w:val="20"/>
          <w:szCs w:val="20"/>
        </w:rPr>
      </w:pPr>
      <w:r w:rsidRPr="009D1B02">
        <w:t>TACCC</w:t>
      </w:r>
      <w:r w:rsidRPr="009D1B02">
        <w:tab/>
        <w:t>Transparencia, exactitud, exhaustividad, coherencia, comparabilidad (del inglés</w:t>
      </w:r>
      <w:r w:rsidRPr="009D1B02">
        <w:rPr>
          <w:rFonts w:asciiTheme="minorHAnsi" w:hAnsiTheme="minorHAnsi" w:cstheme="minorHAnsi"/>
          <w:color w:val="000000"/>
          <w:sz w:val="20"/>
          <w:szCs w:val="20"/>
        </w:rPr>
        <w:t xml:space="preserve"> </w:t>
      </w:r>
      <w:r w:rsidRPr="009D1B02">
        <w:rPr>
          <w:i/>
        </w:rPr>
        <w:t>transparency, accuracy, completeness, consistency, comparability</w:t>
      </w:r>
      <w:r w:rsidRPr="009D1B02">
        <w:t>)</w:t>
      </w:r>
    </w:p>
    <w:p w14:paraId="0A1E97BB" w14:textId="43E42E36" w:rsidR="00E94174" w:rsidRPr="009D1B02" w:rsidRDefault="009B2B67" w:rsidP="00586DE3">
      <w:pPr>
        <w:keepNext/>
        <w:keepLines/>
        <w:jc w:val="left"/>
        <w:rPr>
          <w:b/>
        </w:rPr>
      </w:pPr>
      <w:r w:rsidRPr="009D1B02">
        <w:br w:type="page"/>
      </w:r>
    </w:p>
    <w:p w14:paraId="4A8563D8" w14:textId="66B31C08" w:rsidR="006A04CA" w:rsidRPr="009D1B02" w:rsidRDefault="006A04CA" w:rsidP="00B66845">
      <w:pPr>
        <w:pStyle w:val="Ttulo1"/>
        <w:ind w:left="0" w:firstLine="0"/>
      </w:pPr>
      <w:bookmarkStart w:id="1" w:name="_Toc183544548"/>
      <w:r w:rsidRPr="009D1B02">
        <w:lastRenderedPageBreak/>
        <w:t>RESUMEN EJECUTIVO</w:t>
      </w:r>
      <w:bookmarkEnd w:id="1"/>
    </w:p>
    <w:p w14:paraId="7A54397F" w14:textId="77777777" w:rsidR="006A04CA" w:rsidRPr="009D1B02" w:rsidRDefault="006A04CA" w:rsidP="006A04CA">
      <w:pPr>
        <w:keepNext/>
        <w:keepLines/>
        <w:jc w:val="center"/>
        <w:rPr>
          <w:b/>
          <w:sz w:val="24"/>
          <w:szCs w:val="24"/>
        </w:rPr>
      </w:pPr>
    </w:p>
    <w:p w14:paraId="490D8511" w14:textId="77777777" w:rsidR="00F61809" w:rsidRPr="009D1B02" w:rsidRDefault="00F61809" w:rsidP="006A04CA">
      <w:pPr>
        <w:keepNext/>
        <w:keepLines/>
        <w:jc w:val="center"/>
        <w:rPr>
          <w:b/>
          <w:sz w:val="24"/>
          <w:szCs w:val="24"/>
        </w:rPr>
      </w:pPr>
    </w:p>
    <w:p w14:paraId="002C287F" w14:textId="77777777" w:rsidR="009557EE" w:rsidRPr="009D1B02" w:rsidRDefault="006A04CA" w:rsidP="009557EE">
      <w:r w:rsidRPr="009D1B02">
        <w:t xml:space="preserve">El Reporte Anual de Gases de Efecto Invernadero (RAGEI) del Sector Procesos Industriales y Uso de Productos (PIUP) describe el proceso de estimación y resultados de las emisiones de GEI del periodo del 2000 al 2021 para las categorías industria de los minerales, industria química, industria de los metales, uso de productos sustitutos </w:t>
      </w:r>
      <w:r w:rsidR="0025118F" w:rsidRPr="009D1B02">
        <w:t>para</w:t>
      </w:r>
      <w:r w:rsidRPr="009D1B02">
        <w:t xml:space="preserve"> las sustancias que agotan la capa de ozono (SAO), y</w:t>
      </w:r>
      <w:r w:rsidR="00E37199" w:rsidRPr="009D1B02">
        <w:t>,</w:t>
      </w:r>
      <w:r w:rsidRPr="009D1B02">
        <w:t xml:space="preserve"> manufactura y utilización de otros productos</w:t>
      </w:r>
      <w:r w:rsidR="009557EE" w:rsidRPr="009D1B02">
        <w:t xml:space="preserve">. El RAGEI ha sido elaborado </w:t>
      </w:r>
      <w:r w:rsidRPr="009D1B02">
        <w:t>aplicando la</w:t>
      </w:r>
      <w:r w:rsidR="009557EE" w:rsidRPr="009D1B02">
        <w:t>s</w:t>
      </w:r>
      <w:r w:rsidRPr="009D1B02">
        <w:t xml:space="preserve"> metodología</w:t>
      </w:r>
      <w:r w:rsidR="009557EE" w:rsidRPr="009D1B02">
        <w:t>s</w:t>
      </w:r>
      <w:r w:rsidRPr="009D1B02">
        <w:t xml:space="preserve"> de las Directrices del Panel Intergubernamental de Expertos sobre Cambio Climático de 2006 para los inventarios nacionales de gases de efecto invernadero (en adelante, Directrices del IPCC de 2006)</w:t>
      </w:r>
      <w:r w:rsidR="009557EE" w:rsidRPr="009D1B02">
        <w:t xml:space="preserve"> y considerando las Decisiones adoptadas por la COP respecto a la presentación de los Informes Bienales de Transparencia (BTR, por sus siglas en inglés) en el contexto del Acuerdo de París.</w:t>
      </w:r>
    </w:p>
    <w:p w14:paraId="7534462E" w14:textId="77777777" w:rsidR="006A04CA" w:rsidRPr="009D1B02" w:rsidRDefault="006A04CA" w:rsidP="006A04CA"/>
    <w:p w14:paraId="71753B75" w14:textId="56A74EA8" w:rsidR="006A04CA" w:rsidRPr="009D1B02" w:rsidRDefault="00822B89" w:rsidP="006A04CA">
      <w:r w:rsidRPr="009D1B02">
        <w:t>Este documento</w:t>
      </w:r>
      <w:r w:rsidR="006A04CA" w:rsidRPr="009D1B02">
        <w:t xml:space="preserve"> reporta valores de GEI en forma agregada, expresados en dióxido de carbono equivalente (CO</w:t>
      </w:r>
      <w:r w:rsidR="006A04CA" w:rsidRPr="009D1B02">
        <w:rPr>
          <w:vertAlign w:val="subscript"/>
        </w:rPr>
        <w:t>2</w:t>
      </w:r>
      <w:r w:rsidR="0057329A" w:rsidRPr="009D1B02">
        <w:rPr>
          <w:vertAlign w:val="subscript"/>
        </w:rPr>
        <w:t xml:space="preserve"> </w:t>
      </w:r>
      <w:r w:rsidR="006A04CA" w:rsidRPr="009D1B02">
        <w:t>eq), utilizando el Potencial de Calentamiento Atmosférico (</w:t>
      </w:r>
      <w:r w:rsidRPr="009D1B02">
        <w:t xml:space="preserve">PCA) </w:t>
      </w:r>
      <w:r w:rsidR="006A04CA" w:rsidRPr="009D1B02">
        <w:t xml:space="preserve">proporcionado por el IPCC en su Quinto Informe de Evaluación (AR5, del inglés </w:t>
      </w:r>
      <w:r w:rsidR="006A04CA" w:rsidRPr="009D1B02">
        <w:rPr>
          <w:i/>
        </w:rPr>
        <w:t>Fifth</w:t>
      </w:r>
      <w:r w:rsidR="006A04CA" w:rsidRPr="009D1B02">
        <w:t xml:space="preserve"> </w:t>
      </w:r>
      <w:r w:rsidR="006A04CA" w:rsidRPr="009D1B02">
        <w:rPr>
          <w:i/>
        </w:rPr>
        <w:t>Assessment</w:t>
      </w:r>
      <w:r w:rsidR="006A04CA" w:rsidRPr="009D1B02">
        <w:t xml:space="preserve"> </w:t>
      </w:r>
      <w:r w:rsidR="006A04CA" w:rsidRPr="009D1B02">
        <w:rPr>
          <w:i/>
        </w:rPr>
        <w:t>Report</w:t>
      </w:r>
      <w:r w:rsidR="006A04CA" w:rsidRPr="009D1B02">
        <w:t>), que se basan en los efectos de los GEI en un horizonte temporal de cien años.</w:t>
      </w:r>
    </w:p>
    <w:p w14:paraId="3976F54F" w14:textId="77777777" w:rsidR="006A04CA" w:rsidRPr="009D1B02" w:rsidRDefault="006A04CA" w:rsidP="006A04CA"/>
    <w:p w14:paraId="23ADB0A4" w14:textId="123E7487" w:rsidR="006A04CA" w:rsidRPr="009D1B02" w:rsidRDefault="006A04CA" w:rsidP="006A04CA">
      <w:pPr>
        <w:pBdr>
          <w:top w:val="nil"/>
          <w:left w:val="nil"/>
          <w:bottom w:val="nil"/>
          <w:right w:val="nil"/>
          <w:between w:val="nil"/>
        </w:pBdr>
      </w:pPr>
      <w:r w:rsidRPr="009D1B02">
        <w:t>Las emisiones de GEI del sector PIUP en el año 2021 por tipo de GEI fueron 6</w:t>
      </w:r>
      <w:r w:rsidR="00B66845" w:rsidRPr="009D1B02">
        <w:t>.</w:t>
      </w:r>
      <w:r w:rsidRPr="009D1B02">
        <w:t>162</w:t>
      </w:r>
      <w:r w:rsidR="00B66845" w:rsidRPr="009D1B02">
        <w:t>,</w:t>
      </w:r>
      <w:r w:rsidRPr="009D1B02">
        <w:t>76 kt de CO</w:t>
      </w:r>
      <w:r w:rsidRPr="009D1B02">
        <w:rPr>
          <w:vertAlign w:val="subscript"/>
        </w:rPr>
        <w:t>2</w:t>
      </w:r>
      <w:r w:rsidRPr="009D1B02">
        <w:t>; 0</w:t>
      </w:r>
      <w:r w:rsidR="00B66845" w:rsidRPr="009D1B02">
        <w:t>,</w:t>
      </w:r>
      <w:r w:rsidRPr="009D1B02">
        <w:t>11 kt de N</w:t>
      </w:r>
      <w:r w:rsidRPr="009D1B02">
        <w:rPr>
          <w:vertAlign w:val="subscript"/>
        </w:rPr>
        <w:t>2</w:t>
      </w:r>
      <w:r w:rsidRPr="009D1B02">
        <w:t>O; 1</w:t>
      </w:r>
      <w:r w:rsidR="00B66845" w:rsidRPr="009D1B02">
        <w:t>.</w:t>
      </w:r>
      <w:r w:rsidRPr="009D1B02">
        <w:t>163</w:t>
      </w:r>
      <w:r w:rsidR="00B66845" w:rsidRPr="009D1B02">
        <w:t>,</w:t>
      </w:r>
      <w:r w:rsidRPr="009D1B02">
        <w:t>35 kt de CO</w:t>
      </w:r>
      <w:r w:rsidRPr="009D1B02">
        <w:rPr>
          <w:vertAlign w:val="subscript"/>
        </w:rPr>
        <w:t>2</w:t>
      </w:r>
      <w:r w:rsidRPr="009D1B02">
        <w:t xml:space="preserve"> eq de HFC y 18</w:t>
      </w:r>
      <w:r w:rsidR="00B66845" w:rsidRPr="009D1B02">
        <w:t>,</w:t>
      </w:r>
      <w:r w:rsidRPr="009D1B02">
        <w:t>72 kt de CO</w:t>
      </w:r>
      <w:r w:rsidRPr="009D1B02">
        <w:rPr>
          <w:vertAlign w:val="subscript"/>
        </w:rPr>
        <w:t xml:space="preserve">2 </w:t>
      </w:r>
      <w:r w:rsidRPr="009D1B02">
        <w:t>eq de SF</w:t>
      </w:r>
      <w:r w:rsidRPr="009D1B02">
        <w:rPr>
          <w:vertAlign w:val="subscript"/>
        </w:rPr>
        <w:t>6</w:t>
      </w:r>
      <w:r w:rsidRPr="009D1B02">
        <w:t>. El resultado agregado de la estimación de las emisiones del sector PIUP equivale a 7</w:t>
      </w:r>
      <w:r w:rsidR="00B66845" w:rsidRPr="009D1B02">
        <w:t>.</w:t>
      </w:r>
      <w:r w:rsidRPr="009D1B02">
        <w:t>373</w:t>
      </w:r>
      <w:r w:rsidR="00B66845" w:rsidRPr="009D1B02">
        <w:t>,</w:t>
      </w:r>
      <w:r w:rsidRPr="009D1B02">
        <w:t>73 kt CO</w:t>
      </w:r>
      <w:r w:rsidRPr="009D1B02">
        <w:rPr>
          <w:vertAlign w:val="subscript"/>
        </w:rPr>
        <w:t>2</w:t>
      </w:r>
      <w:r w:rsidR="005254DC" w:rsidRPr="009D1B02">
        <w:rPr>
          <w:vertAlign w:val="subscript"/>
        </w:rPr>
        <w:t xml:space="preserve"> </w:t>
      </w:r>
      <w:r w:rsidRPr="009D1B02">
        <w:t xml:space="preserve">eq. Las principales fuentes de emisión, por su representatividad fueron la producción de cemento, la producción de cal y el uso de productos sustitutos </w:t>
      </w:r>
      <w:r w:rsidR="0025118F" w:rsidRPr="009D1B02">
        <w:t>para</w:t>
      </w:r>
      <w:r w:rsidRPr="009D1B02">
        <w:t xml:space="preserve"> las SAO</w:t>
      </w:r>
      <w:r w:rsidR="005F72E4" w:rsidRPr="009D1B02">
        <w:t>, las cuales</w:t>
      </w:r>
      <w:r w:rsidRPr="009D1B02">
        <w:rPr>
          <w:color w:val="FF0000"/>
        </w:rPr>
        <w:t xml:space="preserve"> </w:t>
      </w:r>
      <w:r w:rsidRPr="009D1B02">
        <w:t>agregaron el 93,45% de las emisiones cubiertas por este RAGEI.</w:t>
      </w:r>
    </w:p>
    <w:p w14:paraId="595E4E5B" w14:textId="77777777" w:rsidR="006A04CA" w:rsidRPr="009D1B02" w:rsidRDefault="006A04CA" w:rsidP="006A04CA"/>
    <w:p w14:paraId="606FC0DC" w14:textId="008A4364" w:rsidR="006A04CA" w:rsidRPr="009D1B02" w:rsidRDefault="006A04CA" w:rsidP="006A04CA">
      <w:r w:rsidRPr="009D1B02">
        <w:t>Se han actualizado las emisiones de los años correspondientes a los reportes anteriores, considerando algunas actualizaciones de los datos de actividad y mejoras metodológicas en el cálculo. Además, se ha completado la serie temporal que abarca las emisiones anuales para el periodo del 2000 al 2021. Respecto a la evolución de emisiones de GEI, se tiene que las emisiones del año 2021 se incrementaron en 170</w:t>
      </w:r>
      <w:r w:rsidR="00815EA9" w:rsidRPr="009D1B02">
        <w:t>,47</w:t>
      </w:r>
      <w:r w:rsidRPr="009D1B02">
        <w:t>% respecto al año 2000 y en 5</w:t>
      </w:r>
      <w:r w:rsidR="00815EA9" w:rsidRPr="009D1B02">
        <w:t>7,58</w:t>
      </w:r>
      <w:r w:rsidRPr="009D1B02">
        <w:t>% respecto al año 2020.</w:t>
      </w:r>
    </w:p>
    <w:p w14:paraId="0B6D8D2B" w14:textId="77777777" w:rsidR="006A04CA" w:rsidRPr="009D1B02" w:rsidRDefault="006A04CA" w:rsidP="006A04CA"/>
    <w:p w14:paraId="67675DA6" w14:textId="70CF9178" w:rsidR="006A04CA" w:rsidRPr="009D1B02" w:rsidRDefault="006A04CA">
      <w:r w:rsidRPr="009D1B02">
        <w:br w:type="page"/>
      </w:r>
    </w:p>
    <w:p w14:paraId="52AF9F6C" w14:textId="55C19271" w:rsidR="00E94174" w:rsidRPr="009D1B02" w:rsidRDefault="009B2B67">
      <w:pPr>
        <w:pStyle w:val="Ttulo1"/>
        <w:ind w:left="0" w:firstLine="0"/>
      </w:pPr>
      <w:bookmarkStart w:id="2" w:name="_Toc183544549"/>
      <w:r w:rsidRPr="009D1B02">
        <w:lastRenderedPageBreak/>
        <w:t>INTRODUCCIÓN</w:t>
      </w:r>
      <w:bookmarkEnd w:id="2"/>
    </w:p>
    <w:p w14:paraId="3683DECE" w14:textId="77777777" w:rsidR="00E94174" w:rsidRPr="009D1B02" w:rsidRDefault="00E94174"/>
    <w:p w14:paraId="1A187987" w14:textId="77777777" w:rsidR="00F61809" w:rsidRPr="009D1B02" w:rsidRDefault="00F61809"/>
    <w:p w14:paraId="43B02E7A" w14:textId="05E8F875" w:rsidR="007A52CE" w:rsidRPr="009D1B02" w:rsidRDefault="007A52CE" w:rsidP="007A52CE">
      <w:r w:rsidRPr="009D1B02">
        <w:t xml:space="preserve">El Ministerio del Ambiente (MINAM), a través del Decreto Supremo N°013-2014-MINAM, aprobó las disposiciones para la elaboración del Inventario Nacional de Gases de Efecto Invernadero, INFOCARBONO, el cual constituye el arreglo institucional nacional para la planificación, elaboración y gestión de los Inventarios Nacionales de Gases de Efecto Invernadero, a través de un esquema de trabajo en </w:t>
      </w:r>
      <w:r w:rsidRPr="009D1B02">
        <w:rPr>
          <w:color w:val="000000" w:themeColor="text1"/>
        </w:rPr>
        <w:t>conjunto con las instituciones del Estado; y es una de las herramientas de</w:t>
      </w:r>
      <w:r w:rsidR="009557EE" w:rsidRPr="009D1B02">
        <w:rPr>
          <w:color w:val="000000" w:themeColor="text1"/>
        </w:rPr>
        <w:t xml:space="preserve"> la medición, reporte y verificación (</w:t>
      </w:r>
      <w:r w:rsidRPr="009D1B02">
        <w:rPr>
          <w:color w:val="000000" w:themeColor="text1"/>
        </w:rPr>
        <w:t>MRV</w:t>
      </w:r>
      <w:r w:rsidR="009557EE" w:rsidRPr="009D1B02">
        <w:rPr>
          <w:color w:val="000000" w:themeColor="text1"/>
        </w:rPr>
        <w:t>)</w:t>
      </w:r>
      <w:r w:rsidRPr="009D1B02">
        <w:rPr>
          <w:color w:val="000000" w:themeColor="text1"/>
        </w:rPr>
        <w:t xml:space="preserve"> de mitigación </w:t>
      </w:r>
      <w:r w:rsidRPr="009D1B02">
        <w:t>del Sistema para el Monitoreo de las Medidas de Adaptación y Mitigación, según lo descrito en el artículo 32 y el artículo 51 del Reglamento de la Ley Marco sobre Cambio Climático (LMCC).</w:t>
      </w:r>
    </w:p>
    <w:p w14:paraId="70D777A5" w14:textId="77777777" w:rsidR="007A52CE" w:rsidRPr="009D1B02" w:rsidRDefault="007A52CE"/>
    <w:p w14:paraId="7C07663D" w14:textId="295374B0" w:rsidR="00E94174" w:rsidRPr="009D1B02" w:rsidRDefault="007A52CE">
      <w:r w:rsidRPr="009D1B02">
        <w:t>En este marco</w:t>
      </w:r>
      <w:r w:rsidR="009B2B67" w:rsidRPr="009D1B02">
        <w:t xml:space="preserve">, </w:t>
      </w:r>
      <w:r w:rsidRPr="009D1B02">
        <w:t xml:space="preserve">de acuerdo </w:t>
      </w:r>
      <w:r w:rsidR="00F837B4" w:rsidRPr="009D1B02">
        <w:t xml:space="preserve">con </w:t>
      </w:r>
      <w:r w:rsidR="009B2B67" w:rsidRPr="009D1B02">
        <w:t>la Resolución Ministerial N° 168-2016-MINAM</w:t>
      </w:r>
      <w:r w:rsidR="00F837B4" w:rsidRPr="009D1B02">
        <w:t xml:space="preserve">, </w:t>
      </w:r>
      <w:r w:rsidR="009B2B67" w:rsidRPr="009D1B02">
        <w:t xml:space="preserve">el Ministerio de la Producción (PRODUCE) es la entidad competente encargada de la elaboración del Reporte Anual de Gases de Efecto Invernadero </w:t>
      </w:r>
      <w:r w:rsidR="00F837B4" w:rsidRPr="009D1B02">
        <w:t>(RAGEI) del</w:t>
      </w:r>
      <w:r w:rsidR="009B2B67" w:rsidRPr="009D1B02">
        <w:t xml:space="preserve"> </w:t>
      </w:r>
      <w:r w:rsidR="00F837B4" w:rsidRPr="009D1B02">
        <w:t>s</w:t>
      </w:r>
      <w:r w:rsidR="009B2B67" w:rsidRPr="009D1B02">
        <w:t>ector Procesos Industriales y Uso de Productos</w:t>
      </w:r>
      <w:r w:rsidR="009557EE" w:rsidRPr="009D1B02">
        <w:t xml:space="preserve">. </w:t>
      </w:r>
      <w:r w:rsidR="00F837B4" w:rsidRPr="009D1B02">
        <w:t>Dentro de PRODUCE, la Dirección General de Asuntos Ambientales de Industria (DGAAMI) es la responsable de elaborar y presentar</w:t>
      </w:r>
      <w:r w:rsidR="009557EE" w:rsidRPr="009D1B02">
        <w:t xml:space="preserve"> el</w:t>
      </w:r>
      <w:r w:rsidR="00F837B4" w:rsidRPr="009D1B02">
        <w:t xml:space="preserve"> RAGEI en mención.</w:t>
      </w:r>
    </w:p>
    <w:p w14:paraId="2E345046" w14:textId="77777777" w:rsidR="00F336F9" w:rsidRPr="009D1B02" w:rsidRDefault="00F336F9"/>
    <w:p w14:paraId="7F79356A" w14:textId="3FB4EBA7" w:rsidR="00F336F9" w:rsidRPr="009D1B02" w:rsidRDefault="00F336F9">
      <w:r w:rsidRPr="009D1B02">
        <w:t xml:space="preserve">El RAGEI del sector PIUP considera las emisiones de gases de efecto invernadero (GEI) que se generan por actividades productivas </w:t>
      </w:r>
      <w:r w:rsidR="00B56C62" w:rsidRPr="009D1B02">
        <w:t xml:space="preserve">industriales. El presente RAGEI reporta las emisiones correspondientes al periodo del 2000 al 2021. </w:t>
      </w:r>
    </w:p>
    <w:p w14:paraId="42EA3775" w14:textId="77777777" w:rsidR="00E94174" w:rsidRPr="009D1B02" w:rsidRDefault="00E94174"/>
    <w:p w14:paraId="6F9CBC08" w14:textId="2D61B5D4" w:rsidR="00F837B4" w:rsidRPr="009D1B02" w:rsidRDefault="00F837B4" w:rsidP="00F837B4">
      <w:r w:rsidRPr="009D1B02">
        <w:t xml:space="preserve">Los resultados obtenidos son de gran relevancia para el sector porque permiten identificar cuáles son las actividades que generan mayores emisiones de GEI y, además evaluar sus respectivas tendencias históricas. En ese sentido, el RAGEI es un instrumento de gestión importante para la toma de decisiones en lo que refiere a la mitigación del cambio climático, en el marco de los compromisos asumidos por el Perú como parte de la Convención Marco de Naciones Unidas sobre Cambio Climático (CMNUCC) y del Acuerdo de París, al estar comprometidos a reducir sus emisiones de GEI, en el marco de sus Contribuciones Determinadas a Nivel Nacional (NDC, del inglés </w:t>
      </w:r>
      <w:r w:rsidRPr="009D1B02">
        <w:rPr>
          <w:i/>
        </w:rPr>
        <w:t>Nationally</w:t>
      </w:r>
      <w:r w:rsidRPr="009D1B02">
        <w:t xml:space="preserve"> </w:t>
      </w:r>
      <w:r w:rsidRPr="009D1B02">
        <w:rPr>
          <w:i/>
        </w:rPr>
        <w:t>Determined</w:t>
      </w:r>
      <w:r w:rsidRPr="009D1B02">
        <w:t xml:space="preserve"> </w:t>
      </w:r>
      <w:r w:rsidRPr="009D1B02">
        <w:rPr>
          <w:i/>
        </w:rPr>
        <w:t>Contributions</w:t>
      </w:r>
      <w:r w:rsidRPr="009D1B02">
        <w:t xml:space="preserve">). </w:t>
      </w:r>
    </w:p>
    <w:p w14:paraId="7FABD8F1" w14:textId="77777777" w:rsidR="00F837B4" w:rsidRPr="009D1B02" w:rsidRDefault="00F837B4"/>
    <w:p w14:paraId="28926E30" w14:textId="02E66563" w:rsidR="00B66845" w:rsidRPr="009D1B02" w:rsidRDefault="009B2B67" w:rsidP="00D508F6">
      <w:r w:rsidRPr="009D1B02">
        <w:t xml:space="preserve">El </w:t>
      </w:r>
      <w:r w:rsidR="00041636" w:rsidRPr="009D1B02">
        <w:t xml:space="preserve">presente </w:t>
      </w:r>
      <w:r w:rsidRPr="009D1B02">
        <w:t xml:space="preserve">RAGEI </w:t>
      </w:r>
      <w:r w:rsidR="00041636" w:rsidRPr="009D1B02">
        <w:t xml:space="preserve">del sector </w:t>
      </w:r>
      <w:r w:rsidRPr="009D1B02">
        <w:t>PIUP</w:t>
      </w:r>
      <w:r w:rsidR="00041636" w:rsidRPr="009D1B02">
        <w:t>,</w:t>
      </w:r>
      <w:r w:rsidRPr="009D1B02">
        <w:t xml:space="preserve"> ha sido elaborado con la asistencia técnica </w:t>
      </w:r>
      <w:r w:rsidR="00041636" w:rsidRPr="009D1B02">
        <w:t xml:space="preserve">del MINAM, a través </w:t>
      </w:r>
      <w:r w:rsidRPr="009D1B02">
        <w:t>de la Dirección General de Cambio Climático y Desertificación (DGCCD)</w:t>
      </w:r>
      <w:r w:rsidR="00041636" w:rsidRPr="009D1B02">
        <w:t>.</w:t>
      </w:r>
      <w:r w:rsidR="00D508F6" w:rsidRPr="009D1B02">
        <w:t xml:space="preserve"> </w:t>
      </w:r>
    </w:p>
    <w:p w14:paraId="429D8D3D" w14:textId="77777777" w:rsidR="00C93719" w:rsidRPr="009D1B02" w:rsidRDefault="00C93719" w:rsidP="00D508F6"/>
    <w:p w14:paraId="054BE68A" w14:textId="77777777" w:rsidR="00C93719" w:rsidRPr="009D1B02" w:rsidRDefault="00C93719" w:rsidP="00D508F6"/>
    <w:p w14:paraId="72413D32" w14:textId="36D2D6C7" w:rsidR="00B66845" w:rsidRPr="009D1B02" w:rsidRDefault="00B66845" w:rsidP="00D508F6"/>
    <w:p w14:paraId="51866A48" w14:textId="09567EAC" w:rsidR="00B66845" w:rsidRPr="009D1B02" w:rsidRDefault="00B66845" w:rsidP="00D508F6"/>
    <w:p w14:paraId="56465131" w14:textId="1DD6BA0B" w:rsidR="00B66845" w:rsidRPr="009D1B02" w:rsidRDefault="00B66845" w:rsidP="00D508F6"/>
    <w:p w14:paraId="51ABFF67" w14:textId="6C85B2E6" w:rsidR="00B66845" w:rsidRPr="009D1B02" w:rsidRDefault="00B66845" w:rsidP="00D508F6"/>
    <w:p w14:paraId="602D03A2" w14:textId="24C4ECC5" w:rsidR="00B66845" w:rsidRPr="009D1B02" w:rsidRDefault="00B66845" w:rsidP="00D508F6"/>
    <w:p w14:paraId="31BC0A06" w14:textId="3DD25597" w:rsidR="00B66845" w:rsidRPr="009D1B02" w:rsidRDefault="00B66845" w:rsidP="00D508F6"/>
    <w:p w14:paraId="41F94BFD" w14:textId="77777777" w:rsidR="00A91C18" w:rsidRPr="009D1B02" w:rsidRDefault="00A91C18" w:rsidP="00D508F6"/>
    <w:p w14:paraId="53D54F5A" w14:textId="77777777" w:rsidR="00A91C18" w:rsidRPr="009D1B02" w:rsidRDefault="00A91C18" w:rsidP="00D508F6"/>
    <w:p w14:paraId="1CD14C99" w14:textId="77777777" w:rsidR="00A91C18" w:rsidRPr="009D1B02" w:rsidRDefault="00A91C18" w:rsidP="00D508F6"/>
    <w:p w14:paraId="1B48AF43" w14:textId="77777777" w:rsidR="00A91C18" w:rsidRPr="009D1B02" w:rsidRDefault="00A91C18" w:rsidP="00D508F6"/>
    <w:p w14:paraId="788D75EC" w14:textId="77777777" w:rsidR="00A91C18" w:rsidRPr="009D1B02" w:rsidRDefault="00A91C18" w:rsidP="00D508F6"/>
    <w:p w14:paraId="6412F158" w14:textId="5AC17106" w:rsidR="00B66845" w:rsidRPr="009D1B02" w:rsidRDefault="00B66845" w:rsidP="00D508F6"/>
    <w:p w14:paraId="4A19E9CA" w14:textId="2855EB93" w:rsidR="00A91C18" w:rsidRPr="009D1B02" w:rsidRDefault="00A91C18">
      <w:r w:rsidRPr="009D1B02">
        <w:br w:type="page"/>
      </w:r>
    </w:p>
    <w:p w14:paraId="1EBC012A" w14:textId="77777777" w:rsidR="00E94174" w:rsidRPr="009D1B02" w:rsidRDefault="009B2B67" w:rsidP="004913BF">
      <w:pPr>
        <w:pStyle w:val="Ttulo1"/>
        <w:numPr>
          <w:ilvl w:val="0"/>
          <w:numId w:val="2"/>
        </w:numPr>
      </w:pPr>
      <w:bookmarkStart w:id="3" w:name="_Toc174007407"/>
      <w:bookmarkStart w:id="4" w:name="_Toc183544550"/>
      <w:bookmarkEnd w:id="3"/>
      <w:r w:rsidRPr="009D1B02">
        <w:lastRenderedPageBreak/>
        <w:t>SITUACIÓN DEL SECTOR, ARREGLOS INSTITUCIONALES E INFORMACIÓN TRANSVERSAL</w:t>
      </w:r>
      <w:bookmarkEnd w:id="4"/>
    </w:p>
    <w:p w14:paraId="2D857775" w14:textId="77777777" w:rsidR="00E94174" w:rsidRPr="009D1B02" w:rsidRDefault="00E94174"/>
    <w:p w14:paraId="74449D1E" w14:textId="7FEFFBA7" w:rsidR="00E94174" w:rsidRPr="009D1B02" w:rsidRDefault="009B2B67" w:rsidP="004913BF">
      <w:pPr>
        <w:pStyle w:val="Ttulo2"/>
        <w:numPr>
          <w:ilvl w:val="1"/>
          <w:numId w:val="2"/>
        </w:numPr>
        <w:ind w:left="708"/>
      </w:pPr>
      <w:bookmarkStart w:id="5" w:name="_Toc183544551"/>
      <w:r w:rsidRPr="009D1B02">
        <w:t>Situación del sector</w:t>
      </w:r>
      <w:r w:rsidR="00B759BC" w:rsidRPr="009D1B02">
        <w:t xml:space="preserve"> manufacturero</w:t>
      </w:r>
      <w:bookmarkEnd w:id="5"/>
    </w:p>
    <w:p w14:paraId="074C6B08" w14:textId="77777777" w:rsidR="00E94174" w:rsidRPr="009D1B02" w:rsidRDefault="00E94174"/>
    <w:p w14:paraId="19B2D160" w14:textId="6836771E" w:rsidR="00E94174" w:rsidRPr="009D1B02" w:rsidRDefault="009B2B67">
      <w:r w:rsidRPr="009D1B02">
        <w:t>En el año 2021, el desempeño de la producción manufacturera, medida por el Índice de Volumen Físico (IVF) para el sector industrial manufacturero, registró un importante crecimiento de 18</w:t>
      </w:r>
      <w:r w:rsidR="009A5596" w:rsidRPr="009D1B02">
        <w:t>,</w:t>
      </w:r>
      <w:r w:rsidRPr="009D1B02">
        <w:t>7%, respecto al año anterior (PRODUCE, 20</w:t>
      </w:r>
      <w:r w:rsidR="00C93719" w:rsidRPr="009D1B02">
        <w:t>22</w:t>
      </w:r>
      <w:r w:rsidRPr="009D1B02">
        <w:t xml:space="preserve">). </w:t>
      </w:r>
    </w:p>
    <w:p w14:paraId="7C16FD94" w14:textId="77777777" w:rsidR="00E94174" w:rsidRPr="009D1B02" w:rsidRDefault="00E94174"/>
    <w:p w14:paraId="190B0F54" w14:textId="7B0B4E84" w:rsidR="00E94174" w:rsidRPr="009D1B02" w:rsidRDefault="009B2B67">
      <w:r w:rsidRPr="009D1B02">
        <w:t>El resultado positivo que experimentó la manufactura responde al incremento significativo que experimentó el subsector no primario (+24</w:t>
      </w:r>
      <w:r w:rsidR="009A5596" w:rsidRPr="009D1B02">
        <w:t>,</w:t>
      </w:r>
      <w:r w:rsidRPr="009D1B02">
        <w:t>7%) debido, principalmente, por un efecto estadístico, ya que en 2020 el sector se contrajo fuertemente debido a la declaratoria de la emergencia sanitaria dispuesto por el gobierno por la presencia de la COVID-19, que provocó la paralización de las</w:t>
      </w:r>
      <w:r w:rsidR="00DA1A58" w:rsidRPr="009D1B02">
        <w:t xml:space="preserve"> varias</w:t>
      </w:r>
      <w:r w:rsidRPr="009D1B02">
        <w:t xml:space="preserve"> actividades económicas y cierre de plantas afectando la producción en ese año.</w:t>
      </w:r>
    </w:p>
    <w:p w14:paraId="5857C708" w14:textId="77777777" w:rsidR="00E94174" w:rsidRPr="009D1B02" w:rsidRDefault="00E94174"/>
    <w:p w14:paraId="3A7B5C9E" w14:textId="3B6F1428" w:rsidR="00E94174" w:rsidRPr="009D1B02" w:rsidRDefault="009B2B67">
      <w:r w:rsidRPr="009D1B02">
        <w:t>Así también, en menor medida, incidió el incremento del subsector primario (+3</w:t>
      </w:r>
      <w:r w:rsidR="009A5596" w:rsidRPr="009D1B02">
        <w:t>,</w:t>
      </w:r>
      <w:r w:rsidRPr="009D1B02">
        <w:t>4%) debido a la mayor producción de la industria de productos pesqueros ante la disponibilidad de materia prima en el primer semestre (anchoveta y pota) y de la industria de refinación de petróleo por la mayor demanda del sector transportes.</w:t>
      </w:r>
    </w:p>
    <w:p w14:paraId="299CE3A7" w14:textId="77777777" w:rsidR="00E94174" w:rsidRPr="009D1B02" w:rsidRDefault="00E94174"/>
    <w:p w14:paraId="02D657BC" w14:textId="6B3A9563" w:rsidR="00E94174" w:rsidRPr="009D1B02" w:rsidRDefault="009B2B67">
      <w:r w:rsidRPr="009D1B02">
        <w:t>Los principales factores que afectan el desempeño de la producción manufacturera están relacionados con el comportamiento del sector externo, el comportamiento del sector interno y el comportamiento del sector construcción. En el 2021, el desempeño positivo que experimentó la industria de la manufactura fue impulsado por el alza de las exportaciones industriales y, a su vez, por la recuperación de la demanda local (PRODUCE, 20</w:t>
      </w:r>
      <w:r w:rsidR="0035047F" w:rsidRPr="009D1B02">
        <w:t>22</w:t>
      </w:r>
      <w:r w:rsidRPr="009D1B02">
        <w:t>)</w:t>
      </w:r>
      <w:r w:rsidR="00A877FB" w:rsidRPr="009D1B02">
        <w:t>.</w:t>
      </w:r>
    </w:p>
    <w:p w14:paraId="0756D78C" w14:textId="77777777" w:rsidR="00AF584C" w:rsidRPr="009D1B02" w:rsidRDefault="00AF584C"/>
    <w:p w14:paraId="78EA0DB6" w14:textId="30291E3E" w:rsidR="00AF584C" w:rsidRPr="009D1B02" w:rsidRDefault="00326A17">
      <w:r w:rsidRPr="009D1B02">
        <w:t xml:space="preserve">En relación con el sector externo, las actividades industriales primarias orientadas al mercado externo </w:t>
      </w:r>
      <w:r w:rsidR="00715599" w:rsidRPr="009D1B02">
        <w:t>presentan increm</w:t>
      </w:r>
      <w:r w:rsidR="00C30C4F" w:rsidRPr="009D1B02">
        <w:t>e</w:t>
      </w:r>
      <w:r w:rsidR="00715599" w:rsidRPr="009D1B02">
        <w:t>ntos</w:t>
      </w:r>
      <w:r w:rsidR="00C30C4F" w:rsidRPr="009D1B02">
        <w:t xml:space="preserve">, con relación al año anterior, en actividades como </w:t>
      </w:r>
      <w:r w:rsidRPr="009D1B02">
        <w:t>la elaboración y conservación de pescado, crustáceos y moluscos</w:t>
      </w:r>
      <w:r w:rsidR="00354663" w:rsidRPr="009D1B02">
        <w:t xml:space="preserve"> (+12</w:t>
      </w:r>
      <w:r w:rsidR="009A5596" w:rsidRPr="009D1B02">
        <w:t>,</w:t>
      </w:r>
      <w:r w:rsidR="00354663" w:rsidRPr="009D1B02">
        <w:t>8%)</w:t>
      </w:r>
      <w:r w:rsidRPr="009D1B02">
        <w:t>, producción de cárnicos</w:t>
      </w:r>
      <w:r w:rsidR="00354663" w:rsidRPr="009D1B02">
        <w:t xml:space="preserve"> (+2%)</w:t>
      </w:r>
      <w:r w:rsidRPr="009D1B02">
        <w:t xml:space="preserve"> </w:t>
      </w:r>
      <w:r w:rsidR="00C30C4F" w:rsidRPr="009D1B02">
        <w:t>y la fabricación de productos de la refinación del petróleo</w:t>
      </w:r>
      <w:r w:rsidR="00354663" w:rsidRPr="009D1B02">
        <w:t xml:space="preserve"> (+19</w:t>
      </w:r>
      <w:r w:rsidR="009A5596" w:rsidRPr="009D1B02">
        <w:t>,</w:t>
      </w:r>
      <w:r w:rsidR="00354663" w:rsidRPr="009D1B02">
        <w:t>4%)</w:t>
      </w:r>
      <w:r w:rsidR="00C30C4F" w:rsidRPr="009D1B02">
        <w:t>; y disminución en actividades de elaboración de azúcar</w:t>
      </w:r>
      <w:r w:rsidR="00354663" w:rsidRPr="009D1B02">
        <w:t xml:space="preserve"> (-8</w:t>
      </w:r>
      <w:r w:rsidR="009A5596" w:rsidRPr="009D1B02">
        <w:t>,</w:t>
      </w:r>
      <w:r w:rsidR="00354663" w:rsidRPr="009D1B02">
        <w:t>2%)</w:t>
      </w:r>
      <w:r w:rsidR="00C30C4F" w:rsidRPr="009D1B02">
        <w:t xml:space="preserve"> y fabricación de productos primarios de metales preciosos y metales no ferrosos</w:t>
      </w:r>
      <w:r w:rsidRPr="009D1B02">
        <w:t xml:space="preserve"> </w:t>
      </w:r>
      <w:r w:rsidR="00354663" w:rsidRPr="009D1B02">
        <w:t>(-4</w:t>
      </w:r>
      <w:r w:rsidR="009A5596" w:rsidRPr="009D1B02">
        <w:t>,</w:t>
      </w:r>
      <w:r w:rsidR="00354663" w:rsidRPr="009D1B02">
        <w:t xml:space="preserve">7%) </w:t>
      </w:r>
      <w:r w:rsidRPr="009D1B02">
        <w:t>(PRODUCE, 20</w:t>
      </w:r>
      <w:r w:rsidR="0035047F" w:rsidRPr="009D1B02">
        <w:t>22</w:t>
      </w:r>
      <w:r w:rsidRPr="009D1B02">
        <w:t>)</w:t>
      </w:r>
    </w:p>
    <w:p w14:paraId="6859635F" w14:textId="77777777" w:rsidR="00AF584C" w:rsidRPr="009D1B02" w:rsidRDefault="00AF584C"/>
    <w:p w14:paraId="632DD12E" w14:textId="54FFB29F" w:rsidR="00AF584C" w:rsidRPr="009D1B02" w:rsidRDefault="00C30C4F">
      <w:r w:rsidRPr="009D1B02">
        <w:t xml:space="preserve">Por su parte, en el sector interno, </w:t>
      </w:r>
      <w:r w:rsidR="00354663" w:rsidRPr="009D1B02">
        <w:t>las principales actividades industriales orientadas a la demanda interna cerraron el año con comportamientos positivos. Entre ellas se aprecia la recuperación de los productos de primera necesidad que tuvieron una mayor demanda de las actividades tales como; panadería (+16</w:t>
      </w:r>
      <w:r w:rsidR="00C87E9C" w:rsidRPr="009D1B02">
        <w:t>,</w:t>
      </w:r>
      <w:r w:rsidR="00354663" w:rsidRPr="009D1B02">
        <w:t>7%), bebidas (18,6%), molinería (+3</w:t>
      </w:r>
      <w:r w:rsidR="00C87E9C" w:rsidRPr="009D1B02">
        <w:t>,</w:t>
      </w:r>
      <w:r w:rsidR="00354663" w:rsidRPr="009D1B02">
        <w:t>5%) y productos farmacéuticos (+8</w:t>
      </w:r>
      <w:r w:rsidR="00C87E9C" w:rsidRPr="009D1B02">
        <w:t>,</w:t>
      </w:r>
      <w:r w:rsidR="00354663" w:rsidRPr="009D1B02">
        <w:t>5%) (PRODUCE, 202</w:t>
      </w:r>
      <w:r w:rsidR="0035047F" w:rsidRPr="009D1B02">
        <w:t>2</w:t>
      </w:r>
      <w:r w:rsidR="00354663" w:rsidRPr="009D1B02">
        <w:t>)</w:t>
      </w:r>
    </w:p>
    <w:p w14:paraId="676DE30E" w14:textId="77777777" w:rsidR="00AF584C" w:rsidRPr="009D1B02" w:rsidRDefault="00AF584C"/>
    <w:p w14:paraId="73F08782" w14:textId="7D9A2D94" w:rsidR="00E94174" w:rsidRPr="009D1B02" w:rsidRDefault="00333FD1">
      <w:r w:rsidRPr="009D1B02">
        <w:t>El incremento del subsector fabril no primario en el año 2021 responde a la recuperación de los sectores económicos vinculadas a la industria manufacturera, tales como el sector construcción y comercio. En 2021, el PBI del sector construcción creció en 37</w:t>
      </w:r>
      <w:r w:rsidR="00C87E9C" w:rsidRPr="009D1B02">
        <w:t>,</w:t>
      </w:r>
      <w:r w:rsidRPr="009D1B02">
        <w:t>8%. Este resultado incidió en el desenvolvimiento positivo de las actividades industriales que son demandados por dicho sector. Entre las industrias no primarias que incidieron en el desempeño positivo del subsector tenemos a: artículos de hormigón y cemento (+62</w:t>
      </w:r>
      <w:r w:rsidR="00C87E9C" w:rsidRPr="009D1B02">
        <w:t>,</w:t>
      </w:r>
      <w:r w:rsidRPr="009D1B02">
        <w:t>1%), productos plásticos (+18</w:t>
      </w:r>
      <w:r w:rsidR="00C87E9C" w:rsidRPr="009D1B02">
        <w:t>,</w:t>
      </w:r>
      <w:r w:rsidRPr="009D1B02">
        <w:t>9%), productos metálicos de uso estructural (+56</w:t>
      </w:r>
      <w:r w:rsidR="00C87E9C" w:rsidRPr="009D1B02">
        <w:t>,</w:t>
      </w:r>
      <w:r w:rsidRPr="009D1B02">
        <w:t>6%), productos de cerámica y porcelana (+28</w:t>
      </w:r>
      <w:r w:rsidR="00C87E9C" w:rsidRPr="009D1B02">
        <w:t>,</w:t>
      </w:r>
      <w:r w:rsidRPr="009D1B02">
        <w:t>5%), cemento cal y yeso (+35</w:t>
      </w:r>
      <w:r w:rsidR="00C87E9C" w:rsidRPr="009D1B02">
        <w:t>,</w:t>
      </w:r>
      <w:r w:rsidRPr="009D1B02">
        <w:t>7%) y muebles (+38</w:t>
      </w:r>
      <w:r w:rsidR="00C87E9C" w:rsidRPr="009D1B02">
        <w:t>,</w:t>
      </w:r>
      <w:r w:rsidRPr="009D1B02">
        <w:t>4%). Ello, debido a la reactivación de las actividades económicas, así como la ejecución de nuevos proyectos de infraestructura privada y del aumento de las obras de autoconstrucción</w:t>
      </w:r>
      <w:r w:rsidR="005E60FC" w:rsidRPr="009D1B02">
        <w:t xml:space="preserve"> (PRODUCE, 202</w:t>
      </w:r>
      <w:r w:rsidR="0035047F" w:rsidRPr="009D1B02">
        <w:t>2</w:t>
      </w:r>
      <w:r w:rsidR="005E60FC" w:rsidRPr="009D1B02">
        <w:t>)</w:t>
      </w:r>
      <w:r w:rsidRPr="009D1B02">
        <w:t>.</w:t>
      </w:r>
    </w:p>
    <w:p w14:paraId="0B8FEDFB" w14:textId="50FC4522" w:rsidR="00A9067E" w:rsidRPr="009D1B02" w:rsidRDefault="009B2B67">
      <w:r w:rsidRPr="009D1B02">
        <w:lastRenderedPageBreak/>
        <w:t xml:space="preserve">Por otro lado, </w:t>
      </w:r>
      <w:r w:rsidR="00A9067E" w:rsidRPr="009D1B02">
        <w:t>el Producto Bruto Interno (PBI) del sector manufactura ascendió a un total de S/ 72</w:t>
      </w:r>
      <w:r w:rsidR="00C87E9C" w:rsidRPr="009D1B02">
        <w:t>.</w:t>
      </w:r>
      <w:r w:rsidR="00A9067E" w:rsidRPr="009D1B02">
        <w:t>15</w:t>
      </w:r>
      <w:r w:rsidR="009A5596" w:rsidRPr="009D1B02">
        <w:t>7, re</w:t>
      </w:r>
      <w:r w:rsidR="00A9067E" w:rsidRPr="009D1B02">
        <w:t>sultado que significó un incremento de 18,6% en relación al año anterior, debido a la reanudación de las actividades económicas (después de haberse declarado el Estado de emergencia sanitaria por pandemia del COVID-19 durante el año 2020), así como al avance del proceso de vacunación contra el COVID-19 y las menores restricciones de movilidad en la población, que incidieron en el avance del PBI manufacturero. De esta manera, el sector manufactura contribuyó con un aporte de 13,1% al PBI nacional, siendo mayor en 0,6 puntos porcentuales respecto de lo registrado el año anterior</w:t>
      </w:r>
      <w:r w:rsidR="001C6F84" w:rsidRPr="009D1B02">
        <w:t xml:space="preserve"> (PRODUCE, 202</w:t>
      </w:r>
      <w:r w:rsidR="00C87E9C" w:rsidRPr="009D1B02">
        <w:t>2</w:t>
      </w:r>
      <w:r w:rsidR="001C6F84" w:rsidRPr="009D1B02">
        <w:t>)</w:t>
      </w:r>
      <w:r w:rsidR="00A9067E" w:rsidRPr="009D1B02">
        <w:t>.</w:t>
      </w:r>
      <w:r w:rsidR="00943D8F" w:rsidRPr="009D1B02">
        <w:t xml:space="preserve"> </w:t>
      </w:r>
    </w:p>
    <w:p w14:paraId="324FFD64" w14:textId="77777777" w:rsidR="00A9067E" w:rsidRPr="009D1B02" w:rsidRDefault="00A9067E"/>
    <w:p w14:paraId="2A97321F" w14:textId="72C96190" w:rsidR="00A9067E" w:rsidRPr="009D1B02" w:rsidRDefault="00DF75F0" w:rsidP="00A25C3A">
      <w:pPr>
        <w:pStyle w:val="Descripcin"/>
        <w:spacing w:after="120"/>
        <w:jc w:val="center"/>
        <w:rPr>
          <w:i w:val="0"/>
          <w:iCs w:val="0"/>
          <w:lang w:val="es-PE" w:eastAsia="es-MX"/>
        </w:rPr>
      </w:pPr>
      <w:bookmarkStart w:id="6" w:name="_Ref181980876"/>
      <w:r w:rsidRPr="009D1B02">
        <w:t xml:space="preserve">Figura </w:t>
      </w:r>
      <w:fldSimple w:instr=" SEQ Figura \* ARABIC ">
        <w:r w:rsidR="008632EE" w:rsidRPr="009D1B02">
          <w:rPr>
            <w:noProof/>
          </w:rPr>
          <w:t>1</w:t>
        </w:r>
      </w:fldSimple>
      <w:bookmarkEnd w:id="6"/>
      <w:r w:rsidR="001C6F84" w:rsidRPr="009D1B02">
        <w:rPr>
          <w:iCs w:val="0"/>
          <w:lang w:val="es-PE" w:eastAsia="es-MX"/>
        </w:rPr>
        <w:t>. Evolución del PBI Manufacturero</w:t>
      </w:r>
    </w:p>
    <w:p w14:paraId="74B93E10" w14:textId="23AEC215" w:rsidR="00A9067E" w:rsidRPr="009D1B02" w:rsidRDefault="003273E0">
      <w:r w:rsidRPr="009D1B02">
        <w:rPr>
          <w:noProof/>
          <w:lang w:val="es-PE" w:eastAsia="es-PE"/>
        </w:rPr>
        <w:drawing>
          <wp:inline distT="0" distB="0" distL="0" distR="0" wp14:anchorId="006DA5AC" wp14:editId="77320944">
            <wp:extent cx="5580000" cy="2992967"/>
            <wp:effectExtent l="0" t="0" r="1905" b="0"/>
            <wp:docPr id="367881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81285" name=""/>
                    <pic:cNvPicPr/>
                  </pic:nvPicPr>
                  <pic:blipFill rotWithShape="1">
                    <a:blip r:embed="rId12"/>
                    <a:srcRect r="7822"/>
                    <a:stretch/>
                  </pic:blipFill>
                  <pic:spPr bwMode="auto">
                    <a:xfrm>
                      <a:off x="0" y="0"/>
                      <a:ext cx="5580000" cy="2992967"/>
                    </a:xfrm>
                    <a:prstGeom prst="rect">
                      <a:avLst/>
                    </a:prstGeom>
                    <a:ln>
                      <a:noFill/>
                    </a:ln>
                    <a:extLst>
                      <a:ext uri="{53640926-AAD7-44D8-BBD7-CCE9431645EC}">
                        <a14:shadowObscured xmlns:a14="http://schemas.microsoft.com/office/drawing/2010/main"/>
                      </a:ext>
                    </a:extLst>
                  </pic:spPr>
                </pic:pic>
              </a:graphicData>
            </a:graphic>
          </wp:inline>
        </w:drawing>
      </w:r>
    </w:p>
    <w:p w14:paraId="025869BD" w14:textId="77777777" w:rsidR="003273E0" w:rsidRPr="009D1B02" w:rsidRDefault="003273E0"/>
    <w:p w14:paraId="38807499" w14:textId="4165E927" w:rsidR="001C6F84" w:rsidRPr="009D1B02" w:rsidRDefault="001C6F84" w:rsidP="001C6F84">
      <w:r w:rsidRPr="009D1B02">
        <w:t>El componente manufactura primaria correspondiente al procesamiento de recursos primarios incluye actividades industriales asociadas con la agricultura, pesca y minería. El desempeño de las ramas de este componente durante el año 2021 ha sido mixto, se observa un resultado positivo en la producción de las harina y aceite de pescado (+16,5%), refinación de petróleo (+8,5%) y elaboración de productos cárnicos (+1,5%). En contraste, disminuyó la producción de refinación de azúcar (-8,2%) y refinación de metales preciosos y metales no ferrosos (-4,6%)</w:t>
      </w:r>
      <w:r w:rsidR="00EF1986" w:rsidRPr="009D1B02">
        <w:t xml:space="preserve"> (PRODUCE, 202</w:t>
      </w:r>
      <w:r w:rsidR="00C87E9C" w:rsidRPr="009D1B02">
        <w:t>2</w:t>
      </w:r>
      <w:r w:rsidR="00EF1986" w:rsidRPr="009D1B02">
        <w:t>).</w:t>
      </w:r>
    </w:p>
    <w:p w14:paraId="090FD114" w14:textId="77777777" w:rsidR="00A9067E" w:rsidRPr="009D1B02" w:rsidRDefault="00A9067E"/>
    <w:p w14:paraId="5139BD37" w14:textId="26B99D77" w:rsidR="001C6F84" w:rsidRPr="009D1B02" w:rsidRDefault="00EF1986">
      <w:r w:rsidRPr="009D1B02">
        <w:t>El componente manufactura no primario correspondiente a productos con mayor valor agregado incluye actividades industriales más relacionadas con la evolución de la demanda interna y las exportaciones. Entre las principales industrias que incidieron en el resultado positivo del sector manufactura tenemos a: alimentos (+7,2%), bebidas (+24,7%), textil (+40.1%), muebles (+38,4%), minerales no metálicos (+42,2%), industria de productos de metal (+50,9%), manufacturas diversas (+72,4%), imprenta (+32,1%), productos químicos (+9,7%) y reparación de maquinaria y equipo (+49,7%). Este resultado responde al aumento en la demanda interna y externa, ante la recuperación de la actividad productiva (PRODUCE, 202</w:t>
      </w:r>
      <w:r w:rsidR="00C87E9C" w:rsidRPr="009D1B02">
        <w:t>2</w:t>
      </w:r>
      <w:r w:rsidRPr="009D1B02">
        <w:t>).</w:t>
      </w:r>
    </w:p>
    <w:p w14:paraId="764200DC" w14:textId="77777777" w:rsidR="00B66845" w:rsidRPr="009D1B02" w:rsidRDefault="00B66845">
      <w:bookmarkStart w:id="7" w:name="_t18w8t" w:colFirst="0" w:colLast="0"/>
      <w:bookmarkEnd w:id="7"/>
    </w:p>
    <w:p w14:paraId="22005327" w14:textId="77777777" w:rsidR="00EA5FFA" w:rsidRPr="009D1B02" w:rsidRDefault="00EA5FFA"/>
    <w:p w14:paraId="0DBE991C" w14:textId="77777777" w:rsidR="00EA5FFA" w:rsidRPr="009D1B02" w:rsidRDefault="00EA5FFA"/>
    <w:p w14:paraId="73C3170E" w14:textId="354908A0" w:rsidR="00E94174" w:rsidRPr="009D1B02" w:rsidRDefault="009B2B67" w:rsidP="004913BF">
      <w:pPr>
        <w:pStyle w:val="Ttulo2"/>
        <w:numPr>
          <w:ilvl w:val="1"/>
          <w:numId w:val="2"/>
        </w:numPr>
        <w:ind w:left="708"/>
      </w:pPr>
      <w:bookmarkStart w:id="8" w:name="_Toc183544552"/>
      <w:r w:rsidRPr="009D1B02">
        <w:lastRenderedPageBreak/>
        <w:t>Descripción de los arreglos institucionales</w:t>
      </w:r>
      <w:bookmarkEnd w:id="8"/>
      <w:r w:rsidRPr="009D1B02">
        <w:t xml:space="preserve"> </w:t>
      </w:r>
    </w:p>
    <w:p w14:paraId="414CD9D2" w14:textId="77777777" w:rsidR="00E94174" w:rsidRPr="009D1B02" w:rsidRDefault="00E94174"/>
    <w:p w14:paraId="3C4D2C00" w14:textId="77777777" w:rsidR="00E94174" w:rsidRPr="009D1B02" w:rsidRDefault="009B2B67" w:rsidP="004913BF">
      <w:pPr>
        <w:pStyle w:val="Ttulo3"/>
        <w:numPr>
          <w:ilvl w:val="2"/>
          <w:numId w:val="2"/>
        </w:numPr>
        <w:ind w:left="850"/>
        <w:rPr>
          <w:bCs/>
        </w:rPr>
      </w:pPr>
      <w:bookmarkStart w:id="9" w:name="_Toc183544553"/>
      <w:r w:rsidRPr="009D1B02">
        <w:rPr>
          <w:bCs/>
        </w:rPr>
        <w:t>Entidad responsable de la elaboración del RAGEI</w:t>
      </w:r>
      <w:bookmarkEnd w:id="9"/>
    </w:p>
    <w:p w14:paraId="779DC640" w14:textId="77777777" w:rsidR="00E94174" w:rsidRPr="009D1B02" w:rsidRDefault="00E94174">
      <w:pPr>
        <w:rPr>
          <w:b/>
        </w:rPr>
      </w:pPr>
    </w:p>
    <w:p w14:paraId="502EC0E0" w14:textId="4BB0B363" w:rsidR="00FD5FBE" w:rsidRPr="009D1B02" w:rsidRDefault="00FD5FBE">
      <w:r w:rsidRPr="009D1B02">
        <w:t>De acuerdo con la Resolución Ministerial N°168-2016-MINAM, el Ministerio de la Producción (PRODUCE), es la entidad competente encargada de la elaboración del RAGEI del sector PIUP. Dentro de PRODUCE, la Dirección General de Asuntos Ambientales de la Industria (DGAAMI)</w:t>
      </w:r>
      <w:r w:rsidR="00752519" w:rsidRPr="009D1B02">
        <w:t>, específicamente desde la Dirección de Gestión Ambiental (DIGAMI),</w:t>
      </w:r>
      <w:r w:rsidRPr="009D1B02">
        <w:t xml:space="preserve"> es la responsable de elaborar y presentar el RAGEI al Ministerio del Ambiente (MINAM</w:t>
      </w:r>
      <w:r w:rsidR="00F61809" w:rsidRPr="009D1B02">
        <w:t>)</w:t>
      </w:r>
      <w:r w:rsidR="000F27E5" w:rsidRPr="009D1B02">
        <w:t>.</w:t>
      </w:r>
    </w:p>
    <w:p w14:paraId="6CD42492" w14:textId="77777777" w:rsidR="00E94174" w:rsidRPr="009D1B02" w:rsidRDefault="00E94174"/>
    <w:p w14:paraId="7B90071E" w14:textId="6D4CDC00" w:rsidR="00752519" w:rsidRPr="009D1B02" w:rsidRDefault="00752519" w:rsidP="00752519">
      <w:r w:rsidRPr="009D1B02">
        <w:t>Para l</w:t>
      </w:r>
      <w:r w:rsidR="009B2B67" w:rsidRPr="009D1B02">
        <w:t>a elaboración del RAGEI PIUP</w:t>
      </w:r>
      <w:r w:rsidRPr="009D1B02">
        <w:t xml:space="preserve">, la </w:t>
      </w:r>
      <w:r w:rsidR="009B2B67" w:rsidRPr="009D1B02">
        <w:t>DGAAMI de</w:t>
      </w:r>
      <w:r w:rsidRPr="009D1B02">
        <w:t>l PRODUCE</w:t>
      </w:r>
      <w:r w:rsidR="009B2B67" w:rsidRPr="009D1B02">
        <w:t>,</w:t>
      </w:r>
      <w:r w:rsidRPr="009D1B02">
        <w:t xml:space="preserve"> coordina con </w:t>
      </w:r>
      <w:r w:rsidR="009B2B67" w:rsidRPr="009D1B02">
        <w:t>diversos actores al interior del PRODUCE, así como otras entidades</w:t>
      </w:r>
      <w:r w:rsidRPr="009D1B02">
        <w:t xml:space="preserve"> proveedoras de información</w:t>
      </w:r>
      <w:r w:rsidR="009B2B67" w:rsidRPr="009D1B02">
        <w:t xml:space="preserve">. </w:t>
      </w:r>
    </w:p>
    <w:p w14:paraId="7F98EFA1" w14:textId="77777777" w:rsidR="00752519" w:rsidRPr="009D1B02" w:rsidRDefault="00752519" w:rsidP="00752519"/>
    <w:p w14:paraId="74A8B7AE" w14:textId="03439A2A" w:rsidR="00E94174" w:rsidRPr="009D1B02" w:rsidRDefault="009B2B67" w:rsidP="00752519">
      <w:r w:rsidRPr="009D1B02">
        <w:t>En la</w:t>
      </w:r>
      <w:r w:rsidR="00EB69EA" w:rsidRPr="009D1B02">
        <w:t xml:space="preserve"> </w:t>
      </w:r>
      <w:r w:rsidR="00EB69EA" w:rsidRPr="009D1B02">
        <w:fldChar w:fldCharType="begin"/>
      </w:r>
      <w:r w:rsidR="00EB69EA" w:rsidRPr="009D1B02">
        <w:instrText xml:space="preserve"> REF _Ref177462689 \h </w:instrText>
      </w:r>
      <w:r w:rsidR="009D1B02">
        <w:instrText xml:space="preserve"> \* MERGEFORMAT </w:instrText>
      </w:r>
      <w:r w:rsidR="00EB69EA" w:rsidRPr="009D1B02">
        <w:fldChar w:fldCharType="separate"/>
      </w:r>
      <w:r w:rsidR="00EB69EA" w:rsidRPr="009D1B02">
        <w:t xml:space="preserve">Tabla </w:t>
      </w:r>
      <w:r w:rsidR="00EB69EA" w:rsidRPr="009D1B02">
        <w:rPr>
          <w:noProof/>
        </w:rPr>
        <w:t>1</w:t>
      </w:r>
      <w:r w:rsidR="00EB69EA" w:rsidRPr="009D1B02">
        <w:fldChar w:fldCharType="end"/>
      </w:r>
      <w:r w:rsidRPr="009D1B02">
        <w:t xml:space="preserve">, se </w:t>
      </w:r>
      <w:r w:rsidR="00752519" w:rsidRPr="009D1B02">
        <w:t xml:space="preserve">describe </w:t>
      </w:r>
      <w:r w:rsidRPr="009D1B02">
        <w:t xml:space="preserve">los roles de las principales entidades involucradas en la elaboración del RAGEI PIUP 2021. </w:t>
      </w:r>
    </w:p>
    <w:p w14:paraId="079B74B7" w14:textId="77777777" w:rsidR="00E94174" w:rsidRPr="009D1B02" w:rsidRDefault="00E94174"/>
    <w:p w14:paraId="39D9BF9B" w14:textId="202AF35B" w:rsidR="00E94174" w:rsidRPr="009D1B02" w:rsidRDefault="00EB69EA" w:rsidP="00A25C3A">
      <w:pPr>
        <w:pStyle w:val="Descripcin"/>
        <w:spacing w:after="120"/>
        <w:jc w:val="center"/>
      </w:pPr>
      <w:bookmarkStart w:id="10" w:name="_26in1rg" w:colFirst="0" w:colLast="0"/>
      <w:bookmarkStart w:id="11" w:name="_Ref177462689"/>
      <w:bookmarkEnd w:id="10"/>
      <w:r w:rsidRPr="009D1B02">
        <w:t xml:space="preserve">Tabla </w:t>
      </w:r>
      <w:fldSimple w:instr=" SEQ Tabla \* ARABIC ">
        <w:r w:rsidR="00BD54AD" w:rsidRPr="009D1B02">
          <w:rPr>
            <w:noProof/>
          </w:rPr>
          <w:t>1</w:t>
        </w:r>
      </w:fldSimple>
      <w:bookmarkEnd w:id="11"/>
      <w:r w:rsidR="009B2B67" w:rsidRPr="009D1B02">
        <w:t>. Rol de las entidades involucradas en la elaboración del RAGEI</w:t>
      </w:r>
      <w:bookmarkStart w:id="12" w:name="_iws4do1z9ny6" w:colFirst="0" w:colLast="0"/>
      <w:bookmarkEnd w:id="12"/>
    </w:p>
    <w:tbl>
      <w:tblPr>
        <w:tblStyle w:val="85"/>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513"/>
        <w:gridCol w:w="7276"/>
      </w:tblGrid>
      <w:tr w:rsidR="007F3488" w:rsidRPr="009D1B02" w14:paraId="3689D429" w14:textId="77777777" w:rsidTr="00EA5FFA">
        <w:trPr>
          <w:trHeight w:val="398"/>
          <w:tblHeader/>
          <w:jc w:val="center"/>
        </w:trPr>
        <w:tc>
          <w:tcPr>
            <w:tcW w:w="1555" w:type="dxa"/>
            <w:shd w:val="clear" w:color="auto" w:fill="808080" w:themeFill="background1" w:themeFillShade="80"/>
            <w:vAlign w:val="center"/>
          </w:tcPr>
          <w:p w14:paraId="71985E45" w14:textId="77777777" w:rsidR="00E94174" w:rsidRPr="009D1B02" w:rsidRDefault="009B2B67">
            <w:pPr>
              <w:jc w:val="center"/>
              <w:rPr>
                <w:b/>
                <w:color w:val="FFFFFF" w:themeColor="background1"/>
                <w:sz w:val="18"/>
                <w:szCs w:val="18"/>
              </w:rPr>
            </w:pPr>
            <w:r w:rsidRPr="009D1B02">
              <w:rPr>
                <w:b/>
                <w:color w:val="FFFFFF" w:themeColor="background1"/>
                <w:sz w:val="18"/>
                <w:szCs w:val="18"/>
              </w:rPr>
              <w:t>Entidad</w:t>
            </w:r>
          </w:p>
        </w:tc>
        <w:tc>
          <w:tcPr>
            <w:tcW w:w="7512" w:type="dxa"/>
            <w:shd w:val="clear" w:color="auto" w:fill="808080" w:themeFill="background1" w:themeFillShade="80"/>
            <w:vAlign w:val="center"/>
          </w:tcPr>
          <w:p w14:paraId="7D656969" w14:textId="77777777" w:rsidR="00E94174" w:rsidRPr="009D1B02" w:rsidRDefault="009B2B67">
            <w:pPr>
              <w:jc w:val="center"/>
              <w:rPr>
                <w:b/>
                <w:color w:val="FFFFFF" w:themeColor="background1"/>
                <w:sz w:val="18"/>
                <w:szCs w:val="18"/>
              </w:rPr>
            </w:pPr>
            <w:r w:rsidRPr="009D1B02">
              <w:rPr>
                <w:b/>
                <w:color w:val="FFFFFF" w:themeColor="background1"/>
                <w:sz w:val="18"/>
                <w:szCs w:val="18"/>
              </w:rPr>
              <w:t>Rol en la elaboración de RAGEI</w:t>
            </w:r>
          </w:p>
        </w:tc>
      </w:tr>
      <w:tr w:rsidR="00AB5A18" w:rsidRPr="009D1B02" w14:paraId="317ABDD9" w14:textId="77777777" w:rsidTr="00EA5FFA">
        <w:trPr>
          <w:trHeight w:val="1797"/>
          <w:jc w:val="center"/>
        </w:trPr>
        <w:tc>
          <w:tcPr>
            <w:tcW w:w="1555" w:type="dxa"/>
            <w:vMerge w:val="restart"/>
            <w:shd w:val="clear" w:color="auto" w:fill="auto"/>
          </w:tcPr>
          <w:p w14:paraId="609CFBD7" w14:textId="77777777" w:rsidR="00E94174" w:rsidRPr="009D1B02" w:rsidRDefault="009B2B67">
            <w:pPr>
              <w:rPr>
                <w:sz w:val="18"/>
                <w:szCs w:val="18"/>
              </w:rPr>
            </w:pPr>
            <w:r w:rsidRPr="009D1B02">
              <w:rPr>
                <w:sz w:val="18"/>
                <w:szCs w:val="18"/>
              </w:rPr>
              <w:t>Ministerio de la Producción</w:t>
            </w:r>
          </w:p>
        </w:tc>
        <w:tc>
          <w:tcPr>
            <w:tcW w:w="7512" w:type="dxa"/>
            <w:shd w:val="clear" w:color="auto" w:fill="auto"/>
          </w:tcPr>
          <w:p w14:paraId="017643DF" w14:textId="77777777" w:rsidR="00E94174" w:rsidRPr="009D1B02" w:rsidRDefault="009B2B67">
            <w:pPr>
              <w:rPr>
                <w:sz w:val="18"/>
                <w:szCs w:val="18"/>
              </w:rPr>
            </w:pPr>
            <w:r w:rsidRPr="009D1B02">
              <w:rPr>
                <w:sz w:val="18"/>
                <w:szCs w:val="18"/>
              </w:rPr>
              <w:t>Dirección de Gestión Ambiental (DIGAMI) de la Dirección General de Asuntos Ambientales de Industria (DGAAMI)</w:t>
            </w:r>
          </w:p>
          <w:p w14:paraId="3116708B" w14:textId="77777777" w:rsidR="00E94174" w:rsidRPr="009D1B02" w:rsidRDefault="009B2B67" w:rsidP="00CE6A0D">
            <w:pPr>
              <w:numPr>
                <w:ilvl w:val="0"/>
                <w:numId w:val="1"/>
              </w:numPr>
              <w:ind w:left="351" w:hanging="351"/>
              <w:rPr>
                <w:sz w:val="18"/>
                <w:szCs w:val="18"/>
              </w:rPr>
            </w:pPr>
            <w:r w:rsidRPr="009D1B02">
              <w:rPr>
                <w:sz w:val="18"/>
                <w:szCs w:val="18"/>
              </w:rPr>
              <w:t>Responsable de la coordinación para la elaboración del RAGEI PIUP.</w:t>
            </w:r>
          </w:p>
          <w:p w14:paraId="44E8569E" w14:textId="0EDD6C4C" w:rsidR="00E94174" w:rsidRPr="009D1B02" w:rsidRDefault="009B2B67" w:rsidP="00CE6A0D">
            <w:pPr>
              <w:numPr>
                <w:ilvl w:val="0"/>
                <w:numId w:val="1"/>
              </w:numPr>
              <w:ind w:left="351" w:hanging="351"/>
              <w:rPr>
                <w:sz w:val="18"/>
                <w:szCs w:val="18"/>
              </w:rPr>
            </w:pPr>
            <w:r w:rsidRPr="009D1B02">
              <w:rPr>
                <w:sz w:val="18"/>
                <w:szCs w:val="18"/>
              </w:rPr>
              <w:t xml:space="preserve">Responsable de la preparación del RAGEI (conformado por un informe, veintidós planillas de cálculo y </w:t>
            </w:r>
            <w:r w:rsidR="0018346D" w:rsidRPr="009D1B02">
              <w:rPr>
                <w:sz w:val="18"/>
                <w:szCs w:val="18"/>
              </w:rPr>
              <w:t>una carpeta</w:t>
            </w:r>
            <w:r w:rsidRPr="009D1B02">
              <w:rPr>
                <w:sz w:val="18"/>
                <w:szCs w:val="18"/>
              </w:rPr>
              <w:t xml:space="preserve"> con documentación de sustento).</w:t>
            </w:r>
          </w:p>
          <w:p w14:paraId="204FD3BD" w14:textId="5F906631" w:rsidR="00E94174" w:rsidRPr="009D1B02" w:rsidRDefault="009B2B67" w:rsidP="00CE6A0D">
            <w:pPr>
              <w:numPr>
                <w:ilvl w:val="0"/>
                <w:numId w:val="1"/>
              </w:numPr>
              <w:ind w:left="351" w:hanging="351"/>
              <w:rPr>
                <w:sz w:val="18"/>
                <w:szCs w:val="18"/>
              </w:rPr>
            </w:pPr>
            <w:r w:rsidRPr="009D1B02">
              <w:rPr>
                <w:sz w:val="18"/>
                <w:szCs w:val="18"/>
              </w:rPr>
              <w:t xml:space="preserve">Responsable de la recopilación y administración de la información necesaria para las estimaciones del RAGEI, tanto de </w:t>
            </w:r>
            <w:r w:rsidR="0018346D" w:rsidRPr="009D1B02">
              <w:rPr>
                <w:sz w:val="18"/>
                <w:szCs w:val="18"/>
              </w:rPr>
              <w:t xml:space="preserve">proveedores de información </w:t>
            </w:r>
            <w:r w:rsidRPr="009D1B02">
              <w:rPr>
                <w:sz w:val="18"/>
                <w:szCs w:val="18"/>
              </w:rPr>
              <w:t>dentro del Ministerio de la Producción como de otras entidades públicas y/o privadas.</w:t>
            </w:r>
          </w:p>
        </w:tc>
      </w:tr>
      <w:tr w:rsidR="00AB5A18" w:rsidRPr="009D1B02" w14:paraId="2520588F" w14:textId="77777777" w:rsidTr="00EA5FFA">
        <w:trPr>
          <w:trHeight w:val="561"/>
          <w:jc w:val="center"/>
        </w:trPr>
        <w:tc>
          <w:tcPr>
            <w:tcW w:w="1555" w:type="dxa"/>
            <w:vMerge/>
            <w:shd w:val="clear" w:color="auto" w:fill="auto"/>
          </w:tcPr>
          <w:p w14:paraId="4CD1EC8C" w14:textId="77777777" w:rsidR="00E94174" w:rsidRPr="009D1B02" w:rsidRDefault="00E94174"/>
        </w:tc>
        <w:tc>
          <w:tcPr>
            <w:tcW w:w="7512" w:type="dxa"/>
            <w:shd w:val="clear" w:color="auto" w:fill="auto"/>
          </w:tcPr>
          <w:p w14:paraId="2C6C91F9" w14:textId="77777777" w:rsidR="00E94174" w:rsidRPr="009D1B02" w:rsidRDefault="009B2B67">
            <w:pPr>
              <w:rPr>
                <w:sz w:val="18"/>
                <w:szCs w:val="18"/>
              </w:rPr>
            </w:pPr>
            <w:r w:rsidRPr="009D1B02">
              <w:rPr>
                <w:sz w:val="18"/>
                <w:szCs w:val="18"/>
              </w:rPr>
              <w:t>Oficina General de Evaluación de Impacto y Estudios Económicos (OGEIEE)</w:t>
            </w:r>
          </w:p>
          <w:p w14:paraId="5C28D280" w14:textId="77777777" w:rsidR="00E94174" w:rsidRPr="009D1B02" w:rsidRDefault="009B2B67" w:rsidP="00A91C18">
            <w:pPr>
              <w:numPr>
                <w:ilvl w:val="0"/>
                <w:numId w:val="1"/>
              </w:numPr>
              <w:ind w:left="396" w:hanging="396"/>
              <w:rPr>
                <w:sz w:val="18"/>
                <w:szCs w:val="18"/>
              </w:rPr>
            </w:pPr>
            <w:r w:rsidRPr="009D1B02">
              <w:rPr>
                <w:sz w:val="18"/>
                <w:szCs w:val="18"/>
              </w:rPr>
              <w:t xml:space="preserve">Responsable de proveer la información nacional sobre la actividad del sector industrial. </w:t>
            </w:r>
          </w:p>
        </w:tc>
      </w:tr>
      <w:tr w:rsidR="00AB5A18" w:rsidRPr="009D1B02" w14:paraId="5395D021" w14:textId="77777777" w:rsidTr="00EA5FFA">
        <w:trPr>
          <w:trHeight w:val="994"/>
          <w:jc w:val="center"/>
        </w:trPr>
        <w:tc>
          <w:tcPr>
            <w:tcW w:w="1555" w:type="dxa"/>
            <w:shd w:val="clear" w:color="auto" w:fill="auto"/>
          </w:tcPr>
          <w:p w14:paraId="64F23A8B" w14:textId="77777777" w:rsidR="00E94174" w:rsidRPr="009D1B02" w:rsidRDefault="009B2B67">
            <w:pPr>
              <w:rPr>
                <w:sz w:val="18"/>
                <w:szCs w:val="18"/>
              </w:rPr>
            </w:pPr>
            <w:r w:rsidRPr="009D1B02">
              <w:rPr>
                <w:sz w:val="18"/>
                <w:szCs w:val="18"/>
              </w:rPr>
              <w:t>Ministerio de Energía y Minas</w:t>
            </w:r>
          </w:p>
        </w:tc>
        <w:tc>
          <w:tcPr>
            <w:tcW w:w="7512" w:type="dxa"/>
            <w:shd w:val="clear" w:color="auto" w:fill="auto"/>
          </w:tcPr>
          <w:p w14:paraId="3BBCC31C" w14:textId="77777777" w:rsidR="00E94174" w:rsidRPr="009D1B02" w:rsidRDefault="009B2B67" w:rsidP="00CE6A0D">
            <w:pPr>
              <w:numPr>
                <w:ilvl w:val="0"/>
                <w:numId w:val="1"/>
              </w:numPr>
              <w:ind w:left="351" w:hanging="351"/>
              <w:rPr>
                <w:sz w:val="18"/>
                <w:szCs w:val="18"/>
              </w:rPr>
            </w:pPr>
            <w:r w:rsidRPr="009D1B02">
              <w:rPr>
                <w:sz w:val="18"/>
                <w:szCs w:val="18"/>
              </w:rPr>
              <w:t>Responsable de proveer información nacional sobre la actividad del sector minero específicamente sobre producción minero-metálica de principales productos en etapas de fundición, refinamiento y peletizado, así como información sobre extracción de rocas minerales que proveen carbonatos a los procesos industriales.</w:t>
            </w:r>
          </w:p>
        </w:tc>
      </w:tr>
      <w:tr w:rsidR="00AB5A18" w:rsidRPr="009D1B02" w14:paraId="4F94D829" w14:textId="77777777" w:rsidTr="00EA5FFA">
        <w:trPr>
          <w:trHeight w:val="1406"/>
          <w:jc w:val="center"/>
        </w:trPr>
        <w:tc>
          <w:tcPr>
            <w:tcW w:w="1555" w:type="dxa"/>
            <w:shd w:val="clear" w:color="auto" w:fill="auto"/>
          </w:tcPr>
          <w:p w14:paraId="355E5C5A" w14:textId="40B0EF0F" w:rsidR="00E94174" w:rsidRPr="009D1B02" w:rsidRDefault="009B2B67">
            <w:pPr>
              <w:rPr>
                <w:sz w:val="18"/>
                <w:szCs w:val="18"/>
              </w:rPr>
            </w:pPr>
            <w:r w:rsidRPr="009D1B02">
              <w:rPr>
                <w:sz w:val="18"/>
                <w:szCs w:val="18"/>
              </w:rPr>
              <w:t>Superintendencia Nacional de Aduanas y Administración Tributaria</w:t>
            </w:r>
            <w:r w:rsidR="00B00ED8" w:rsidRPr="009D1B02">
              <w:rPr>
                <w:sz w:val="18"/>
                <w:szCs w:val="18"/>
              </w:rPr>
              <w:t xml:space="preserve"> (SUNAT)</w:t>
            </w:r>
          </w:p>
        </w:tc>
        <w:tc>
          <w:tcPr>
            <w:tcW w:w="7512" w:type="dxa"/>
            <w:shd w:val="clear" w:color="auto" w:fill="auto"/>
          </w:tcPr>
          <w:p w14:paraId="0009C4C9" w14:textId="77777777" w:rsidR="00E94174" w:rsidRPr="009D1B02" w:rsidRDefault="009B2B67" w:rsidP="00CE6A0D">
            <w:pPr>
              <w:numPr>
                <w:ilvl w:val="0"/>
                <w:numId w:val="1"/>
              </w:numPr>
              <w:ind w:left="351" w:hanging="351"/>
              <w:rPr>
                <w:sz w:val="18"/>
                <w:szCs w:val="18"/>
              </w:rPr>
            </w:pPr>
            <w:r w:rsidRPr="009D1B02">
              <w:rPr>
                <w:sz w:val="18"/>
                <w:szCs w:val="18"/>
              </w:rPr>
              <w:t>Responsable de proveer información nacional sobre importaciones y exportaciones de productos como cal, carbonato de sodio, y ácido nítrico (Intendencia Nacional de Estudios Económicos y Estadística)</w:t>
            </w:r>
          </w:p>
          <w:p w14:paraId="11CF0F91" w14:textId="77777777" w:rsidR="00E94174" w:rsidRPr="009D1B02" w:rsidRDefault="009B2B67" w:rsidP="00CE6A0D">
            <w:pPr>
              <w:numPr>
                <w:ilvl w:val="0"/>
                <w:numId w:val="1"/>
              </w:numPr>
              <w:ind w:left="351" w:hanging="351"/>
              <w:rPr>
                <w:sz w:val="18"/>
                <w:szCs w:val="18"/>
              </w:rPr>
            </w:pPr>
            <w:r w:rsidRPr="009D1B02">
              <w:rPr>
                <w:sz w:val="18"/>
                <w:szCs w:val="18"/>
              </w:rPr>
              <w:t>Responsable de proveer información de producción nacional sobre insumos químicos y bienes fiscalizados tales como cal, carbonato de sodio, y ácido nítrico (Intendencia Nacional de Insumos Químicos y Bienes Fiscalizados).</w:t>
            </w:r>
          </w:p>
        </w:tc>
      </w:tr>
      <w:tr w:rsidR="00AB5A18" w:rsidRPr="009D1B02" w14:paraId="10FBABA4" w14:textId="77777777" w:rsidTr="00EA5FFA">
        <w:trPr>
          <w:trHeight w:val="547"/>
          <w:jc w:val="center"/>
        </w:trPr>
        <w:tc>
          <w:tcPr>
            <w:tcW w:w="1555" w:type="dxa"/>
            <w:shd w:val="clear" w:color="auto" w:fill="auto"/>
          </w:tcPr>
          <w:p w14:paraId="1C358404" w14:textId="77777777" w:rsidR="00E94174" w:rsidRPr="009D1B02" w:rsidRDefault="009B2B67">
            <w:pPr>
              <w:rPr>
                <w:sz w:val="18"/>
                <w:szCs w:val="18"/>
              </w:rPr>
            </w:pPr>
            <w:r w:rsidRPr="009D1B02">
              <w:rPr>
                <w:sz w:val="18"/>
                <w:szCs w:val="18"/>
              </w:rPr>
              <w:t xml:space="preserve">Empresas </w:t>
            </w:r>
          </w:p>
        </w:tc>
        <w:tc>
          <w:tcPr>
            <w:tcW w:w="7512" w:type="dxa"/>
            <w:shd w:val="clear" w:color="auto" w:fill="auto"/>
          </w:tcPr>
          <w:p w14:paraId="4C165D07" w14:textId="77777777" w:rsidR="00E94174" w:rsidRPr="009D1B02" w:rsidRDefault="009B2B67" w:rsidP="00CE6A0D">
            <w:pPr>
              <w:numPr>
                <w:ilvl w:val="0"/>
                <w:numId w:val="1"/>
              </w:numPr>
              <w:ind w:left="351" w:hanging="351"/>
              <w:rPr>
                <w:sz w:val="18"/>
                <w:szCs w:val="18"/>
              </w:rPr>
            </w:pPr>
            <w:r w:rsidRPr="009D1B02">
              <w:rPr>
                <w:sz w:val="18"/>
                <w:szCs w:val="18"/>
              </w:rPr>
              <w:t>Proveedores de información sobre sus actividades pertinentes al sector PIUP (variables relacionadas a su producción y consumo de materias primas).</w:t>
            </w:r>
          </w:p>
        </w:tc>
      </w:tr>
    </w:tbl>
    <w:p w14:paraId="4334DB42" w14:textId="16F9804B" w:rsidR="00E94174" w:rsidRPr="009D1B02" w:rsidRDefault="009B2B67" w:rsidP="00A127EB">
      <w:pPr>
        <w:jc w:val="center"/>
        <w:rPr>
          <w:i/>
          <w:sz w:val="18"/>
          <w:szCs w:val="18"/>
        </w:rPr>
      </w:pPr>
      <w:r w:rsidRPr="009D1B02">
        <w:rPr>
          <w:i/>
          <w:sz w:val="18"/>
          <w:szCs w:val="18"/>
        </w:rPr>
        <w:t>Fuente: Elaboración propia</w:t>
      </w:r>
    </w:p>
    <w:p w14:paraId="6B37F1F2" w14:textId="77777777" w:rsidR="00A127EB" w:rsidRPr="009D1B02" w:rsidRDefault="00A127EB" w:rsidP="00A127EB">
      <w:pPr>
        <w:jc w:val="center"/>
        <w:rPr>
          <w:i/>
          <w:sz w:val="18"/>
          <w:szCs w:val="18"/>
        </w:rPr>
      </w:pPr>
    </w:p>
    <w:p w14:paraId="7EC34117" w14:textId="77777777" w:rsidR="00E94174" w:rsidRPr="009D1B02" w:rsidRDefault="009B2B67" w:rsidP="004913BF">
      <w:pPr>
        <w:pStyle w:val="Ttulo3"/>
        <w:numPr>
          <w:ilvl w:val="2"/>
          <w:numId w:val="2"/>
        </w:numPr>
        <w:ind w:left="850"/>
        <w:rPr>
          <w:bCs/>
        </w:rPr>
      </w:pPr>
      <w:bookmarkStart w:id="13" w:name="_Toc183544554"/>
      <w:r w:rsidRPr="009D1B02">
        <w:rPr>
          <w:bCs/>
        </w:rPr>
        <w:t>Proceso de preparación del RAGEI</w:t>
      </w:r>
      <w:bookmarkEnd w:id="13"/>
    </w:p>
    <w:p w14:paraId="23A5084B" w14:textId="77777777" w:rsidR="00E94174" w:rsidRPr="009D1B02" w:rsidRDefault="00E94174"/>
    <w:p w14:paraId="191B9AB1" w14:textId="665A48EE" w:rsidR="006878D3" w:rsidRPr="009D1B02" w:rsidRDefault="006878D3" w:rsidP="006878D3">
      <w:r w:rsidRPr="009D1B02">
        <w:t xml:space="preserve">Para la elaboración del RAGEI PIUP 2021, la DGAAMI de PRODUCE se organizó internamente, asignando un profesional a cargo de la supervisión y coordinación del RAGEI; así como de la recopilación de información, el cálculo de las emisiones y el desarrollo del reporte. </w:t>
      </w:r>
    </w:p>
    <w:p w14:paraId="63790752" w14:textId="77777777" w:rsidR="006878D3" w:rsidRPr="009D1B02" w:rsidRDefault="006878D3" w:rsidP="006878D3"/>
    <w:p w14:paraId="3042EE61" w14:textId="1D1DF9C0" w:rsidR="006B445A" w:rsidRPr="009D1B02" w:rsidRDefault="006878D3" w:rsidP="006B445A">
      <w:r w:rsidRPr="009D1B02">
        <w:t xml:space="preserve">En julio de 2023, se inició el proceso de elaboración del RAGEI </w:t>
      </w:r>
      <w:r w:rsidR="006B445A" w:rsidRPr="009D1B02">
        <w:t xml:space="preserve">con las coordinaciones entre el MINAM y PRODUCE, </w:t>
      </w:r>
      <w:r w:rsidR="00904292" w:rsidRPr="009D1B02">
        <w:rPr>
          <w:lang w:val="es-PE"/>
        </w:rPr>
        <w:t>para la</w:t>
      </w:r>
      <w:r w:rsidR="006B445A" w:rsidRPr="009D1B02">
        <w:rPr>
          <w:lang w:val="es-PE"/>
        </w:rPr>
        <w:t xml:space="preserve"> </w:t>
      </w:r>
      <w:r w:rsidR="00904292" w:rsidRPr="009D1B02">
        <w:rPr>
          <w:lang w:val="es-PE"/>
        </w:rPr>
        <w:t>preparación del</w:t>
      </w:r>
      <w:r w:rsidR="006B445A" w:rsidRPr="009D1B02">
        <w:rPr>
          <w:lang w:val="es-PE"/>
        </w:rPr>
        <w:t xml:space="preserve"> cronograma de desarrollo de los RAGEI en función del </w:t>
      </w:r>
      <w:r w:rsidR="006B445A" w:rsidRPr="009D1B02">
        <w:rPr>
          <w:lang w:val="es-PE"/>
        </w:rPr>
        <w:lastRenderedPageBreak/>
        <w:t>plan de mejora del RAGEI anterior y</w:t>
      </w:r>
      <w:r w:rsidR="00904292" w:rsidRPr="009D1B02">
        <w:rPr>
          <w:lang w:val="es-PE"/>
        </w:rPr>
        <w:t xml:space="preserve"> los</w:t>
      </w:r>
      <w:r w:rsidR="006B445A" w:rsidRPr="009D1B02">
        <w:rPr>
          <w:lang w:val="es-PE"/>
        </w:rPr>
        <w:t xml:space="preserve"> resultados de la garantía de la calidad</w:t>
      </w:r>
      <w:r w:rsidR="00904292" w:rsidRPr="009D1B02">
        <w:rPr>
          <w:lang w:val="es-PE"/>
        </w:rPr>
        <w:t xml:space="preserve"> realizado por la </w:t>
      </w:r>
      <w:r w:rsidR="00904292" w:rsidRPr="009D1B02">
        <w:t xml:space="preserve">firma consultora </w:t>
      </w:r>
      <w:r w:rsidR="00904292" w:rsidRPr="009D1B02">
        <w:rPr>
          <w:i/>
          <w:iCs/>
        </w:rPr>
        <w:t>Gauss International Consulting</w:t>
      </w:r>
      <w:r w:rsidR="00904292" w:rsidRPr="009D1B02">
        <w:t xml:space="preserve"> (en adelante, Gauss)</w:t>
      </w:r>
      <w:r w:rsidR="006B445A" w:rsidRPr="009D1B02">
        <w:rPr>
          <w:lang w:val="es-PE"/>
        </w:rPr>
        <w:t>, y l</w:t>
      </w:r>
      <w:r w:rsidR="00A51716" w:rsidRPr="009D1B02">
        <w:rPr>
          <w:lang w:val="es-PE"/>
        </w:rPr>
        <w:t>o</w:t>
      </w:r>
      <w:r w:rsidR="006B445A" w:rsidRPr="009D1B02">
        <w:rPr>
          <w:lang w:val="es-PE"/>
        </w:rPr>
        <w:t>s</w:t>
      </w:r>
      <w:r w:rsidR="00A51716" w:rsidRPr="009D1B02">
        <w:rPr>
          <w:lang w:val="es-PE"/>
        </w:rPr>
        <w:t xml:space="preserve"> hallazgos identificados por </w:t>
      </w:r>
      <w:r w:rsidR="006B445A" w:rsidRPr="009D1B02">
        <w:rPr>
          <w:lang w:val="es-PE"/>
        </w:rPr>
        <w:t xml:space="preserve">el equipo revisor de la CMNUCC, como parte del proceso de análisis y consulta internacional (ICA, del inglés </w:t>
      </w:r>
      <w:r w:rsidR="006B445A" w:rsidRPr="009D1B02">
        <w:rPr>
          <w:i/>
          <w:iCs/>
          <w:lang w:val="es-PE"/>
        </w:rPr>
        <w:t>International Consultation and Analysis</w:t>
      </w:r>
      <w:r w:rsidR="006B445A" w:rsidRPr="009D1B02">
        <w:rPr>
          <w:lang w:val="es-PE"/>
        </w:rPr>
        <w:t>), del Tercer BUR.</w:t>
      </w:r>
    </w:p>
    <w:p w14:paraId="12BFC500" w14:textId="77777777" w:rsidR="006B445A" w:rsidRPr="009D1B02" w:rsidRDefault="006B445A" w:rsidP="006B445A">
      <w:pPr>
        <w:rPr>
          <w:lang w:val="es-PE"/>
        </w:rPr>
      </w:pPr>
    </w:p>
    <w:p w14:paraId="4D483809" w14:textId="77777777" w:rsidR="00213288" w:rsidRPr="009D1B02" w:rsidRDefault="006B445A" w:rsidP="00A51716">
      <w:r w:rsidRPr="009D1B02">
        <w:rPr>
          <w:lang w:val="es-PE"/>
        </w:rPr>
        <w:t>Entre julio y octubre</w:t>
      </w:r>
      <w:r w:rsidR="00A51716" w:rsidRPr="009D1B02">
        <w:rPr>
          <w:lang w:val="es-PE"/>
        </w:rPr>
        <w:t xml:space="preserve"> de 2023</w:t>
      </w:r>
      <w:r w:rsidRPr="009D1B02">
        <w:rPr>
          <w:lang w:val="es-PE"/>
        </w:rPr>
        <w:t xml:space="preserve">, </w:t>
      </w:r>
      <w:r w:rsidR="00A51716" w:rsidRPr="009D1B02">
        <w:rPr>
          <w:lang w:val="es-PE"/>
        </w:rPr>
        <w:t>se realizó</w:t>
      </w:r>
      <w:r w:rsidRPr="009D1B02">
        <w:rPr>
          <w:lang w:val="es-PE"/>
        </w:rPr>
        <w:t xml:space="preserve"> la recopilación de información a partir de entidades oficiales</w:t>
      </w:r>
      <w:r w:rsidR="00A51716" w:rsidRPr="009D1B02">
        <w:rPr>
          <w:lang w:val="es-PE"/>
        </w:rPr>
        <w:t xml:space="preserve"> y </w:t>
      </w:r>
      <w:r w:rsidRPr="009D1B02">
        <w:rPr>
          <w:lang w:val="es-PE"/>
        </w:rPr>
        <w:t xml:space="preserve">solicitud a empresas privadas. </w:t>
      </w:r>
      <w:r w:rsidR="00A51716" w:rsidRPr="009D1B02">
        <w:t>Las fuentes de información recolectadas fueron de dos tipos: (a) información publicada, que incluye publicaciones digitales de páginas de internet oficiales o (b) información recibida y comunicaciones que incluye mensajes de correo con archivos adjuntos, oficios, memorandos y cartas enviadas en digital o en físico.</w:t>
      </w:r>
    </w:p>
    <w:p w14:paraId="61F54898" w14:textId="472E9EE6" w:rsidR="006B445A" w:rsidRPr="009D1B02" w:rsidRDefault="006B445A" w:rsidP="006B445A">
      <w:pPr>
        <w:rPr>
          <w:lang w:val="es-PE"/>
        </w:rPr>
      </w:pPr>
    </w:p>
    <w:p w14:paraId="1C86840B" w14:textId="1D58CEB6" w:rsidR="006A72B5" w:rsidRPr="009D1B02" w:rsidRDefault="006A72B5" w:rsidP="00B00ED8">
      <w:pPr>
        <w:rPr>
          <w:lang w:val="es-PE"/>
        </w:rPr>
      </w:pPr>
      <w:r w:rsidRPr="009D1B02">
        <w:t xml:space="preserve">La información recolectada de publicaciones digitales oficiales </w:t>
      </w:r>
      <w:r w:rsidR="00BD255D" w:rsidRPr="009D1B02">
        <w:t>se obtuvo</w:t>
      </w:r>
      <w:r w:rsidRPr="009D1B02">
        <w:t xml:space="preserve"> principalmente del </w:t>
      </w:r>
      <w:r w:rsidR="00213288" w:rsidRPr="009D1B02">
        <w:t xml:space="preserve">Anuario Estadístico </w:t>
      </w:r>
      <w:r w:rsidR="00213288" w:rsidRPr="009D1B02">
        <w:rPr>
          <w:lang w:val="es-PE"/>
        </w:rPr>
        <w:t>Industrial, Mipyme y Comercio Interno</w:t>
      </w:r>
      <w:r w:rsidRPr="009D1B02">
        <w:rPr>
          <w:lang w:val="es-PE"/>
        </w:rPr>
        <w:t xml:space="preserve"> 2021, elaborado por la </w:t>
      </w:r>
      <w:r w:rsidRPr="009D1B02">
        <w:t>Oficina General de Evaluación de Impacto y Estudios Económicos (OGEIEE) de la Oficina de Estudios Económicos de PRODUCE, que es responsable de generar información de las estadísticas nacionales de las actividades del sector</w:t>
      </w:r>
      <w:r w:rsidR="00213288" w:rsidRPr="009D1B02">
        <w:rPr>
          <w:lang w:val="es-PE"/>
        </w:rPr>
        <w:t>.</w:t>
      </w:r>
    </w:p>
    <w:p w14:paraId="6ABD6CF2" w14:textId="77777777" w:rsidR="006A72B5" w:rsidRPr="009D1B02" w:rsidRDefault="006A72B5" w:rsidP="00B00ED8">
      <w:pPr>
        <w:rPr>
          <w:lang w:val="es-PE"/>
        </w:rPr>
      </w:pPr>
    </w:p>
    <w:p w14:paraId="6D628DE3" w14:textId="4C2E9703" w:rsidR="00B00ED8" w:rsidRPr="009D1B02" w:rsidRDefault="006A72B5" w:rsidP="00B00ED8">
      <w:r w:rsidRPr="009D1B02">
        <w:rPr>
          <w:lang w:val="es-PE"/>
        </w:rPr>
        <w:t xml:space="preserve">La información </w:t>
      </w:r>
      <w:r w:rsidR="00CC15F2" w:rsidRPr="009D1B02">
        <w:rPr>
          <w:lang w:val="es-PE"/>
        </w:rPr>
        <w:t xml:space="preserve">recibida y comunicaciones que incluye mensajes de correo, </w:t>
      </w:r>
      <w:r w:rsidR="00BD255D" w:rsidRPr="009D1B02">
        <w:rPr>
          <w:lang w:val="es-PE"/>
        </w:rPr>
        <w:t>se obtuvo</w:t>
      </w:r>
      <w:r w:rsidR="00CC15F2" w:rsidRPr="009D1B02">
        <w:rPr>
          <w:lang w:val="es-PE"/>
        </w:rPr>
        <w:t xml:space="preserve"> de la </w:t>
      </w:r>
      <w:r w:rsidR="00CC15F2" w:rsidRPr="009D1B02">
        <w:t>SUNAT</w:t>
      </w:r>
      <w:r w:rsidR="00BD255D" w:rsidRPr="009D1B02">
        <w:t>, información</w:t>
      </w:r>
      <w:r w:rsidR="00CC15F2" w:rsidRPr="009D1B02">
        <w:t xml:space="preserve"> referente a las importaciones, exportaciones y producción de bienes fiscalizables como la cal, carbonato de sodio, y ácido nítrico, principalmente</w:t>
      </w:r>
      <w:r w:rsidR="00213288" w:rsidRPr="009D1B02">
        <w:t xml:space="preserve">; y </w:t>
      </w:r>
      <w:r w:rsidR="00CC15F2" w:rsidRPr="009D1B02">
        <w:t xml:space="preserve">de </w:t>
      </w:r>
      <w:r w:rsidR="00213288" w:rsidRPr="009D1B02">
        <w:t xml:space="preserve">las empresas del sector privado correspondiente a la producción de clínker </w:t>
      </w:r>
      <w:r w:rsidR="00CC15F2" w:rsidRPr="009D1B02">
        <w:t>utilizada en la producción de cemento, producción de vidrio, producción de hierro y acero, producción de zinc y ácido nítrico</w:t>
      </w:r>
      <w:r w:rsidR="00CC15F2" w:rsidRPr="009D1B02">
        <w:rPr>
          <w:vertAlign w:val="superscript"/>
        </w:rPr>
        <w:footnoteReference w:id="1"/>
      </w:r>
      <w:r w:rsidR="00CC15F2" w:rsidRPr="009D1B02">
        <w:t>.</w:t>
      </w:r>
    </w:p>
    <w:p w14:paraId="55D6CF57" w14:textId="77777777" w:rsidR="00B00ED8" w:rsidRPr="009D1B02" w:rsidRDefault="00B00ED8" w:rsidP="00B00ED8"/>
    <w:p w14:paraId="7D1C22A5" w14:textId="4388D2FC" w:rsidR="006B445A" w:rsidRPr="009D1B02" w:rsidRDefault="006B44E5" w:rsidP="006B445A">
      <w:pPr>
        <w:rPr>
          <w:lang w:val="es-PE"/>
        </w:rPr>
      </w:pPr>
      <w:r w:rsidRPr="009D1B02">
        <w:rPr>
          <w:lang w:val="es-PE"/>
        </w:rPr>
        <w:t>A partir de noviembre</w:t>
      </w:r>
      <w:r w:rsidR="006B445A" w:rsidRPr="009D1B02">
        <w:rPr>
          <w:lang w:val="es-PE"/>
        </w:rPr>
        <w:t xml:space="preserve"> de 2023 </w:t>
      </w:r>
      <w:r w:rsidRPr="009D1B02">
        <w:rPr>
          <w:lang w:val="es-PE"/>
        </w:rPr>
        <w:t>hasta</w:t>
      </w:r>
      <w:r w:rsidR="006B445A" w:rsidRPr="009D1B02">
        <w:rPr>
          <w:lang w:val="es-PE"/>
        </w:rPr>
        <w:t xml:space="preserve"> abril </w:t>
      </w:r>
      <w:r w:rsidRPr="009D1B02">
        <w:rPr>
          <w:lang w:val="es-PE"/>
        </w:rPr>
        <w:t xml:space="preserve">de </w:t>
      </w:r>
      <w:r w:rsidR="006B445A" w:rsidRPr="009D1B02">
        <w:rPr>
          <w:lang w:val="es-PE"/>
        </w:rPr>
        <w:t xml:space="preserve">2024, se realizó el procesamiento de los datos y el cálculo de las emisiones de GEI de la serie </w:t>
      </w:r>
      <w:r w:rsidR="009B5B98" w:rsidRPr="009D1B02">
        <w:rPr>
          <w:lang w:val="es-PE"/>
        </w:rPr>
        <w:t xml:space="preserve">anual desde el año </w:t>
      </w:r>
      <w:r w:rsidR="006B445A" w:rsidRPr="009D1B02">
        <w:rPr>
          <w:lang w:val="es-PE"/>
        </w:rPr>
        <w:t xml:space="preserve">2000 </w:t>
      </w:r>
      <w:r w:rsidR="009B5B98" w:rsidRPr="009D1B02">
        <w:rPr>
          <w:lang w:val="es-PE"/>
        </w:rPr>
        <w:t xml:space="preserve">hasta el </w:t>
      </w:r>
      <w:r w:rsidR="006B445A" w:rsidRPr="009D1B02">
        <w:rPr>
          <w:lang w:val="es-PE"/>
        </w:rPr>
        <w:t>2021</w:t>
      </w:r>
      <w:r w:rsidR="001A6E2E" w:rsidRPr="009D1B02">
        <w:rPr>
          <w:lang w:val="es-PE"/>
        </w:rPr>
        <w:t xml:space="preserve">, considerando toda la información recopilada que incluía información para estimar por primera vez las emisiones </w:t>
      </w:r>
      <w:r w:rsidR="00D8775A" w:rsidRPr="009D1B02">
        <w:rPr>
          <w:lang w:val="es-PE"/>
        </w:rPr>
        <w:t>del hexafluoruro de azufre (SF</w:t>
      </w:r>
      <w:r w:rsidR="00D8775A" w:rsidRPr="009D1B02">
        <w:rPr>
          <w:vertAlign w:val="subscript"/>
          <w:lang w:val="es-PE"/>
        </w:rPr>
        <w:t>6</w:t>
      </w:r>
      <w:r w:rsidR="00D8775A" w:rsidRPr="009D1B02">
        <w:rPr>
          <w:lang w:val="es-PE"/>
        </w:rPr>
        <w:t xml:space="preserve">) generados en la manufactura y utilización de equipos eléctricos. </w:t>
      </w:r>
      <w:r w:rsidR="001A6E2E" w:rsidRPr="009D1B02">
        <w:rPr>
          <w:lang w:val="es-PE"/>
        </w:rPr>
        <w:t xml:space="preserve"> </w:t>
      </w:r>
    </w:p>
    <w:p w14:paraId="3B6A1D23" w14:textId="77777777" w:rsidR="006B445A" w:rsidRPr="009D1B02" w:rsidRDefault="006B445A" w:rsidP="006B445A">
      <w:pPr>
        <w:rPr>
          <w:lang w:val="es-PE"/>
        </w:rPr>
      </w:pPr>
    </w:p>
    <w:p w14:paraId="70EC91AB" w14:textId="0BED75DE" w:rsidR="006B445A" w:rsidRPr="009D1B02" w:rsidRDefault="00E478E1" w:rsidP="006B445A">
      <w:pPr>
        <w:rPr>
          <w:lang w:val="es-PE"/>
        </w:rPr>
      </w:pPr>
      <w:r w:rsidRPr="009D1B02">
        <w:t xml:space="preserve">De mayo a setiembre de 2024, MINAM realizó el control de calidad de los resultados de las emisiones de GEI y se preparó el documento del RAGEI PIUP </w:t>
      </w:r>
      <w:r w:rsidR="00B03E0D" w:rsidRPr="009D1B02">
        <w:t>del periodo del 2000 al 202</w:t>
      </w:r>
      <w:r w:rsidR="006B445A" w:rsidRPr="009D1B02">
        <w:rPr>
          <w:lang w:val="es-PE"/>
        </w:rPr>
        <w:t>1.</w:t>
      </w:r>
    </w:p>
    <w:p w14:paraId="3EA99CB4" w14:textId="77777777" w:rsidR="00E478E1" w:rsidRPr="009D1B02" w:rsidRDefault="00E478E1" w:rsidP="006B445A">
      <w:pPr>
        <w:rPr>
          <w:lang w:val="es-PE"/>
        </w:rPr>
      </w:pPr>
    </w:p>
    <w:p w14:paraId="0118401E" w14:textId="3E4B3D87" w:rsidR="00450A33" w:rsidRPr="009D1B02" w:rsidRDefault="00E478E1" w:rsidP="00407117">
      <w:pPr>
        <w:rPr>
          <w:lang w:val="es-PE"/>
        </w:rPr>
      </w:pPr>
      <w:r w:rsidRPr="009D1B02">
        <w:rPr>
          <w:lang w:val="es-PE"/>
        </w:rPr>
        <w:t xml:space="preserve">En octubre de 2024, se llevó a cabo el proceso de garantía de la calidad realizado por la CMNUCC bajo la coordinación de la DGCCD del MINAM. </w:t>
      </w:r>
      <w:r w:rsidR="00450A33" w:rsidRPr="009D1B02">
        <w:rPr>
          <w:lang w:val="es-PE"/>
        </w:rPr>
        <w:t xml:space="preserve">Los hallazgos del equipo </w:t>
      </w:r>
      <w:r w:rsidR="00A9293C" w:rsidRPr="009D1B02">
        <w:t>revisor, compuesto por expertos de la CMNUCC, dieron lugar a una</w:t>
      </w:r>
      <w:r w:rsidR="007C7065" w:rsidRPr="009D1B02">
        <w:rPr>
          <w:lang w:val="es-PE"/>
        </w:rPr>
        <w:t xml:space="preserve"> serie de recomendaciones con diferentes plazos de implementación.</w:t>
      </w:r>
    </w:p>
    <w:p w14:paraId="7EA3BA7B" w14:textId="77777777" w:rsidR="00450A33" w:rsidRPr="009D1B02" w:rsidRDefault="00450A33" w:rsidP="00407117">
      <w:pPr>
        <w:rPr>
          <w:lang w:val="es-PE"/>
        </w:rPr>
      </w:pPr>
    </w:p>
    <w:p w14:paraId="37B2C2FA" w14:textId="0447E8FD" w:rsidR="00450A33" w:rsidRPr="009D1B02" w:rsidRDefault="00450A33" w:rsidP="00407117">
      <w:pPr>
        <w:rPr>
          <w:lang w:val="es-PE"/>
        </w:rPr>
      </w:pPr>
      <w:r w:rsidRPr="009D1B02">
        <w:rPr>
          <w:lang w:val="es-PE"/>
        </w:rPr>
        <w:t>Finalmente, en noviembre de 2024</w:t>
      </w:r>
      <w:r w:rsidR="007D3BDF" w:rsidRPr="009D1B02">
        <w:rPr>
          <w:lang w:val="es-PE"/>
        </w:rPr>
        <w:t xml:space="preserve">, aquellas </w:t>
      </w:r>
      <w:r w:rsidRPr="009D1B02">
        <w:rPr>
          <w:lang w:val="es-PE"/>
        </w:rPr>
        <w:t xml:space="preserve">recomendaciones de acciones urgentes </w:t>
      </w:r>
      <w:r w:rsidR="007C7065" w:rsidRPr="009D1B02">
        <w:rPr>
          <w:lang w:val="es-PE"/>
        </w:rPr>
        <w:t>fueron incorporadas</w:t>
      </w:r>
      <w:r w:rsidR="007D3BDF" w:rsidRPr="009D1B02">
        <w:rPr>
          <w:lang w:val="es-PE"/>
        </w:rPr>
        <w:t xml:space="preserve"> en el presen</w:t>
      </w:r>
      <w:r w:rsidR="007C7065" w:rsidRPr="009D1B02">
        <w:rPr>
          <w:lang w:val="es-PE"/>
        </w:rPr>
        <w:t>te reporte, mientras que las recomendaciones con implementación para los siguientes reportes o a largo plazo han sido consideradas en las secciones del plan de mejora.</w:t>
      </w:r>
    </w:p>
    <w:p w14:paraId="154CB535" w14:textId="77777777" w:rsidR="00E94174" w:rsidRPr="009D1B02" w:rsidRDefault="00E94174"/>
    <w:p w14:paraId="3AD0740B" w14:textId="77777777" w:rsidR="00E94174" w:rsidRPr="009D1B02" w:rsidRDefault="009B2B67" w:rsidP="004913BF">
      <w:pPr>
        <w:pStyle w:val="Ttulo3"/>
        <w:numPr>
          <w:ilvl w:val="2"/>
          <w:numId w:val="2"/>
        </w:numPr>
        <w:ind w:left="850"/>
        <w:rPr>
          <w:bCs/>
        </w:rPr>
      </w:pPr>
      <w:bookmarkStart w:id="14" w:name="_Toc183544555"/>
      <w:r w:rsidRPr="009D1B02">
        <w:rPr>
          <w:bCs/>
        </w:rPr>
        <w:t>Archivo de la información</w:t>
      </w:r>
      <w:bookmarkEnd w:id="14"/>
    </w:p>
    <w:p w14:paraId="6A008FE7" w14:textId="77777777" w:rsidR="00E94174" w:rsidRPr="009D1B02" w:rsidRDefault="00E94174"/>
    <w:p w14:paraId="11BB0A94" w14:textId="066F5DE5" w:rsidR="007B2489" w:rsidRPr="009D1B02" w:rsidRDefault="007B2489">
      <w:r w:rsidRPr="009D1B02">
        <w:t xml:space="preserve">PRODUCE como entidad responsable del RAGEI del sector PIUP, tiene a cargo el archivo y gestión de información del RAGEI a través del sistema de información documentaria </w:t>
      </w:r>
      <w:r w:rsidR="00702E0D" w:rsidRPr="009D1B02">
        <w:t>en la plataforma de Alfresco del</w:t>
      </w:r>
      <w:r w:rsidRPr="009D1B02">
        <w:t xml:space="preserve"> INFOCARBONO, para el almacenamiento y resguardo de la información</w:t>
      </w:r>
      <w:r w:rsidR="00702E0D" w:rsidRPr="009D1B02">
        <w:t>, cuyas credenciales fueron asignadas a PRODUCE desde el MINAM</w:t>
      </w:r>
      <w:r w:rsidRPr="009D1B02">
        <w:t>.</w:t>
      </w:r>
    </w:p>
    <w:p w14:paraId="33F5E303" w14:textId="77777777" w:rsidR="007B2489" w:rsidRPr="009D1B02" w:rsidRDefault="007B2489"/>
    <w:p w14:paraId="51059272" w14:textId="537DE7D1" w:rsidR="00175A1C" w:rsidRPr="009D1B02" w:rsidRDefault="00175A1C" w:rsidP="00175A1C">
      <w:r w:rsidRPr="009D1B02">
        <w:t xml:space="preserve">Una vez recopilada y procesada, la información se almacena en archivos digitales a través de una carpeta digital que contiene todos los documentos concernientes a la elaboración del RAGEI, según la estructura presentada en la </w:t>
      </w:r>
      <w:r w:rsidR="00965885" w:rsidRPr="009D1B02">
        <w:fldChar w:fldCharType="begin"/>
      </w:r>
      <w:r w:rsidR="00965885" w:rsidRPr="009D1B02">
        <w:instrText xml:space="preserve"> REF _Ref177462821 \h </w:instrText>
      </w:r>
      <w:r w:rsidR="009D1B02">
        <w:instrText xml:space="preserve"> \* MERGEFORMAT </w:instrText>
      </w:r>
      <w:r w:rsidR="00965885" w:rsidRPr="009D1B02">
        <w:fldChar w:fldCharType="separate"/>
      </w:r>
      <w:r w:rsidR="00965885" w:rsidRPr="009D1B02">
        <w:t xml:space="preserve">Tabla </w:t>
      </w:r>
      <w:r w:rsidR="00965885" w:rsidRPr="009D1B02">
        <w:rPr>
          <w:noProof/>
        </w:rPr>
        <w:t>2</w:t>
      </w:r>
      <w:r w:rsidR="00965885" w:rsidRPr="009D1B02">
        <w:fldChar w:fldCharType="end"/>
      </w:r>
      <w:r w:rsidRPr="009D1B02">
        <w:t>.</w:t>
      </w:r>
    </w:p>
    <w:p w14:paraId="739A4CCA" w14:textId="77777777" w:rsidR="00325A7E" w:rsidRPr="009D1B02" w:rsidRDefault="00325A7E" w:rsidP="00175A1C"/>
    <w:p w14:paraId="17A56014" w14:textId="7E9DF543" w:rsidR="007F3488" w:rsidRPr="009D1B02" w:rsidRDefault="00965885" w:rsidP="00A25C3A">
      <w:pPr>
        <w:pStyle w:val="Descripcin"/>
        <w:spacing w:after="120"/>
        <w:jc w:val="center"/>
        <w:rPr>
          <w:i w:val="0"/>
          <w:color w:val="44546A"/>
        </w:rPr>
      </w:pPr>
      <w:bookmarkStart w:id="15" w:name="_heading=h.2s8eyo1" w:colFirst="0" w:colLast="0"/>
      <w:bookmarkStart w:id="16" w:name="_Ref177462821"/>
      <w:bookmarkEnd w:id="15"/>
      <w:r w:rsidRPr="009D1B02">
        <w:t xml:space="preserve">Tabla </w:t>
      </w:r>
      <w:fldSimple w:instr=" SEQ Tabla \* ARABIC ">
        <w:r w:rsidR="00BD54AD" w:rsidRPr="009D1B02">
          <w:rPr>
            <w:noProof/>
          </w:rPr>
          <w:t>2</w:t>
        </w:r>
      </w:fldSimple>
      <w:bookmarkEnd w:id="16"/>
      <w:r w:rsidR="00175A1C" w:rsidRPr="009D1B02">
        <w:t>. Estructura y contenido de la carpeta de archivo del RAGEI</w:t>
      </w:r>
    </w:p>
    <w:tbl>
      <w:tblPr>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980"/>
        <w:gridCol w:w="6809"/>
      </w:tblGrid>
      <w:tr w:rsidR="007F3488" w:rsidRPr="009D1B02" w14:paraId="0831F443" w14:textId="77777777" w:rsidTr="00396100">
        <w:trPr>
          <w:trHeight w:val="239"/>
          <w:tblHeader/>
          <w:jc w:val="center"/>
        </w:trPr>
        <w:tc>
          <w:tcPr>
            <w:tcW w:w="1980" w:type="dxa"/>
            <w:shd w:val="clear" w:color="auto" w:fill="808080" w:themeFill="background1" w:themeFillShade="80"/>
            <w:vAlign w:val="center"/>
          </w:tcPr>
          <w:p w14:paraId="0C4B5C23" w14:textId="77777777" w:rsidR="00175A1C" w:rsidRPr="009D1B02" w:rsidRDefault="00175A1C" w:rsidP="00A0407E">
            <w:pPr>
              <w:jc w:val="center"/>
              <w:rPr>
                <w:b/>
                <w:color w:val="FFFFFF" w:themeColor="background1"/>
                <w:sz w:val="18"/>
                <w:szCs w:val="18"/>
              </w:rPr>
            </w:pPr>
            <w:r w:rsidRPr="009D1B02">
              <w:rPr>
                <w:b/>
                <w:color w:val="FFFFFF" w:themeColor="background1"/>
                <w:sz w:val="18"/>
                <w:szCs w:val="18"/>
              </w:rPr>
              <w:t>Carpeta</w:t>
            </w:r>
          </w:p>
        </w:tc>
        <w:tc>
          <w:tcPr>
            <w:tcW w:w="6809" w:type="dxa"/>
            <w:shd w:val="clear" w:color="auto" w:fill="808080" w:themeFill="background1" w:themeFillShade="80"/>
            <w:vAlign w:val="center"/>
          </w:tcPr>
          <w:p w14:paraId="421A5B6B" w14:textId="77777777" w:rsidR="00175A1C" w:rsidRPr="009D1B02" w:rsidRDefault="00175A1C" w:rsidP="00A0407E">
            <w:pPr>
              <w:jc w:val="center"/>
              <w:rPr>
                <w:b/>
                <w:color w:val="FFFFFF" w:themeColor="background1"/>
                <w:sz w:val="18"/>
                <w:szCs w:val="18"/>
              </w:rPr>
            </w:pPr>
            <w:r w:rsidRPr="009D1B02">
              <w:rPr>
                <w:b/>
                <w:color w:val="FFFFFF" w:themeColor="background1"/>
                <w:sz w:val="18"/>
                <w:szCs w:val="18"/>
              </w:rPr>
              <w:t>Contenido</w:t>
            </w:r>
          </w:p>
        </w:tc>
      </w:tr>
      <w:tr w:rsidR="00175A1C" w:rsidRPr="009D1B02" w14:paraId="3521CB20" w14:textId="77777777" w:rsidTr="00396100">
        <w:trPr>
          <w:trHeight w:val="515"/>
          <w:jc w:val="center"/>
        </w:trPr>
        <w:tc>
          <w:tcPr>
            <w:tcW w:w="1980" w:type="dxa"/>
          </w:tcPr>
          <w:p w14:paraId="7F746063" w14:textId="77777777" w:rsidR="00175A1C" w:rsidRPr="009D1B02" w:rsidRDefault="00175A1C" w:rsidP="00A0407E">
            <w:pPr>
              <w:pBdr>
                <w:top w:val="nil"/>
                <w:left w:val="nil"/>
                <w:bottom w:val="nil"/>
                <w:right w:val="nil"/>
                <w:between w:val="nil"/>
              </w:pBdr>
              <w:rPr>
                <w:color w:val="000000"/>
                <w:sz w:val="18"/>
                <w:szCs w:val="18"/>
              </w:rPr>
            </w:pPr>
            <w:r w:rsidRPr="009D1B02">
              <w:rPr>
                <w:color w:val="000000"/>
                <w:sz w:val="18"/>
                <w:szCs w:val="18"/>
              </w:rPr>
              <w:t>Información de soporte</w:t>
            </w:r>
          </w:p>
        </w:tc>
        <w:tc>
          <w:tcPr>
            <w:tcW w:w="6809" w:type="dxa"/>
          </w:tcPr>
          <w:p w14:paraId="2EA2C30E" w14:textId="16A8CB3E" w:rsidR="00175A1C" w:rsidRPr="009D1B02" w:rsidRDefault="00175A1C" w:rsidP="00A0407E">
            <w:pPr>
              <w:rPr>
                <w:sz w:val="18"/>
                <w:szCs w:val="18"/>
              </w:rPr>
            </w:pPr>
            <w:r w:rsidRPr="009D1B02">
              <w:rPr>
                <w:sz w:val="18"/>
                <w:szCs w:val="18"/>
              </w:rPr>
              <w:t>Contiene la relación de documentos que poseen parte de la información requerida para la estimación de las emisiones nacionales de GEI del sector PIUP.</w:t>
            </w:r>
          </w:p>
        </w:tc>
      </w:tr>
      <w:tr w:rsidR="00175A1C" w:rsidRPr="009D1B02" w14:paraId="04B3588D" w14:textId="77777777" w:rsidTr="00396100">
        <w:trPr>
          <w:trHeight w:val="693"/>
          <w:jc w:val="center"/>
        </w:trPr>
        <w:tc>
          <w:tcPr>
            <w:tcW w:w="1980" w:type="dxa"/>
          </w:tcPr>
          <w:p w14:paraId="6C7A58B3" w14:textId="77777777" w:rsidR="00175A1C" w:rsidRPr="009D1B02" w:rsidRDefault="00175A1C" w:rsidP="00A0407E">
            <w:pPr>
              <w:pBdr>
                <w:top w:val="nil"/>
                <w:left w:val="nil"/>
                <w:bottom w:val="nil"/>
                <w:right w:val="nil"/>
                <w:between w:val="nil"/>
              </w:pBdr>
              <w:rPr>
                <w:color w:val="000000"/>
                <w:sz w:val="18"/>
                <w:szCs w:val="18"/>
              </w:rPr>
            </w:pPr>
            <w:r w:rsidRPr="009D1B02">
              <w:rPr>
                <w:color w:val="000000"/>
                <w:sz w:val="18"/>
                <w:szCs w:val="18"/>
              </w:rPr>
              <w:t>Planillas de cálculo</w:t>
            </w:r>
          </w:p>
        </w:tc>
        <w:tc>
          <w:tcPr>
            <w:tcW w:w="6809" w:type="dxa"/>
          </w:tcPr>
          <w:p w14:paraId="2CA9AF35" w14:textId="75BF9C3F" w:rsidR="00175A1C" w:rsidRPr="009D1B02" w:rsidRDefault="00175A1C" w:rsidP="00A0407E">
            <w:pPr>
              <w:rPr>
                <w:sz w:val="18"/>
                <w:szCs w:val="18"/>
              </w:rPr>
            </w:pPr>
            <w:r w:rsidRPr="009D1B02">
              <w:rPr>
                <w:sz w:val="18"/>
                <w:szCs w:val="18"/>
              </w:rPr>
              <w:t xml:space="preserve">En esta carpeta se encuentran los archivos </w:t>
            </w:r>
            <w:r w:rsidR="00702E0D" w:rsidRPr="009D1B02">
              <w:rPr>
                <w:sz w:val="18"/>
                <w:szCs w:val="18"/>
              </w:rPr>
              <w:t>Excel</w:t>
            </w:r>
            <w:r w:rsidRPr="009D1B02">
              <w:rPr>
                <w:sz w:val="18"/>
                <w:szCs w:val="18"/>
              </w:rPr>
              <w:t xml:space="preserve"> con el que se estimaron las emisiones de GEI del periodo 2000-2021</w:t>
            </w:r>
            <w:r w:rsidR="00702E0D" w:rsidRPr="009D1B02">
              <w:rPr>
                <w:sz w:val="18"/>
                <w:szCs w:val="18"/>
              </w:rPr>
              <w:t>, incluye el análisis de incertidumbre a partir de los resultados finales de las estimaciones de toda la serie de tiempo evaluada.</w:t>
            </w:r>
          </w:p>
        </w:tc>
      </w:tr>
      <w:tr w:rsidR="00175A1C" w:rsidRPr="009D1B02" w14:paraId="48E9A324" w14:textId="77777777" w:rsidTr="00396100">
        <w:trPr>
          <w:trHeight w:val="278"/>
          <w:jc w:val="center"/>
        </w:trPr>
        <w:tc>
          <w:tcPr>
            <w:tcW w:w="1980" w:type="dxa"/>
          </w:tcPr>
          <w:p w14:paraId="6F58D9F5" w14:textId="77777777" w:rsidR="00175A1C" w:rsidRPr="009D1B02" w:rsidRDefault="00175A1C" w:rsidP="00A0407E">
            <w:pPr>
              <w:pBdr>
                <w:top w:val="nil"/>
                <w:left w:val="nil"/>
                <w:bottom w:val="nil"/>
                <w:right w:val="nil"/>
                <w:between w:val="nil"/>
              </w:pBdr>
              <w:rPr>
                <w:color w:val="000000"/>
                <w:sz w:val="18"/>
                <w:szCs w:val="18"/>
              </w:rPr>
            </w:pPr>
            <w:r w:rsidRPr="009D1B02">
              <w:rPr>
                <w:color w:val="000000"/>
                <w:sz w:val="18"/>
                <w:szCs w:val="18"/>
              </w:rPr>
              <w:t>Reporte</w:t>
            </w:r>
          </w:p>
        </w:tc>
        <w:tc>
          <w:tcPr>
            <w:tcW w:w="6809" w:type="dxa"/>
          </w:tcPr>
          <w:p w14:paraId="3EAE89CF" w14:textId="77777777" w:rsidR="00175A1C" w:rsidRPr="009D1B02" w:rsidRDefault="00175A1C" w:rsidP="00A0407E">
            <w:pPr>
              <w:rPr>
                <w:sz w:val="18"/>
                <w:szCs w:val="18"/>
              </w:rPr>
            </w:pPr>
            <w:r w:rsidRPr="009D1B02">
              <w:rPr>
                <w:sz w:val="18"/>
                <w:szCs w:val="18"/>
              </w:rPr>
              <w:t>Contiene el informe del RAGEI.</w:t>
            </w:r>
          </w:p>
        </w:tc>
      </w:tr>
    </w:tbl>
    <w:p w14:paraId="462466DB" w14:textId="77777777" w:rsidR="00175A1C" w:rsidRPr="009D1B02" w:rsidRDefault="00175A1C" w:rsidP="00175A1C">
      <w:pPr>
        <w:jc w:val="center"/>
        <w:rPr>
          <w:i/>
          <w:color w:val="000000"/>
          <w:sz w:val="18"/>
          <w:szCs w:val="18"/>
        </w:rPr>
      </w:pPr>
      <w:r w:rsidRPr="009D1B02">
        <w:rPr>
          <w:i/>
          <w:color w:val="000000"/>
          <w:sz w:val="18"/>
          <w:szCs w:val="18"/>
        </w:rPr>
        <w:t>Fuente: Elaboración propia</w:t>
      </w:r>
    </w:p>
    <w:p w14:paraId="7F656241" w14:textId="77777777" w:rsidR="00E94174" w:rsidRPr="009D1B02" w:rsidRDefault="00E94174"/>
    <w:p w14:paraId="6F774502" w14:textId="3949F707" w:rsidR="00E94174" w:rsidRPr="009D1B02" w:rsidRDefault="009B2B67">
      <w:r w:rsidRPr="009D1B02">
        <w:t>Debido a que la información recopilada a nivel de empresas es reservada solo para ser usada en el RAGEI, para mantener la confidencialidad de esta información de las empresas, se han desarrollado dos versiones de las</w:t>
      </w:r>
      <w:r w:rsidR="00912EB1" w:rsidRPr="009D1B02">
        <w:t xml:space="preserve"> p</w:t>
      </w:r>
      <w:r w:rsidRPr="009D1B02">
        <w:t xml:space="preserve">lanillas de </w:t>
      </w:r>
      <w:r w:rsidR="00912EB1" w:rsidRPr="009D1B02">
        <w:t>c</w:t>
      </w:r>
      <w:r w:rsidRPr="009D1B02">
        <w:t xml:space="preserve">álculo, la primera de ellas es una versión denominada “pública” donde los datos de las empresas se presentan de manera agregada, y la segunda es una versión completa donde se detallan todos los informantes y fuentes de información. La versión “pública” es la que se difundirá y publicará en el marco del INFOCARBONO y en sus plataformas de comunicación. La versión completa servirá para la gestión y uso interno del RAGEI y será administrada por la DGAAMI del Ministerio de la Producción y la DGCCD del Ministerio del Ambiente. </w:t>
      </w:r>
    </w:p>
    <w:p w14:paraId="4D9F3F0F" w14:textId="77777777" w:rsidR="00E94174" w:rsidRPr="009D1B02" w:rsidRDefault="00E94174"/>
    <w:p w14:paraId="7142FA7D" w14:textId="0CDEE15A" w:rsidR="00E94174" w:rsidRPr="009D1B02" w:rsidRDefault="009B2B67">
      <w:r w:rsidRPr="009D1B02">
        <w:t xml:space="preserve">En este sentido, el presente documento mantiene la confidencialidad de la información reportada por las empresas, y por tal motivo no se mencionan nombres ni los datos específicos de sus plantas, a menos que la fuente de información sea pública. Todos los medios de verificación están </w:t>
      </w:r>
      <w:r w:rsidRPr="009D1B02">
        <w:rPr>
          <w:color w:val="000000" w:themeColor="text1"/>
        </w:rPr>
        <w:t>guardados en el archivo de “</w:t>
      </w:r>
      <w:r w:rsidR="00702E0D" w:rsidRPr="009D1B02">
        <w:rPr>
          <w:color w:val="000000" w:themeColor="text1"/>
        </w:rPr>
        <w:t xml:space="preserve">información </w:t>
      </w:r>
      <w:r w:rsidRPr="009D1B02">
        <w:rPr>
          <w:color w:val="000000" w:themeColor="text1"/>
        </w:rPr>
        <w:t xml:space="preserve">de soporte” mencionado, el cual se cita en este informe con la siguiente bibliografía: "Archivo de información recopilada para el </w:t>
      </w:r>
      <w:r w:rsidR="004F2994" w:rsidRPr="009D1B02">
        <w:rPr>
          <w:color w:val="000000" w:themeColor="text1"/>
        </w:rPr>
        <w:t>RAGEI</w:t>
      </w:r>
      <w:r w:rsidRPr="009D1B02">
        <w:rPr>
          <w:color w:val="000000" w:themeColor="text1"/>
        </w:rPr>
        <w:t xml:space="preserve"> del año 2021” (</w:t>
      </w:r>
      <w:r w:rsidR="004F2994" w:rsidRPr="009D1B02">
        <w:rPr>
          <w:color w:val="000000" w:themeColor="text1"/>
        </w:rPr>
        <w:t>PRODUCE</w:t>
      </w:r>
      <w:r w:rsidRPr="009D1B02">
        <w:rPr>
          <w:color w:val="000000" w:themeColor="text1"/>
        </w:rPr>
        <w:t>, 202</w:t>
      </w:r>
      <w:r w:rsidR="002D6BBE" w:rsidRPr="009D1B02">
        <w:rPr>
          <w:color w:val="000000" w:themeColor="text1"/>
        </w:rPr>
        <w:t>3</w:t>
      </w:r>
      <w:r w:rsidR="007D3BDF" w:rsidRPr="009D1B02">
        <w:rPr>
          <w:color w:val="000000" w:themeColor="text1"/>
        </w:rPr>
        <w:t>a</w:t>
      </w:r>
      <w:r w:rsidRPr="009D1B02">
        <w:rPr>
          <w:color w:val="000000" w:themeColor="text1"/>
        </w:rPr>
        <w:t xml:space="preserve">). </w:t>
      </w:r>
    </w:p>
    <w:p w14:paraId="6AF4383C" w14:textId="77777777" w:rsidR="00E94174" w:rsidRPr="009D1B02" w:rsidRDefault="00E94174"/>
    <w:p w14:paraId="361E5660" w14:textId="533BA047" w:rsidR="00E94174" w:rsidRPr="009D1B02" w:rsidRDefault="009B2B67" w:rsidP="004913BF">
      <w:pPr>
        <w:pStyle w:val="Ttulo2"/>
        <w:numPr>
          <w:ilvl w:val="1"/>
          <w:numId w:val="2"/>
        </w:numPr>
        <w:ind w:left="708"/>
      </w:pPr>
      <w:bookmarkStart w:id="17" w:name="_Toc183544556"/>
      <w:r w:rsidRPr="009D1B02">
        <w:t>Breve descripción general de las metodologías y las fuentes de datos utilizadas</w:t>
      </w:r>
      <w:bookmarkEnd w:id="17"/>
    </w:p>
    <w:p w14:paraId="44E46F06" w14:textId="77777777" w:rsidR="00E94174" w:rsidRPr="009D1B02" w:rsidRDefault="00E94174"/>
    <w:p w14:paraId="0A842455" w14:textId="77777777" w:rsidR="00E94174" w:rsidRPr="009D1B02" w:rsidRDefault="009B2B67" w:rsidP="004913BF">
      <w:pPr>
        <w:pStyle w:val="Ttulo3"/>
        <w:numPr>
          <w:ilvl w:val="2"/>
          <w:numId w:val="2"/>
        </w:numPr>
        <w:ind w:left="850"/>
        <w:rPr>
          <w:bCs/>
        </w:rPr>
      </w:pPr>
      <w:bookmarkStart w:id="18" w:name="_Toc183544557"/>
      <w:r w:rsidRPr="009D1B02">
        <w:rPr>
          <w:bCs/>
        </w:rPr>
        <w:t>Metodología de estimación</w:t>
      </w:r>
      <w:bookmarkEnd w:id="18"/>
    </w:p>
    <w:p w14:paraId="0A727A9E" w14:textId="77777777" w:rsidR="00E94174" w:rsidRPr="009D1B02" w:rsidRDefault="00E94174"/>
    <w:p w14:paraId="64D6B98A" w14:textId="4E2557FE" w:rsidR="00E94174" w:rsidRPr="009D1B02" w:rsidRDefault="009B2B67">
      <w:r w:rsidRPr="009D1B02">
        <w:t>El RAGEI del sector PIUP ha sido elaborado aplicando la</w:t>
      </w:r>
      <w:r w:rsidR="00C94565" w:rsidRPr="009D1B02">
        <w:t>s</w:t>
      </w:r>
      <w:r w:rsidRPr="009D1B02">
        <w:t xml:space="preserve"> metodología</w:t>
      </w:r>
      <w:r w:rsidR="00C94565" w:rsidRPr="009D1B02">
        <w:t>s</w:t>
      </w:r>
      <w:r w:rsidRPr="009D1B02">
        <w:t xml:space="preserve"> que establecen las Directrices del IPCC de 2006 para los inventarios nacionales de gases de efecto invernadero, específicamente se utilizó el volumen 3 referido al sector procesos industriales y uso de productos (PIUP). </w:t>
      </w:r>
    </w:p>
    <w:p w14:paraId="1C98E18A" w14:textId="77777777" w:rsidR="00E94174" w:rsidRPr="009D1B02" w:rsidRDefault="00E94174"/>
    <w:p w14:paraId="4261274B" w14:textId="77777777" w:rsidR="002573C9" w:rsidRPr="009D1B02" w:rsidRDefault="009B2B67" w:rsidP="002573C9">
      <w:r w:rsidRPr="009D1B02">
        <w:t xml:space="preserve">De acuerdo con las Directrices del IPCC </w:t>
      </w:r>
      <w:r w:rsidR="00CD1260" w:rsidRPr="009D1B02">
        <w:t xml:space="preserve">de </w:t>
      </w:r>
      <w:r w:rsidRPr="009D1B02">
        <w:t xml:space="preserve">2006, en el sector PIUP, </w:t>
      </w:r>
      <w:r w:rsidR="002573C9" w:rsidRPr="009D1B02">
        <w:t>se utilizan métodos de Nivel 1 y 2, dependiendo del aporte de la categoría en las emisiones del sector y de la disponibilidad de i</w:t>
      </w:r>
      <w:r w:rsidR="002573C9" w:rsidRPr="009D1B02">
        <w:rPr>
          <w:color w:val="000000"/>
        </w:rPr>
        <w:t>nformación.</w:t>
      </w:r>
    </w:p>
    <w:p w14:paraId="1C11C094" w14:textId="77777777" w:rsidR="00930F88" w:rsidRPr="009D1B02" w:rsidRDefault="00930F88"/>
    <w:p w14:paraId="15A3968D" w14:textId="20331D5D" w:rsidR="00A83CFF" w:rsidRPr="009D1B02" w:rsidRDefault="00A83CFF">
      <w:r w:rsidRPr="009D1B02">
        <w:t xml:space="preserve">Los principales GEI estimados </w:t>
      </w:r>
      <w:r w:rsidR="00A542E2" w:rsidRPr="009D1B02">
        <w:t>son</w:t>
      </w:r>
      <w:r w:rsidR="00A542E2" w:rsidRPr="009D1B02">
        <w:rPr>
          <w:color w:val="000000" w:themeColor="text1"/>
        </w:rPr>
        <w:t>: CO</w:t>
      </w:r>
      <w:r w:rsidR="00A542E2" w:rsidRPr="009D1B02">
        <w:rPr>
          <w:color w:val="000000" w:themeColor="text1"/>
          <w:vertAlign w:val="subscript"/>
        </w:rPr>
        <w:t>2</w:t>
      </w:r>
      <w:r w:rsidR="00A542E2" w:rsidRPr="009D1B02">
        <w:rPr>
          <w:color w:val="000000" w:themeColor="text1"/>
        </w:rPr>
        <w:t>, CH</w:t>
      </w:r>
      <w:r w:rsidR="00A542E2" w:rsidRPr="009D1B02">
        <w:rPr>
          <w:color w:val="000000" w:themeColor="text1"/>
          <w:vertAlign w:val="subscript"/>
        </w:rPr>
        <w:t>4</w:t>
      </w:r>
      <w:r w:rsidR="00A542E2" w:rsidRPr="009D1B02">
        <w:rPr>
          <w:color w:val="000000" w:themeColor="text1"/>
        </w:rPr>
        <w:t>, N</w:t>
      </w:r>
      <w:r w:rsidR="00A542E2" w:rsidRPr="009D1B02">
        <w:rPr>
          <w:color w:val="000000" w:themeColor="text1"/>
          <w:vertAlign w:val="subscript"/>
        </w:rPr>
        <w:t>2</w:t>
      </w:r>
      <w:r w:rsidR="00A542E2" w:rsidRPr="009D1B02">
        <w:rPr>
          <w:color w:val="000000" w:themeColor="text1"/>
        </w:rPr>
        <w:t>O, HFC y SF</w:t>
      </w:r>
      <w:r w:rsidR="00A542E2" w:rsidRPr="009D1B02">
        <w:rPr>
          <w:color w:val="000000" w:themeColor="text1"/>
          <w:vertAlign w:val="subscript"/>
        </w:rPr>
        <w:t>6</w:t>
      </w:r>
      <w:r w:rsidR="00A542E2" w:rsidRPr="009D1B02">
        <w:rPr>
          <w:color w:val="000000" w:themeColor="text1"/>
        </w:rPr>
        <w:t>, que ocurren a nivel nacional c</w:t>
      </w:r>
      <w:r w:rsidR="00DC1AFB" w:rsidRPr="009D1B02">
        <w:rPr>
          <w:color w:val="000000" w:themeColor="text1"/>
        </w:rPr>
        <w:t>omo resultado</w:t>
      </w:r>
      <w:r w:rsidRPr="009D1B02">
        <w:rPr>
          <w:color w:val="000000" w:themeColor="text1"/>
        </w:rPr>
        <w:t xml:space="preserve"> de diferentes actividades </w:t>
      </w:r>
      <w:r w:rsidR="00DC1AFB" w:rsidRPr="009D1B02">
        <w:rPr>
          <w:color w:val="000000" w:themeColor="text1"/>
        </w:rPr>
        <w:t>productivas</w:t>
      </w:r>
      <w:r w:rsidR="00A542E2" w:rsidRPr="009D1B02">
        <w:rPr>
          <w:color w:val="000000" w:themeColor="text1"/>
        </w:rPr>
        <w:t>.</w:t>
      </w:r>
      <w:r w:rsidR="004D1F4C" w:rsidRPr="009D1B02">
        <w:rPr>
          <w:color w:val="000000" w:themeColor="text1"/>
        </w:rPr>
        <w:t xml:space="preserve"> </w:t>
      </w:r>
      <w:r w:rsidR="004D1F4C" w:rsidRPr="009D1B02">
        <w:t xml:space="preserve">En la </w:t>
      </w:r>
      <w:r w:rsidR="004D1F4C" w:rsidRPr="009D1B02">
        <w:fldChar w:fldCharType="begin"/>
      </w:r>
      <w:r w:rsidR="004D1F4C" w:rsidRPr="009D1B02">
        <w:instrText xml:space="preserve"> REF _Ref181968214 \h </w:instrText>
      </w:r>
      <w:r w:rsidR="009D1B02">
        <w:instrText xml:space="preserve"> \* MERGEFORMAT </w:instrText>
      </w:r>
      <w:r w:rsidR="004D1F4C" w:rsidRPr="009D1B02">
        <w:fldChar w:fldCharType="separate"/>
      </w:r>
      <w:r w:rsidR="007D2572" w:rsidRPr="009D1B02">
        <w:fldChar w:fldCharType="begin"/>
      </w:r>
      <w:r w:rsidR="007D2572" w:rsidRPr="009D1B02">
        <w:instrText xml:space="preserve"> REF _Ref182351800 \h </w:instrText>
      </w:r>
      <w:r w:rsidR="007D2572" w:rsidRPr="009D1B02">
        <w:fldChar w:fldCharType="separate"/>
      </w:r>
      <w:r w:rsidR="007D2572" w:rsidRPr="009D1B02">
        <w:t xml:space="preserve">Tabla </w:t>
      </w:r>
      <w:r w:rsidR="007D2572" w:rsidRPr="009D1B02">
        <w:rPr>
          <w:noProof/>
        </w:rPr>
        <w:t>3</w:t>
      </w:r>
      <w:r w:rsidR="007D2572" w:rsidRPr="009D1B02">
        <w:fldChar w:fldCharType="end"/>
      </w:r>
      <w:r w:rsidR="004D1F4C" w:rsidRPr="009D1B02">
        <w:fldChar w:fldCharType="end"/>
      </w:r>
      <w:r w:rsidR="004D1F4C" w:rsidRPr="009D1B02">
        <w:t xml:space="preserve"> se presentan las categorías y gases estimados y reportados en este RAGEI.</w:t>
      </w:r>
    </w:p>
    <w:p w14:paraId="5569BEAE" w14:textId="77777777" w:rsidR="00A25C3A" w:rsidRPr="009D1B02" w:rsidRDefault="00A25C3A"/>
    <w:p w14:paraId="225CA605" w14:textId="77777777" w:rsidR="00A25C3A" w:rsidRPr="009D1B02" w:rsidRDefault="00A25C3A"/>
    <w:p w14:paraId="7D62C113" w14:textId="137B6263" w:rsidR="004D1F4C" w:rsidRPr="009D1B02" w:rsidRDefault="004D1F4C" w:rsidP="00A25C3A">
      <w:pPr>
        <w:pStyle w:val="Descripcin"/>
        <w:spacing w:after="120"/>
        <w:jc w:val="center"/>
        <w:rPr>
          <w:i w:val="0"/>
          <w:color w:val="44546A"/>
        </w:rPr>
      </w:pPr>
      <w:bookmarkStart w:id="19" w:name="_Ref182351800"/>
      <w:r w:rsidRPr="009D1B02">
        <w:lastRenderedPageBreak/>
        <w:t xml:space="preserve">Tabla </w:t>
      </w:r>
      <w:fldSimple w:instr=" SEQ Tabla \* ARABIC ">
        <w:r w:rsidR="007D2572" w:rsidRPr="009D1B02">
          <w:rPr>
            <w:noProof/>
          </w:rPr>
          <w:t>3</w:t>
        </w:r>
      </w:fldSimple>
      <w:bookmarkEnd w:id="19"/>
      <w:r w:rsidRPr="009D1B02">
        <w:t xml:space="preserve">. Categorías y GEI incluidos en </w:t>
      </w:r>
      <w:r w:rsidR="00D75E49" w:rsidRPr="009D1B02">
        <w:t>las estimaciones del sector PIUP</w:t>
      </w:r>
    </w:p>
    <w:tbl>
      <w:tblPr>
        <w:tblW w:w="5498" w:type="dxa"/>
        <w:jc w:val="center"/>
        <w:tblCellMar>
          <w:left w:w="0" w:type="dxa"/>
          <w:right w:w="0" w:type="dxa"/>
        </w:tblCellMar>
        <w:tblLook w:val="0600" w:firstRow="0" w:lastRow="0" w:firstColumn="0" w:lastColumn="0" w:noHBand="1" w:noVBand="1"/>
      </w:tblPr>
      <w:tblGrid>
        <w:gridCol w:w="4121"/>
        <w:gridCol w:w="1377"/>
      </w:tblGrid>
      <w:tr w:rsidR="007D2572" w:rsidRPr="009D1B02" w14:paraId="47A115FC" w14:textId="77777777" w:rsidTr="00AF7884">
        <w:trPr>
          <w:trHeight w:val="260"/>
          <w:jc w:val="center"/>
        </w:trPr>
        <w:tc>
          <w:tcPr>
            <w:tcW w:w="4121" w:type="dxa"/>
            <w:tcBorders>
              <w:top w:val="single" w:sz="8" w:space="0" w:color="FFFFFF"/>
              <w:left w:val="single" w:sz="8" w:space="0" w:color="FFFFFF"/>
              <w:bottom w:val="single" w:sz="4" w:space="0" w:color="A6A6A6" w:themeColor="background1" w:themeShade="A6"/>
              <w:right w:val="single" w:sz="8" w:space="0" w:color="FFFFFF"/>
            </w:tcBorders>
            <w:shd w:val="clear" w:color="auto" w:fill="808080" w:themeFill="background1" w:themeFillShade="80"/>
            <w:tcMar>
              <w:top w:w="14" w:type="dxa"/>
              <w:left w:w="122" w:type="dxa"/>
              <w:bottom w:w="0" w:type="dxa"/>
              <w:right w:w="14" w:type="dxa"/>
            </w:tcMar>
            <w:vAlign w:val="center"/>
            <w:hideMark/>
          </w:tcPr>
          <w:p w14:paraId="1B15544F" w14:textId="0B0C3ABC" w:rsidR="007D2572" w:rsidRPr="009D1B02" w:rsidRDefault="007D2572" w:rsidP="007D2572">
            <w:pPr>
              <w:jc w:val="left"/>
              <w:textAlignment w:val="center"/>
              <w:rPr>
                <w:rFonts w:asciiTheme="majorHAnsi" w:eastAsia="Times New Roman" w:hAnsiTheme="majorHAnsi" w:cstheme="majorHAnsi"/>
                <w:color w:val="FFFFFF" w:themeColor="background1"/>
                <w:sz w:val="18"/>
                <w:szCs w:val="18"/>
                <w:lang w:val="es-PE" w:eastAsia="es-PE"/>
              </w:rPr>
            </w:pPr>
            <w:r w:rsidRPr="009D1B02">
              <w:rPr>
                <w:rFonts w:asciiTheme="majorHAnsi" w:hAnsiTheme="majorHAnsi" w:cstheme="majorHAnsi"/>
                <w:b/>
                <w:color w:val="FFFFFF"/>
                <w:sz w:val="18"/>
                <w:szCs w:val="18"/>
              </w:rPr>
              <w:t>Categorías de fuentes y sumideros</w:t>
            </w:r>
          </w:p>
        </w:tc>
        <w:tc>
          <w:tcPr>
            <w:tcW w:w="1377" w:type="dxa"/>
            <w:tcBorders>
              <w:top w:val="single" w:sz="8" w:space="0" w:color="FFFFFF"/>
              <w:left w:val="single" w:sz="8" w:space="0" w:color="FFFFFF"/>
              <w:bottom w:val="single" w:sz="4" w:space="0" w:color="A6A6A6" w:themeColor="background1" w:themeShade="A6"/>
              <w:right w:val="single" w:sz="8" w:space="0" w:color="FFFFFF"/>
            </w:tcBorders>
            <w:shd w:val="clear" w:color="auto" w:fill="808080" w:themeFill="background1" w:themeFillShade="80"/>
            <w:tcMar>
              <w:top w:w="14" w:type="dxa"/>
              <w:left w:w="14" w:type="dxa"/>
              <w:bottom w:w="0" w:type="dxa"/>
              <w:right w:w="14" w:type="dxa"/>
            </w:tcMar>
            <w:vAlign w:val="center"/>
            <w:hideMark/>
          </w:tcPr>
          <w:p w14:paraId="1C501778" w14:textId="7E671ED6" w:rsidR="007D2572" w:rsidRPr="009D1B02" w:rsidRDefault="007D2572" w:rsidP="00AF7884">
            <w:pPr>
              <w:jc w:val="center"/>
              <w:textAlignment w:val="center"/>
              <w:rPr>
                <w:rFonts w:asciiTheme="majorHAnsi" w:eastAsia="Times New Roman" w:hAnsiTheme="majorHAnsi" w:cstheme="majorHAnsi"/>
                <w:color w:val="FFFFFF" w:themeColor="background1"/>
                <w:sz w:val="18"/>
                <w:szCs w:val="18"/>
                <w:lang w:val="es-PE" w:eastAsia="es-PE"/>
              </w:rPr>
            </w:pPr>
            <w:r w:rsidRPr="009D1B02">
              <w:rPr>
                <w:rFonts w:asciiTheme="majorHAnsi" w:eastAsia="Times New Roman" w:hAnsiTheme="majorHAnsi" w:cstheme="majorHAnsi"/>
                <w:b/>
                <w:bCs/>
                <w:color w:val="FFFFFF" w:themeColor="background1"/>
                <w:kern w:val="24"/>
                <w:sz w:val="18"/>
                <w:szCs w:val="18"/>
                <w:lang w:val="pt-BR" w:eastAsia="es-PE"/>
              </w:rPr>
              <w:t xml:space="preserve">GEI </w:t>
            </w:r>
            <w:r w:rsidR="00AF7884" w:rsidRPr="009D1B02">
              <w:rPr>
                <w:rFonts w:asciiTheme="majorHAnsi" w:eastAsia="Times New Roman" w:hAnsiTheme="majorHAnsi" w:cstheme="majorHAnsi"/>
                <w:b/>
                <w:bCs/>
                <w:color w:val="FFFFFF" w:themeColor="background1"/>
                <w:kern w:val="24"/>
                <w:sz w:val="18"/>
                <w:szCs w:val="18"/>
                <w:lang w:val="pt-BR" w:eastAsia="es-PE"/>
              </w:rPr>
              <w:t>estimados</w:t>
            </w:r>
          </w:p>
        </w:tc>
      </w:tr>
      <w:tr w:rsidR="004D1F4C" w:rsidRPr="009D1B02" w14:paraId="3D6C4E31" w14:textId="77777777" w:rsidTr="00AF7884">
        <w:trPr>
          <w:trHeight w:val="247"/>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22" w:type="dxa"/>
              <w:bottom w:w="0" w:type="dxa"/>
              <w:right w:w="14" w:type="dxa"/>
            </w:tcMar>
            <w:vAlign w:val="center"/>
            <w:hideMark/>
          </w:tcPr>
          <w:p w14:paraId="09D531A7"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b/>
                <w:bCs/>
                <w:color w:val="000000" w:themeColor="dark1"/>
                <w:kern w:val="24"/>
                <w:sz w:val="18"/>
                <w:szCs w:val="18"/>
                <w:lang w:val="es-PE" w:eastAsia="es-PE"/>
              </w:rPr>
              <w:t>2.A. Industria de los minerales</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52DE839F" w14:textId="77777777" w:rsidR="004D1F4C" w:rsidRPr="009D1B02" w:rsidRDefault="004D1F4C" w:rsidP="007D2572">
            <w:pPr>
              <w:jc w:val="left"/>
              <w:rPr>
                <w:rFonts w:asciiTheme="majorHAnsi" w:eastAsia="Times New Roman" w:hAnsiTheme="majorHAnsi" w:cstheme="majorHAnsi"/>
                <w:sz w:val="18"/>
                <w:szCs w:val="18"/>
                <w:lang w:val="es-PE" w:eastAsia="es-PE"/>
              </w:rPr>
            </w:pPr>
          </w:p>
        </w:tc>
      </w:tr>
      <w:tr w:rsidR="004D1F4C" w:rsidRPr="009D1B02" w14:paraId="07F8FCA4"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7F00890F"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MX" w:eastAsia="es-PE"/>
              </w:rPr>
              <w:t>2.A.1. Producción de cemento</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52970DCB" w14:textId="77777777" w:rsidR="004D1F4C" w:rsidRPr="009D1B02" w:rsidRDefault="004D1F4C" w:rsidP="007D2572">
            <w:pPr>
              <w:jc w:val="center"/>
              <w:textAlignment w:val="bottom"/>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PE" w:eastAsia="es-PE"/>
              </w:rPr>
              <w:t> </w:t>
            </w:r>
            <w:r w:rsidRPr="009D1B02">
              <w:rPr>
                <w:rFonts w:asciiTheme="majorHAnsi" w:eastAsia="Times New Roman" w:hAnsiTheme="majorHAnsi" w:cstheme="majorHAnsi"/>
                <w:color w:val="000000" w:themeColor="dark1"/>
                <w:kern w:val="24"/>
                <w:sz w:val="18"/>
                <w:szCs w:val="18"/>
                <w:lang w:val="pt-BR" w:eastAsia="es-PE"/>
              </w:rPr>
              <w:t>CO</w:t>
            </w:r>
            <w:r w:rsidRPr="009D1B02">
              <w:rPr>
                <w:rFonts w:asciiTheme="majorHAnsi" w:eastAsia="Times New Roman" w:hAnsiTheme="majorHAnsi" w:cstheme="majorHAnsi"/>
                <w:color w:val="000000" w:themeColor="dark1"/>
                <w:kern w:val="24"/>
                <w:position w:val="-6"/>
                <w:sz w:val="18"/>
                <w:szCs w:val="18"/>
                <w:vertAlign w:val="subscript"/>
                <w:lang w:val="pt-BR" w:eastAsia="es-PE"/>
              </w:rPr>
              <w:t>2</w:t>
            </w:r>
          </w:p>
        </w:tc>
      </w:tr>
      <w:tr w:rsidR="004D1F4C" w:rsidRPr="009D1B02" w14:paraId="0CD13F56"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7600D586"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MX" w:eastAsia="es-PE"/>
              </w:rPr>
              <w:t>2.A.2. Producción de cal</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190C6D7E" w14:textId="77777777" w:rsidR="004D1F4C" w:rsidRPr="009D1B02" w:rsidRDefault="004D1F4C" w:rsidP="007D2572">
            <w:pPr>
              <w:jc w:val="center"/>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pt-BR" w:eastAsia="es-PE"/>
              </w:rPr>
              <w:t xml:space="preserve"> CO</w:t>
            </w:r>
            <w:r w:rsidRPr="009D1B02">
              <w:rPr>
                <w:rFonts w:asciiTheme="majorHAnsi" w:eastAsia="Times New Roman" w:hAnsiTheme="majorHAnsi" w:cstheme="majorHAnsi"/>
                <w:color w:val="000000" w:themeColor="dark1"/>
                <w:kern w:val="24"/>
                <w:position w:val="-6"/>
                <w:sz w:val="18"/>
                <w:szCs w:val="18"/>
                <w:vertAlign w:val="subscript"/>
                <w:lang w:val="pt-BR" w:eastAsia="es-PE"/>
              </w:rPr>
              <w:t>2</w:t>
            </w:r>
          </w:p>
        </w:tc>
      </w:tr>
      <w:tr w:rsidR="004D1F4C" w:rsidRPr="009D1B02" w14:paraId="111C9116"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5277816F"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PE" w:eastAsia="es-PE"/>
              </w:rPr>
              <w:t>2.A.3.  Producción de vidrio</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4DAD6C32" w14:textId="77777777" w:rsidR="004D1F4C" w:rsidRPr="009D1B02" w:rsidRDefault="004D1F4C" w:rsidP="007D2572">
            <w:pPr>
              <w:jc w:val="center"/>
              <w:textAlignment w:val="bottom"/>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PE" w:eastAsia="es-PE"/>
              </w:rPr>
              <w:t> </w:t>
            </w:r>
            <w:r w:rsidRPr="009D1B02">
              <w:rPr>
                <w:rFonts w:asciiTheme="majorHAnsi" w:eastAsia="Times New Roman" w:hAnsiTheme="majorHAnsi" w:cstheme="majorHAnsi"/>
                <w:color w:val="000000" w:themeColor="dark1"/>
                <w:kern w:val="24"/>
                <w:sz w:val="18"/>
                <w:szCs w:val="18"/>
                <w:lang w:val="pt-BR" w:eastAsia="es-PE"/>
              </w:rPr>
              <w:t>CO</w:t>
            </w:r>
            <w:r w:rsidRPr="009D1B02">
              <w:rPr>
                <w:rFonts w:asciiTheme="majorHAnsi" w:eastAsia="Times New Roman" w:hAnsiTheme="majorHAnsi" w:cstheme="majorHAnsi"/>
                <w:color w:val="000000" w:themeColor="dark1"/>
                <w:kern w:val="24"/>
                <w:position w:val="-6"/>
                <w:sz w:val="18"/>
                <w:szCs w:val="18"/>
                <w:vertAlign w:val="subscript"/>
                <w:lang w:val="pt-BR" w:eastAsia="es-PE"/>
              </w:rPr>
              <w:t>2</w:t>
            </w:r>
          </w:p>
        </w:tc>
      </w:tr>
      <w:tr w:rsidR="004D1F4C" w:rsidRPr="009D1B02" w14:paraId="078FAFB7"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0FF6A115" w14:textId="363AE7C9"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PE" w:eastAsia="es-PE"/>
              </w:rPr>
              <w:t xml:space="preserve">2.A.4.  </w:t>
            </w:r>
            <w:r w:rsidR="00396100" w:rsidRPr="009D1B02">
              <w:rPr>
                <w:rFonts w:asciiTheme="majorHAnsi" w:eastAsia="Times New Roman" w:hAnsiTheme="majorHAnsi" w:cstheme="majorHAnsi"/>
                <w:color w:val="000000" w:themeColor="dark1"/>
                <w:kern w:val="24"/>
                <w:sz w:val="18"/>
                <w:szCs w:val="18"/>
                <w:lang w:val="es-PE" w:eastAsia="es-PE"/>
              </w:rPr>
              <w:t>Otros usos</w:t>
            </w:r>
            <w:r w:rsidRPr="009D1B02">
              <w:rPr>
                <w:rFonts w:asciiTheme="majorHAnsi" w:eastAsia="Times New Roman" w:hAnsiTheme="majorHAnsi" w:cstheme="majorHAnsi"/>
                <w:color w:val="000000" w:themeColor="dark1"/>
                <w:kern w:val="24"/>
                <w:sz w:val="18"/>
                <w:szCs w:val="18"/>
                <w:lang w:val="es-PE" w:eastAsia="es-PE"/>
              </w:rPr>
              <w:t xml:space="preserve"> de los carbonatos</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038E5CED" w14:textId="77777777" w:rsidR="004D1F4C" w:rsidRPr="009D1B02" w:rsidRDefault="004D1F4C" w:rsidP="007D2572">
            <w:pPr>
              <w:jc w:val="center"/>
              <w:textAlignment w:val="bottom"/>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PE" w:eastAsia="es-PE"/>
              </w:rPr>
              <w:t> </w:t>
            </w:r>
          </w:p>
        </w:tc>
      </w:tr>
      <w:tr w:rsidR="004D1F4C" w:rsidRPr="009D1B02" w14:paraId="003A0653"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608" w:type="dxa"/>
              <w:bottom w:w="0" w:type="dxa"/>
              <w:right w:w="14" w:type="dxa"/>
            </w:tcMar>
            <w:vAlign w:val="center"/>
            <w:hideMark/>
          </w:tcPr>
          <w:p w14:paraId="2E54BB20"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PE" w:eastAsia="es-PE"/>
              </w:rPr>
              <w:t>2.A.4.a.  Cerámicas</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039B8495" w14:textId="77777777" w:rsidR="004D1F4C" w:rsidRPr="009D1B02" w:rsidRDefault="004D1F4C" w:rsidP="007D2572">
            <w:pPr>
              <w:jc w:val="center"/>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pt-BR" w:eastAsia="es-PE"/>
              </w:rPr>
              <w:t>CO</w:t>
            </w:r>
            <w:r w:rsidRPr="009D1B02">
              <w:rPr>
                <w:rFonts w:asciiTheme="majorHAnsi" w:eastAsia="Times New Roman" w:hAnsiTheme="majorHAnsi" w:cstheme="majorHAnsi"/>
                <w:color w:val="000000" w:themeColor="dark1"/>
                <w:kern w:val="24"/>
                <w:position w:val="-6"/>
                <w:sz w:val="18"/>
                <w:szCs w:val="18"/>
                <w:vertAlign w:val="subscript"/>
                <w:lang w:val="pt-BR" w:eastAsia="es-PE"/>
              </w:rPr>
              <w:t>2</w:t>
            </w:r>
          </w:p>
        </w:tc>
      </w:tr>
      <w:tr w:rsidR="004D1F4C" w:rsidRPr="009D1B02" w14:paraId="20421903" w14:textId="77777777" w:rsidTr="00AF7884">
        <w:trPr>
          <w:trHeight w:val="86"/>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608" w:type="dxa"/>
              <w:bottom w:w="0" w:type="dxa"/>
              <w:right w:w="14" w:type="dxa"/>
            </w:tcMar>
            <w:vAlign w:val="center"/>
            <w:hideMark/>
          </w:tcPr>
          <w:p w14:paraId="4D11487D"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PE" w:eastAsia="es-PE"/>
              </w:rPr>
              <w:t>2.A.4.b.  Otros usos de la ceniza de sosa</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2B16AEF1" w14:textId="77777777" w:rsidR="004D1F4C" w:rsidRPr="009D1B02" w:rsidRDefault="004D1F4C" w:rsidP="007D2572">
            <w:pPr>
              <w:jc w:val="center"/>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pt-BR" w:eastAsia="es-PE"/>
              </w:rPr>
              <w:t>CO</w:t>
            </w:r>
            <w:r w:rsidRPr="009D1B02">
              <w:rPr>
                <w:rFonts w:asciiTheme="majorHAnsi" w:eastAsia="Times New Roman" w:hAnsiTheme="majorHAnsi" w:cstheme="majorHAnsi"/>
                <w:color w:val="000000" w:themeColor="dark1"/>
                <w:kern w:val="24"/>
                <w:position w:val="-6"/>
                <w:sz w:val="18"/>
                <w:szCs w:val="18"/>
                <w:vertAlign w:val="subscript"/>
                <w:lang w:val="pt-BR" w:eastAsia="es-PE"/>
              </w:rPr>
              <w:t>2</w:t>
            </w:r>
          </w:p>
        </w:tc>
      </w:tr>
      <w:tr w:rsidR="004D1F4C" w:rsidRPr="009D1B02" w14:paraId="43450767"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22" w:type="dxa"/>
              <w:bottom w:w="0" w:type="dxa"/>
              <w:right w:w="14" w:type="dxa"/>
            </w:tcMar>
            <w:vAlign w:val="center"/>
            <w:hideMark/>
          </w:tcPr>
          <w:p w14:paraId="22C64A2E"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b/>
                <w:bCs/>
                <w:color w:val="000000" w:themeColor="dark1"/>
                <w:kern w:val="24"/>
                <w:sz w:val="18"/>
                <w:szCs w:val="18"/>
                <w:lang w:val="es-PE" w:eastAsia="es-PE"/>
              </w:rPr>
              <w:t>2.B. Industria química</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2C188221" w14:textId="77777777" w:rsidR="004D1F4C" w:rsidRPr="009D1B02" w:rsidRDefault="004D1F4C" w:rsidP="007D2572">
            <w:pPr>
              <w:jc w:val="left"/>
              <w:rPr>
                <w:rFonts w:asciiTheme="majorHAnsi" w:eastAsia="Times New Roman" w:hAnsiTheme="majorHAnsi" w:cstheme="majorHAnsi"/>
                <w:sz w:val="18"/>
                <w:szCs w:val="18"/>
                <w:lang w:val="es-PE" w:eastAsia="es-PE"/>
              </w:rPr>
            </w:pPr>
          </w:p>
        </w:tc>
      </w:tr>
      <w:tr w:rsidR="004D1F4C" w:rsidRPr="009D1B02" w14:paraId="16128D00" w14:textId="77777777" w:rsidTr="00AF7884">
        <w:trPr>
          <w:trHeight w:val="108"/>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4A39C4F9"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MX" w:eastAsia="es-PE"/>
              </w:rPr>
              <w:t>2.B.2. Producción de ácido nítrico</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25465408" w14:textId="77777777" w:rsidR="004D1F4C" w:rsidRPr="009D1B02" w:rsidRDefault="004D1F4C" w:rsidP="007D2572">
            <w:pPr>
              <w:jc w:val="center"/>
              <w:textAlignment w:val="bottom"/>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PE" w:eastAsia="es-PE"/>
              </w:rPr>
              <w:t> </w:t>
            </w:r>
            <w:r w:rsidRPr="009D1B02">
              <w:rPr>
                <w:rFonts w:asciiTheme="majorHAnsi" w:eastAsia="Times New Roman" w:hAnsiTheme="majorHAnsi" w:cstheme="majorHAnsi"/>
                <w:color w:val="000000" w:themeColor="dark1"/>
                <w:kern w:val="24"/>
                <w:sz w:val="18"/>
                <w:szCs w:val="18"/>
                <w:lang w:val="pt-BR" w:eastAsia="es-PE"/>
              </w:rPr>
              <w:t>N</w:t>
            </w:r>
            <w:r w:rsidRPr="009D1B02">
              <w:rPr>
                <w:rFonts w:asciiTheme="majorHAnsi" w:eastAsia="Times New Roman" w:hAnsiTheme="majorHAnsi" w:cstheme="majorHAnsi"/>
                <w:color w:val="000000" w:themeColor="dark1"/>
                <w:kern w:val="24"/>
                <w:position w:val="-6"/>
                <w:sz w:val="18"/>
                <w:szCs w:val="18"/>
                <w:vertAlign w:val="subscript"/>
                <w:lang w:val="pt-BR" w:eastAsia="es-PE"/>
              </w:rPr>
              <w:t>2</w:t>
            </w:r>
            <w:r w:rsidRPr="009D1B02">
              <w:rPr>
                <w:rFonts w:asciiTheme="majorHAnsi" w:eastAsia="Times New Roman" w:hAnsiTheme="majorHAnsi" w:cstheme="majorHAnsi"/>
                <w:color w:val="000000" w:themeColor="dark1"/>
                <w:kern w:val="24"/>
                <w:sz w:val="18"/>
                <w:szCs w:val="18"/>
                <w:lang w:val="pt-BR" w:eastAsia="es-PE"/>
              </w:rPr>
              <w:t>O</w:t>
            </w:r>
          </w:p>
        </w:tc>
      </w:tr>
      <w:tr w:rsidR="004D1F4C" w:rsidRPr="009D1B02" w14:paraId="62249D31"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22" w:type="dxa"/>
              <w:bottom w:w="0" w:type="dxa"/>
              <w:right w:w="14" w:type="dxa"/>
            </w:tcMar>
            <w:vAlign w:val="center"/>
            <w:hideMark/>
          </w:tcPr>
          <w:p w14:paraId="60B80786"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b/>
                <w:bCs/>
                <w:color w:val="000000" w:themeColor="dark1"/>
                <w:kern w:val="24"/>
                <w:sz w:val="18"/>
                <w:szCs w:val="18"/>
                <w:lang w:val="es-PE" w:eastAsia="es-PE"/>
              </w:rPr>
              <w:t>2.C. Industria de los metales</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0F05874F" w14:textId="77777777" w:rsidR="004D1F4C" w:rsidRPr="009D1B02" w:rsidRDefault="004D1F4C" w:rsidP="007D2572">
            <w:pPr>
              <w:jc w:val="left"/>
              <w:rPr>
                <w:rFonts w:asciiTheme="majorHAnsi" w:eastAsia="Times New Roman" w:hAnsiTheme="majorHAnsi" w:cstheme="majorHAnsi"/>
                <w:sz w:val="18"/>
                <w:szCs w:val="18"/>
                <w:lang w:val="es-PE" w:eastAsia="es-PE"/>
              </w:rPr>
            </w:pPr>
          </w:p>
        </w:tc>
      </w:tr>
      <w:tr w:rsidR="004D1F4C" w:rsidRPr="009D1B02" w14:paraId="466BD32D"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31AF432F"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MX" w:eastAsia="es-PE"/>
              </w:rPr>
              <w:t>2.C.1. Producción de hierro y acero</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2BB12882" w14:textId="77777777" w:rsidR="004D1F4C" w:rsidRPr="009D1B02" w:rsidRDefault="004D1F4C" w:rsidP="007D2572">
            <w:pPr>
              <w:jc w:val="center"/>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pt-BR" w:eastAsia="es-PE"/>
              </w:rPr>
              <w:t xml:space="preserve"> CO</w:t>
            </w:r>
            <w:r w:rsidRPr="009D1B02">
              <w:rPr>
                <w:rFonts w:asciiTheme="majorHAnsi" w:eastAsia="Times New Roman" w:hAnsiTheme="majorHAnsi" w:cstheme="majorHAnsi"/>
                <w:color w:val="000000" w:themeColor="dark1"/>
                <w:kern w:val="24"/>
                <w:position w:val="-6"/>
                <w:sz w:val="18"/>
                <w:szCs w:val="18"/>
                <w:vertAlign w:val="subscript"/>
                <w:lang w:val="pt-BR" w:eastAsia="es-PE"/>
              </w:rPr>
              <w:t>2</w:t>
            </w:r>
          </w:p>
        </w:tc>
      </w:tr>
      <w:tr w:rsidR="004D1F4C" w:rsidRPr="009D1B02" w14:paraId="48A77A2B" w14:textId="77777777" w:rsidTr="007313BF">
        <w:trPr>
          <w:trHeight w:val="96"/>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319137EB"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MX" w:eastAsia="es-PE"/>
              </w:rPr>
              <w:t>2.C.6. Producción de zinc</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2B1B12A8" w14:textId="77777777" w:rsidR="004D1F4C" w:rsidRPr="009D1B02" w:rsidRDefault="004D1F4C" w:rsidP="007D2572">
            <w:pPr>
              <w:jc w:val="center"/>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pt-BR" w:eastAsia="es-PE"/>
              </w:rPr>
              <w:t xml:space="preserve"> CO</w:t>
            </w:r>
            <w:r w:rsidRPr="009D1B02">
              <w:rPr>
                <w:rFonts w:asciiTheme="majorHAnsi" w:eastAsia="Times New Roman" w:hAnsiTheme="majorHAnsi" w:cstheme="majorHAnsi"/>
                <w:color w:val="000000" w:themeColor="dark1"/>
                <w:kern w:val="24"/>
                <w:position w:val="-6"/>
                <w:sz w:val="18"/>
                <w:szCs w:val="18"/>
                <w:vertAlign w:val="subscript"/>
                <w:lang w:val="pt-BR" w:eastAsia="es-PE"/>
              </w:rPr>
              <w:t>2</w:t>
            </w:r>
          </w:p>
        </w:tc>
      </w:tr>
      <w:tr w:rsidR="004D1F4C" w:rsidRPr="009D1B02" w14:paraId="1F1B5A85"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22" w:type="dxa"/>
              <w:bottom w:w="0" w:type="dxa"/>
              <w:right w:w="14" w:type="dxa"/>
            </w:tcMar>
            <w:vAlign w:val="center"/>
            <w:hideMark/>
          </w:tcPr>
          <w:p w14:paraId="5C0693DE"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b/>
                <w:bCs/>
                <w:color w:val="000000" w:themeColor="dark1"/>
                <w:kern w:val="24"/>
                <w:sz w:val="18"/>
                <w:szCs w:val="18"/>
                <w:lang w:val="es-PE" w:eastAsia="es-PE"/>
              </w:rPr>
              <w:t xml:space="preserve">2.F. </w:t>
            </w:r>
            <w:r w:rsidRPr="009D1B02">
              <w:rPr>
                <w:rFonts w:asciiTheme="majorHAnsi" w:eastAsia="Times New Roman" w:hAnsiTheme="majorHAnsi" w:cstheme="majorHAnsi"/>
                <w:b/>
                <w:bCs/>
                <w:color w:val="000000" w:themeColor="dark1"/>
                <w:kern w:val="24"/>
                <w:sz w:val="18"/>
                <w:szCs w:val="18"/>
                <w:lang w:val="es-ES" w:eastAsia="es-PE"/>
              </w:rPr>
              <w:t xml:space="preserve">Usos de productos sustitutos para las SAO </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03639A19" w14:textId="77777777" w:rsidR="004D1F4C" w:rsidRPr="009D1B02" w:rsidRDefault="004D1F4C" w:rsidP="007D2572">
            <w:pPr>
              <w:jc w:val="left"/>
              <w:rPr>
                <w:rFonts w:asciiTheme="majorHAnsi" w:eastAsia="Times New Roman" w:hAnsiTheme="majorHAnsi" w:cstheme="majorHAnsi"/>
                <w:sz w:val="18"/>
                <w:szCs w:val="18"/>
                <w:lang w:val="es-PE" w:eastAsia="es-PE"/>
              </w:rPr>
            </w:pPr>
          </w:p>
        </w:tc>
      </w:tr>
      <w:tr w:rsidR="004D1F4C" w:rsidRPr="009D1B02" w14:paraId="3430EF4C" w14:textId="77777777" w:rsidTr="007313BF">
        <w:trPr>
          <w:trHeight w:val="260"/>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776C64F3"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MX" w:eastAsia="es-PE"/>
              </w:rPr>
              <w:t>2.F.1. Refrigeración y aire acondicionado</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1469A6CE" w14:textId="77777777" w:rsidR="004D1F4C" w:rsidRPr="009D1B02" w:rsidRDefault="004D1F4C" w:rsidP="007D2572">
            <w:pPr>
              <w:jc w:val="center"/>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kern w:val="24"/>
                <w:sz w:val="18"/>
                <w:szCs w:val="18"/>
                <w:lang w:val="pt-BR" w:eastAsia="es-PE"/>
              </w:rPr>
              <w:t>HFC</w:t>
            </w:r>
          </w:p>
        </w:tc>
      </w:tr>
      <w:tr w:rsidR="004D1F4C" w:rsidRPr="009D1B02" w14:paraId="3FEEC5B7"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22" w:type="dxa"/>
              <w:bottom w:w="0" w:type="dxa"/>
              <w:right w:w="14" w:type="dxa"/>
            </w:tcMar>
            <w:vAlign w:val="center"/>
            <w:hideMark/>
          </w:tcPr>
          <w:p w14:paraId="545914DE"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b/>
                <w:bCs/>
                <w:color w:val="000000" w:themeColor="dark1"/>
                <w:kern w:val="24"/>
                <w:sz w:val="18"/>
                <w:szCs w:val="18"/>
                <w:lang w:val="es-PE" w:eastAsia="es-PE"/>
              </w:rPr>
              <w:t xml:space="preserve">2.G. </w:t>
            </w:r>
            <w:r w:rsidRPr="009D1B02">
              <w:rPr>
                <w:rFonts w:asciiTheme="majorHAnsi" w:eastAsia="Times New Roman" w:hAnsiTheme="majorHAnsi" w:cstheme="majorHAnsi"/>
                <w:b/>
                <w:bCs/>
                <w:color w:val="000000" w:themeColor="dark1"/>
                <w:kern w:val="24"/>
                <w:sz w:val="18"/>
                <w:szCs w:val="18"/>
                <w:lang w:val="es-ES" w:eastAsia="es-PE"/>
              </w:rPr>
              <w:t>Manufactura y utilización de otros productos</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788275D1" w14:textId="77777777" w:rsidR="004D1F4C" w:rsidRPr="009D1B02" w:rsidRDefault="004D1F4C" w:rsidP="007D2572">
            <w:pPr>
              <w:jc w:val="left"/>
              <w:rPr>
                <w:rFonts w:asciiTheme="majorHAnsi" w:eastAsia="Times New Roman" w:hAnsiTheme="majorHAnsi" w:cstheme="majorHAnsi"/>
                <w:sz w:val="18"/>
                <w:szCs w:val="18"/>
                <w:lang w:val="es-PE" w:eastAsia="es-PE"/>
              </w:rPr>
            </w:pPr>
          </w:p>
        </w:tc>
      </w:tr>
      <w:tr w:rsidR="004D1F4C" w:rsidRPr="009D1B02" w14:paraId="6CA00EF2" w14:textId="77777777" w:rsidTr="00AF7884">
        <w:trPr>
          <w:trHeight w:val="62"/>
          <w:jc w:val="center"/>
        </w:trPr>
        <w:tc>
          <w:tcPr>
            <w:tcW w:w="41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365" w:type="dxa"/>
              <w:bottom w:w="0" w:type="dxa"/>
              <w:right w:w="14" w:type="dxa"/>
            </w:tcMar>
            <w:vAlign w:val="center"/>
            <w:hideMark/>
          </w:tcPr>
          <w:p w14:paraId="4623E1CF" w14:textId="77777777" w:rsidR="004D1F4C" w:rsidRPr="009D1B02" w:rsidRDefault="004D1F4C" w:rsidP="007D2572">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themeColor="dark1"/>
                <w:kern w:val="24"/>
                <w:sz w:val="18"/>
                <w:szCs w:val="18"/>
                <w:lang w:val="es-MX" w:eastAsia="es-PE"/>
              </w:rPr>
              <w:t>2.G.1. Equipos eléctricos</w:t>
            </w:r>
          </w:p>
        </w:tc>
        <w:tc>
          <w:tcPr>
            <w:tcW w:w="13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4" w:type="dxa"/>
              <w:left w:w="14" w:type="dxa"/>
              <w:bottom w:w="0" w:type="dxa"/>
              <w:right w:w="14" w:type="dxa"/>
            </w:tcMar>
            <w:vAlign w:val="center"/>
            <w:hideMark/>
          </w:tcPr>
          <w:p w14:paraId="699AA45A" w14:textId="77777777" w:rsidR="004D1F4C" w:rsidRPr="009D1B02" w:rsidRDefault="004D1F4C" w:rsidP="007D2572">
            <w:pPr>
              <w:jc w:val="center"/>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kern w:val="24"/>
                <w:sz w:val="18"/>
                <w:szCs w:val="18"/>
                <w:lang w:val="pt-BR" w:eastAsia="es-PE"/>
              </w:rPr>
              <w:t>SF</w:t>
            </w:r>
            <w:r w:rsidRPr="009D1B02">
              <w:rPr>
                <w:rFonts w:asciiTheme="majorHAnsi" w:eastAsia="Times New Roman" w:hAnsiTheme="majorHAnsi" w:cstheme="majorHAnsi"/>
                <w:color w:val="000000"/>
                <w:kern w:val="24"/>
                <w:position w:val="-6"/>
                <w:sz w:val="18"/>
                <w:szCs w:val="18"/>
                <w:vertAlign w:val="subscript"/>
                <w:lang w:val="pt-BR" w:eastAsia="es-PE"/>
              </w:rPr>
              <w:t>6</w:t>
            </w:r>
          </w:p>
        </w:tc>
      </w:tr>
    </w:tbl>
    <w:p w14:paraId="0B8444BA" w14:textId="77777777" w:rsidR="007D2572" w:rsidRPr="009D1B02" w:rsidRDefault="007D2572" w:rsidP="007D2572">
      <w:pPr>
        <w:jc w:val="center"/>
        <w:rPr>
          <w:i/>
          <w:sz w:val="18"/>
          <w:szCs w:val="18"/>
        </w:rPr>
      </w:pPr>
      <w:r w:rsidRPr="009D1B02">
        <w:rPr>
          <w:i/>
          <w:sz w:val="18"/>
          <w:szCs w:val="18"/>
        </w:rPr>
        <w:t>Fuente: Elaboración propia</w:t>
      </w:r>
    </w:p>
    <w:p w14:paraId="1E459C06" w14:textId="77777777" w:rsidR="00E94174" w:rsidRPr="009D1B02" w:rsidRDefault="00E94174"/>
    <w:p w14:paraId="6F7F5769" w14:textId="77777777" w:rsidR="00E94174" w:rsidRPr="009D1B02" w:rsidRDefault="009B2B67" w:rsidP="004913BF">
      <w:pPr>
        <w:pStyle w:val="Ttulo3"/>
        <w:numPr>
          <w:ilvl w:val="2"/>
          <w:numId w:val="2"/>
        </w:numPr>
        <w:ind w:left="850"/>
        <w:rPr>
          <w:bCs/>
        </w:rPr>
      </w:pPr>
      <w:bookmarkStart w:id="20" w:name="_Toc183544558"/>
      <w:r w:rsidRPr="009D1B02">
        <w:rPr>
          <w:bCs/>
        </w:rPr>
        <w:t>Principales fuentes de información de los datos de actividad</w:t>
      </w:r>
      <w:bookmarkEnd w:id="20"/>
    </w:p>
    <w:p w14:paraId="0349510F" w14:textId="77777777" w:rsidR="00E94174" w:rsidRPr="009D1B02" w:rsidRDefault="00E94174"/>
    <w:p w14:paraId="42C8381A" w14:textId="019BCC14" w:rsidR="009A030B" w:rsidRPr="009D1B02" w:rsidRDefault="009B2B67" w:rsidP="009A030B">
      <w:r w:rsidRPr="009D1B02">
        <w:t xml:space="preserve">Los datos de actividad utilizados en la elaboración del RAGEI del sector PIUP, provienen principalmente de datos de empresas y estadísticas nacionales. Cabe resaltar que, a lo largo de la serie </w:t>
      </w:r>
      <w:r w:rsidR="00930F88" w:rsidRPr="009D1B02">
        <w:t>anual</w:t>
      </w:r>
      <w:r w:rsidRPr="009D1B02">
        <w:t xml:space="preserve">, se han utilizado las mismas fuentes de información </w:t>
      </w:r>
      <w:r w:rsidR="009A030B" w:rsidRPr="009D1B02">
        <w:t>para cada categoría evaluada en todos los años.</w:t>
      </w:r>
    </w:p>
    <w:p w14:paraId="4935F7CF" w14:textId="436CDF88" w:rsidR="00E94174" w:rsidRPr="009D1B02" w:rsidRDefault="00E94174"/>
    <w:p w14:paraId="3670A833" w14:textId="6E9703D9" w:rsidR="00E94174" w:rsidRPr="009D1B02" w:rsidRDefault="009B2B67">
      <w:r w:rsidRPr="009D1B02">
        <w:t>En la</w:t>
      </w:r>
      <w:r w:rsidR="00965885" w:rsidRPr="009D1B02">
        <w:t xml:space="preserve"> </w:t>
      </w:r>
      <w:r w:rsidR="00965885" w:rsidRPr="009D1B02">
        <w:fldChar w:fldCharType="begin"/>
      </w:r>
      <w:r w:rsidR="00965885" w:rsidRPr="009D1B02">
        <w:instrText xml:space="preserve"> REF _Ref177462869 \h </w:instrText>
      </w:r>
      <w:r w:rsidR="00B14497" w:rsidRPr="009D1B02">
        <w:instrText xml:space="preserve"> \* MERGEFORMAT </w:instrText>
      </w:r>
      <w:r w:rsidR="00965885" w:rsidRPr="009D1B02">
        <w:fldChar w:fldCharType="separate"/>
      </w:r>
      <w:r w:rsidR="007D2572" w:rsidRPr="009D1B02">
        <w:t xml:space="preserve">Tabla </w:t>
      </w:r>
      <w:r w:rsidR="007D2572" w:rsidRPr="009D1B02">
        <w:rPr>
          <w:noProof/>
        </w:rPr>
        <w:t>4</w:t>
      </w:r>
      <w:r w:rsidR="00965885" w:rsidRPr="009D1B02">
        <w:fldChar w:fldCharType="end"/>
      </w:r>
      <w:r w:rsidRPr="009D1B02">
        <w:t>, se resumen las principales fuentes de información consultadas para los datos de actividad.</w:t>
      </w:r>
    </w:p>
    <w:p w14:paraId="1AF18ADD" w14:textId="77777777" w:rsidR="00E94174" w:rsidRPr="009D1B02" w:rsidRDefault="00E94174"/>
    <w:p w14:paraId="3FBBC80D" w14:textId="2F4141D0" w:rsidR="007F3488" w:rsidRPr="009D1B02" w:rsidRDefault="00965885" w:rsidP="00A25C3A">
      <w:pPr>
        <w:pStyle w:val="Descripcin"/>
        <w:spacing w:after="120"/>
        <w:jc w:val="center"/>
      </w:pPr>
      <w:bookmarkStart w:id="21" w:name="_Ref177462869"/>
      <w:r w:rsidRPr="009D1B02">
        <w:t xml:space="preserve">Tabla </w:t>
      </w:r>
      <w:fldSimple w:instr=" SEQ Tabla \* ARABIC ">
        <w:r w:rsidR="007D2572" w:rsidRPr="009D1B02">
          <w:rPr>
            <w:noProof/>
          </w:rPr>
          <w:t>4</w:t>
        </w:r>
      </w:fldSimple>
      <w:bookmarkEnd w:id="21"/>
      <w:r w:rsidR="009B2B67" w:rsidRPr="009D1B02">
        <w:t>. Principales fuentes de información de los datos de actividad para el sector PIUP</w:t>
      </w:r>
    </w:p>
    <w:tbl>
      <w:tblPr>
        <w:tblW w:w="892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600" w:firstRow="0" w:lastRow="0" w:firstColumn="0" w:lastColumn="0" w:noHBand="1" w:noVBand="1"/>
      </w:tblPr>
      <w:tblGrid>
        <w:gridCol w:w="1557"/>
        <w:gridCol w:w="4250"/>
        <w:gridCol w:w="3114"/>
      </w:tblGrid>
      <w:tr w:rsidR="002C0AF6" w:rsidRPr="009D1B02" w14:paraId="22BA62EF" w14:textId="6547F2CE" w:rsidTr="002C0AF6">
        <w:trPr>
          <w:trHeight w:val="260"/>
          <w:jc w:val="center"/>
        </w:trPr>
        <w:tc>
          <w:tcPr>
            <w:tcW w:w="1557" w:type="dxa"/>
            <w:shd w:val="clear" w:color="auto" w:fill="808080" w:themeFill="background1" w:themeFillShade="80"/>
            <w:tcMar>
              <w:top w:w="14" w:type="dxa"/>
              <w:left w:w="122" w:type="dxa"/>
              <w:bottom w:w="0" w:type="dxa"/>
              <w:right w:w="14" w:type="dxa"/>
            </w:tcMar>
            <w:vAlign w:val="center"/>
          </w:tcPr>
          <w:p w14:paraId="6BFE5F94" w14:textId="157F8A7F" w:rsidR="006247F8" w:rsidRPr="009D1B02" w:rsidRDefault="006247F8" w:rsidP="006247F8">
            <w:pPr>
              <w:jc w:val="center"/>
              <w:textAlignment w:val="center"/>
              <w:rPr>
                <w:rFonts w:asciiTheme="majorHAnsi" w:eastAsia="Times New Roman" w:hAnsiTheme="majorHAnsi" w:cstheme="majorHAnsi"/>
                <w:color w:val="FFFFFF" w:themeColor="background1"/>
                <w:sz w:val="18"/>
                <w:szCs w:val="18"/>
                <w:lang w:val="es-PE" w:eastAsia="es-PE"/>
              </w:rPr>
            </w:pPr>
            <w:r w:rsidRPr="009D1B02">
              <w:rPr>
                <w:rFonts w:asciiTheme="majorHAnsi" w:hAnsiTheme="majorHAnsi" w:cstheme="majorHAnsi"/>
                <w:b/>
                <w:color w:val="FFFFFF" w:themeColor="background1"/>
                <w:sz w:val="18"/>
                <w:szCs w:val="18"/>
              </w:rPr>
              <w:t>Categorías</w:t>
            </w:r>
          </w:p>
        </w:tc>
        <w:tc>
          <w:tcPr>
            <w:tcW w:w="4250" w:type="dxa"/>
            <w:shd w:val="clear" w:color="auto" w:fill="808080" w:themeFill="background1" w:themeFillShade="80"/>
            <w:tcMar>
              <w:top w:w="14" w:type="dxa"/>
              <w:left w:w="14" w:type="dxa"/>
              <w:bottom w:w="0" w:type="dxa"/>
              <w:right w:w="14" w:type="dxa"/>
            </w:tcMar>
            <w:vAlign w:val="center"/>
          </w:tcPr>
          <w:p w14:paraId="18A5910D" w14:textId="074C980A" w:rsidR="006247F8" w:rsidRPr="009D1B02" w:rsidRDefault="006247F8" w:rsidP="006247F8">
            <w:pPr>
              <w:jc w:val="center"/>
              <w:textAlignment w:val="center"/>
              <w:rPr>
                <w:rFonts w:asciiTheme="majorHAnsi" w:eastAsia="Times New Roman" w:hAnsiTheme="majorHAnsi" w:cstheme="majorHAnsi"/>
                <w:color w:val="FFFFFF" w:themeColor="background1"/>
                <w:sz w:val="18"/>
                <w:szCs w:val="18"/>
                <w:lang w:val="es-PE" w:eastAsia="es-PE"/>
              </w:rPr>
            </w:pPr>
            <w:r w:rsidRPr="009D1B02">
              <w:rPr>
                <w:rFonts w:asciiTheme="majorHAnsi" w:hAnsiTheme="majorHAnsi" w:cstheme="majorHAnsi"/>
                <w:b/>
                <w:color w:val="FFFFFF" w:themeColor="background1"/>
                <w:sz w:val="18"/>
                <w:szCs w:val="18"/>
              </w:rPr>
              <w:t>Principales datos</w:t>
            </w:r>
          </w:p>
        </w:tc>
        <w:tc>
          <w:tcPr>
            <w:tcW w:w="3114" w:type="dxa"/>
            <w:shd w:val="clear" w:color="auto" w:fill="808080" w:themeFill="background1" w:themeFillShade="80"/>
          </w:tcPr>
          <w:p w14:paraId="143AB6E9" w14:textId="770545EF" w:rsidR="006247F8" w:rsidRPr="009D1B02" w:rsidRDefault="006247F8" w:rsidP="006247F8">
            <w:pPr>
              <w:jc w:val="center"/>
              <w:textAlignment w:val="center"/>
              <w:rPr>
                <w:rFonts w:asciiTheme="majorHAnsi" w:eastAsia="Times New Roman" w:hAnsiTheme="majorHAnsi" w:cstheme="majorHAnsi"/>
                <w:b/>
                <w:bCs/>
                <w:color w:val="FFFFFF" w:themeColor="background1"/>
                <w:kern w:val="24"/>
                <w:sz w:val="18"/>
                <w:szCs w:val="18"/>
                <w:lang w:val="pt-BR" w:eastAsia="es-PE"/>
              </w:rPr>
            </w:pPr>
            <w:r w:rsidRPr="009D1B02">
              <w:rPr>
                <w:rFonts w:asciiTheme="majorHAnsi" w:hAnsiTheme="majorHAnsi" w:cstheme="majorHAnsi"/>
                <w:b/>
                <w:color w:val="FFFFFF" w:themeColor="background1"/>
                <w:sz w:val="18"/>
                <w:szCs w:val="18"/>
              </w:rPr>
              <w:t>Principales fuentes de información</w:t>
            </w:r>
          </w:p>
        </w:tc>
      </w:tr>
      <w:tr w:rsidR="002C0AF6" w:rsidRPr="009D1B02" w14:paraId="40737E2D" w14:textId="2B87B59A" w:rsidTr="002C0AF6">
        <w:trPr>
          <w:trHeight w:val="247"/>
          <w:jc w:val="center"/>
        </w:trPr>
        <w:tc>
          <w:tcPr>
            <w:tcW w:w="1557" w:type="dxa"/>
            <w:shd w:val="clear" w:color="auto" w:fill="auto"/>
            <w:tcMar>
              <w:top w:w="14" w:type="dxa"/>
              <w:left w:w="122" w:type="dxa"/>
              <w:bottom w:w="0" w:type="dxa"/>
              <w:right w:w="14" w:type="dxa"/>
            </w:tcMar>
            <w:vAlign w:val="center"/>
          </w:tcPr>
          <w:p w14:paraId="6372420A" w14:textId="2DBD0295" w:rsidR="006247F8" w:rsidRPr="009D1B02" w:rsidRDefault="006247F8" w:rsidP="006247F8">
            <w:pPr>
              <w:jc w:val="left"/>
              <w:textAlignment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CL" w:eastAsia="es-CL"/>
              </w:rPr>
              <w:t>2.A.1. Producción de cemento</w:t>
            </w:r>
          </w:p>
        </w:tc>
        <w:tc>
          <w:tcPr>
            <w:tcW w:w="4250" w:type="dxa"/>
            <w:shd w:val="clear" w:color="auto" w:fill="auto"/>
            <w:tcMar>
              <w:top w:w="14" w:type="dxa"/>
              <w:left w:w="14" w:type="dxa"/>
              <w:bottom w:w="0" w:type="dxa"/>
              <w:right w:w="14" w:type="dxa"/>
            </w:tcMar>
            <w:vAlign w:val="center"/>
          </w:tcPr>
          <w:p w14:paraId="4718CEC8" w14:textId="77777777" w:rsidR="006247F8" w:rsidRPr="009D1B02" w:rsidRDefault="006247F8" w:rsidP="007D6102">
            <w:pPr>
              <w:pStyle w:val="Prrafodelista"/>
              <w:numPr>
                <w:ilvl w:val="0"/>
                <w:numId w:val="31"/>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Producción de clinker (t)</w:t>
            </w:r>
          </w:p>
          <w:p w14:paraId="315C63F5" w14:textId="1DC1B63F" w:rsidR="006247F8" w:rsidRPr="009D1B02" w:rsidRDefault="006247F8" w:rsidP="007D6102">
            <w:pPr>
              <w:pStyle w:val="Prrafodelista"/>
              <w:numPr>
                <w:ilvl w:val="0"/>
                <w:numId w:val="31"/>
              </w:numPr>
              <w:ind w:left="286" w:hanging="284"/>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CL" w:eastAsia="es-CL"/>
              </w:rPr>
              <w:t>Contenido de óxido de calcio en el clinker (%)</w:t>
            </w:r>
          </w:p>
        </w:tc>
        <w:tc>
          <w:tcPr>
            <w:tcW w:w="3114" w:type="dxa"/>
            <w:vAlign w:val="center"/>
          </w:tcPr>
          <w:p w14:paraId="104EAE30" w14:textId="2B795A1E" w:rsidR="006247F8" w:rsidRPr="009D1B02" w:rsidRDefault="006247F8" w:rsidP="006247F8">
            <w:pPr>
              <w:ind w:left="76"/>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CL" w:eastAsia="es-CL"/>
              </w:rPr>
              <w:t>Empresas cementeras productoras de clínker</w:t>
            </w:r>
          </w:p>
        </w:tc>
      </w:tr>
      <w:tr w:rsidR="00B43E77" w:rsidRPr="009D1B02" w14:paraId="15D17149" w14:textId="77777777" w:rsidTr="002C0AF6">
        <w:trPr>
          <w:trHeight w:val="247"/>
          <w:jc w:val="center"/>
        </w:trPr>
        <w:tc>
          <w:tcPr>
            <w:tcW w:w="1557" w:type="dxa"/>
            <w:shd w:val="clear" w:color="auto" w:fill="auto"/>
            <w:tcMar>
              <w:top w:w="14" w:type="dxa"/>
              <w:left w:w="122" w:type="dxa"/>
              <w:bottom w:w="0" w:type="dxa"/>
              <w:right w:w="14" w:type="dxa"/>
            </w:tcMar>
            <w:vAlign w:val="center"/>
          </w:tcPr>
          <w:p w14:paraId="30956864" w14:textId="23319E0E" w:rsidR="00B43E77" w:rsidRPr="009D1B02" w:rsidRDefault="00B43E77" w:rsidP="00B43E77">
            <w:pPr>
              <w:jc w:val="left"/>
              <w:textAlignment w:val="center"/>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2.A.2. Producción de cal</w:t>
            </w:r>
          </w:p>
        </w:tc>
        <w:tc>
          <w:tcPr>
            <w:tcW w:w="4250" w:type="dxa"/>
            <w:shd w:val="clear" w:color="auto" w:fill="auto"/>
            <w:tcMar>
              <w:top w:w="14" w:type="dxa"/>
              <w:left w:w="14" w:type="dxa"/>
              <w:bottom w:w="0" w:type="dxa"/>
              <w:right w:w="14" w:type="dxa"/>
            </w:tcMar>
            <w:vAlign w:val="center"/>
          </w:tcPr>
          <w:p w14:paraId="6ED290C1" w14:textId="4189466B" w:rsidR="00B43E77" w:rsidRPr="009D1B02" w:rsidRDefault="00B43E77" w:rsidP="00B43E77">
            <w:pPr>
              <w:pStyle w:val="Prrafodelista"/>
              <w:numPr>
                <w:ilvl w:val="0"/>
                <w:numId w:val="31"/>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Producción de cal (t)</w:t>
            </w:r>
          </w:p>
        </w:tc>
        <w:tc>
          <w:tcPr>
            <w:tcW w:w="3114" w:type="dxa"/>
            <w:vAlign w:val="center"/>
          </w:tcPr>
          <w:p w14:paraId="1F082072" w14:textId="4A5F4DB6" w:rsidR="00B43E77" w:rsidRPr="009D1B02" w:rsidRDefault="00B43E77" w:rsidP="00B43E77">
            <w:pPr>
              <w:ind w:left="76"/>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Empresas productoras de cal</w:t>
            </w:r>
          </w:p>
        </w:tc>
      </w:tr>
      <w:tr w:rsidR="00B43E77" w:rsidRPr="009D1B02" w14:paraId="38683226" w14:textId="77777777" w:rsidTr="002C0AF6">
        <w:trPr>
          <w:trHeight w:val="247"/>
          <w:jc w:val="center"/>
        </w:trPr>
        <w:tc>
          <w:tcPr>
            <w:tcW w:w="1557" w:type="dxa"/>
            <w:shd w:val="clear" w:color="auto" w:fill="auto"/>
            <w:tcMar>
              <w:top w:w="14" w:type="dxa"/>
              <w:left w:w="122" w:type="dxa"/>
              <w:bottom w:w="0" w:type="dxa"/>
              <w:right w:w="14" w:type="dxa"/>
            </w:tcMar>
            <w:vAlign w:val="center"/>
          </w:tcPr>
          <w:p w14:paraId="5172D71B" w14:textId="4F0FC04D" w:rsidR="00B43E77" w:rsidRPr="009D1B02" w:rsidRDefault="00B43E77" w:rsidP="00B43E77">
            <w:pPr>
              <w:jc w:val="left"/>
              <w:textAlignment w:val="center"/>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2.A.3. Producción de vidrio</w:t>
            </w:r>
          </w:p>
        </w:tc>
        <w:tc>
          <w:tcPr>
            <w:tcW w:w="4250" w:type="dxa"/>
            <w:shd w:val="clear" w:color="auto" w:fill="auto"/>
            <w:tcMar>
              <w:top w:w="14" w:type="dxa"/>
              <w:left w:w="14" w:type="dxa"/>
              <w:bottom w:w="0" w:type="dxa"/>
              <w:right w:w="14" w:type="dxa"/>
            </w:tcMar>
            <w:vAlign w:val="center"/>
          </w:tcPr>
          <w:p w14:paraId="01BF39FD" w14:textId="77777777" w:rsidR="00B43E77" w:rsidRPr="009D1B02" w:rsidRDefault="00B43E77" w:rsidP="00B43E77">
            <w:pPr>
              <w:pStyle w:val="Prrafodelista"/>
              <w:numPr>
                <w:ilvl w:val="0"/>
                <w:numId w:val="31"/>
              </w:numPr>
              <w:pBdr>
                <w:top w:val="nil"/>
                <w:left w:val="nil"/>
                <w:bottom w:val="nil"/>
                <w:right w:val="nil"/>
                <w:between w:val="nil"/>
              </w:pBdr>
              <w:ind w:left="286" w:hanging="286"/>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Producción de vidrio fundido (t)</w:t>
            </w:r>
          </w:p>
          <w:p w14:paraId="3DB302BF" w14:textId="20205802" w:rsidR="00B43E77" w:rsidRPr="009D1B02" w:rsidRDefault="00B43E77" w:rsidP="00B43E77">
            <w:pPr>
              <w:pStyle w:val="Prrafodelista"/>
              <w:numPr>
                <w:ilvl w:val="0"/>
                <w:numId w:val="31"/>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Proporción de cullet (vidrio reciclado) para el proceso (fracción)</w:t>
            </w:r>
          </w:p>
        </w:tc>
        <w:tc>
          <w:tcPr>
            <w:tcW w:w="3114" w:type="dxa"/>
            <w:vAlign w:val="center"/>
          </w:tcPr>
          <w:p w14:paraId="177D2E5C" w14:textId="13DD07F1" w:rsidR="00B43E77" w:rsidRPr="009D1B02" w:rsidRDefault="00B43E77" w:rsidP="00B43E77">
            <w:pPr>
              <w:ind w:left="76"/>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Empresas productoras de vidrio</w:t>
            </w:r>
          </w:p>
        </w:tc>
      </w:tr>
      <w:tr w:rsidR="00B43E77" w:rsidRPr="009D1B02" w14:paraId="3FC157B9" w14:textId="77777777" w:rsidTr="002C0AF6">
        <w:trPr>
          <w:trHeight w:val="247"/>
          <w:jc w:val="center"/>
        </w:trPr>
        <w:tc>
          <w:tcPr>
            <w:tcW w:w="1557" w:type="dxa"/>
            <w:shd w:val="clear" w:color="auto" w:fill="auto"/>
            <w:tcMar>
              <w:top w:w="14" w:type="dxa"/>
              <w:left w:w="122" w:type="dxa"/>
              <w:bottom w:w="0" w:type="dxa"/>
              <w:right w:w="14" w:type="dxa"/>
            </w:tcMar>
            <w:vAlign w:val="center"/>
          </w:tcPr>
          <w:p w14:paraId="0A0E4781" w14:textId="516BD1ED" w:rsidR="00B43E77" w:rsidRPr="009D1B02" w:rsidRDefault="00B43E77" w:rsidP="00B43E77">
            <w:pPr>
              <w:jc w:val="left"/>
              <w:textAlignment w:val="center"/>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2.A.4.a Cerámicas</w:t>
            </w:r>
          </w:p>
        </w:tc>
        <w:tc>
          <w:tcPr>
            <w:tcW w:w="4250" w:type="dxa"/>
            <w:shd w:val="clear" w:color="auto" w:fill="auto"/>
            <w:tcMar>
              <w:top w:w="14" w:type="dxa"/>
              <w:left w:w="14" w:type="dxa"/>
              <w:bottom w:w="0" w:type="dxa"/>
              <w:right w:w="14" w:type="dxa"/>
            </w:tcMar>
            <w:vAlign w:val="center"/>
          </w:tcPr>
          <w:p w14:paraId="0F3556E1"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Producción de ladrillo de techo (hueco) (millar)</w:t>
            </w:r>
          </w:p>
          <w:p w14:paraId="0C52C158"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Producción de ladrillo king kong (millar)</w:t>
            </w:r>
          </w:p>
          <w:p w14:paraId="5DD00B02"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Producción de ladrillo pandereta (millar)</w:t>
            </w:r>
          </w:p>
          <w:p w14:paraId="114334DB"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Producción de otros ladrillos para muro (millar)</w:t>
            </w:r>
          </w:p>
          <w:p w14:paraId="5A4F62F7"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Producción de cerámicos de piso y pared (millar)</w:t>
            </w:r>
          </w:p>
          <w:p w14:paraId="32947A6B"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Masa promedio por unidad de ladrillo de techo (hueco) (kg)</w:t>
            </w:r>
          </w:p>
          <w:p w14:paraId="052928CD"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Masa promedio por unidad de ladrillo king kong(kg)</w:t>
            </w:r>
          </w:p>
          <w:p w14:paraId="170EF05B"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Masa promedio por unidad de ladrillo pandereta (kg)</w:t>
            </w:r>
          </w:p>
          <w:p w14:paraId="33278928" w14:textId="77777777" w:rsidR="00B43E77" w:rsidRPr="009D1B02" w:rsidRDefault="00B43E77" w:rsidP="00B43E77">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lastRenderedPageBreak/>
              <w:t>Masa promedio por unidad de otros ladrillos para muro (kg)</w:t>
            </w:r>
          </w:p>
          <w:p w14:paraId="60D9E0AD" w14:textId="0EC5A2EB" w:rsidR="00B43E77" w:rsidRPr="009D1B02" w:rsidRDefault="00B43E77" w:rsidP="00B43E77">
            <w:pPr>
              <w:pStyle w:val="Prrafodelista"/>
              <w:numPr>
                <w:ilvl w:val="0"/>
                <w:numId w:val="31"/>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Masa promedio por metro cuadrado de cerámica de piso o pared (kg)</w:t>
            </w:r>
          </w:p>
        </w:tc>
        <w:tc>
          <w:tcPr>
            <w:tcW w:w="3114" w:type="dxa"/>
            <w:vAlign w:val="center"/>
          </w:tcPr>
          <w:p w14:paraId="4F07CD9D" w14:textId="77777777" w:rsidR="00B43E77" w:rsidRPr="009D1B02" w:rsidRDefault="00B43E77" w:rsidP="00B43E77">
            <w:pPr>
              <w:pBdr>
                <w:top w:val="nil"/>
                <w:left w:val="nil"/>
                <w:bottom w:val="nil"/>
                <w:right w:val="nil"/>
                <w:between w:val="nil"/>
              </w:pBdr>
              <w:ind w:left="76"/>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lastRenderedPageBreak/>
              <w:t>Anuario Estadístico Industrial, Mipyme y Comercio Interno 2021 de PRODUCE (PRODUCE, 2022)</w:t>
            </w:r>
          </w:p>
          <w:p w14:paraId="7967DB5F" w14:textId="77777777" w:rsidR="00B43E77" w:rsidRPr="009D1B02" w:rsidRDefault="00B43E77" w:rsidP="00B43E77">
            <w:pPr>
              <w:ind w:left="76"/>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Anuario Estadístico Industrial, Mipyme y Comercio Interno 2012 de PRODUCE (PRODUCE, 2013)</w:t>
            </w:r>
          </w:p>
          <w:p w14:paraId="218D2B42" w14:textId="2057B576" w:rsidR="00B43E77" w:rsidRPr="009D1B02" w:rsidRDefault="00B43E77" w:rsidP="00B43E77">
            <w:pPr>
              <w:ind w:left="76"/>
              <w:jc w:val="left"/>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Empresas productoras de cerámicos y ladrillos</w:t>
            </w:r>
          </w:p>
        </w:tc>
      </w:tr>
      <w:tr w:rsidR="002C0AF6" w:rsidRPr="009D1B02" w14:paraId="65DBE757" w14:textId="77777777" w:rsidTr="002C0AF6">
        <w:trPr>
          <w:trHeight w:val="247"/>
          <w:jc w:val="center"/>
        </w:trPr>
        <w:tc>
          <w:tcPr>
            <w:tcW w:w="1557" w:type="dxa"/>
            <w:shd w:val="clear" w:color="auto" w:fill="auto"/>
            <w:tcMar>
              <w:top w:w="14" w:type="dxa"/>
              <w:left w:w="122" w:type="dxa"/>
              <w:bottom w:w="0" w:type="dxa"/>
              <w:right w:w="14" w:type="dxa"/>
            </w:tcMar>
            <w:vAlign w:val="center"/>
          </w:tcPr>
          <w:p w14:paraId="1DB41890" w14:textId="386EDA6A" w:rsidR="002C0AF6" w:rsidRPr="009D1B02" w:rsidRDefault="002C0AF6" w:rsidP="002C0AF6">
            <w:pPr>
              <w:jc w:val="left"/>
              <w:textAlignment w:val="center"/>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2.A.4.b Otros usos de la ceniza de sosa (carbonato de sodio)</w:t>
            </w:r>
          </w:p>
        </w:tc>
        <w:tc>
          <w:tcPr>
            <w:tcW w:w="4250" w:type="dxa"/>
            <w:shd w:val="clear" w:color="auto" w:fill="auto"/>
            <w:tcMar>
              <w:top w:w="14" w:type="dxa"/>
              <w:left w:w="14" w:type="dxa"/>
              <w:bottom w:w="0" w:type="dxa"/>
              <w:right w:w="14" w:type="dxa"/>
            </w:tcMar>
            <w:vAlign w:val="center"/>
          </w:tcPr>
          <w:p w14:paraId="2C838998" w14:textId="77777777" w:rsidR="002C0AF6" w:rsidRPr="009D1B02" w:rsidRDefault="002C0AF6" w:rsidP="002C0AF6">
            <w:pPr>
              <w:widowControl w:val="0"/>
              <w:numPr>
                <w:ilvl w:val="0"/>
                <w:numId w:val="12"/>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Importaciones de carbonato de sodio (en peso neto) (kg)</w:t>
            </w:r>
          </w:p>
          <w:p w14:paraId="4D424F0E" w14:textId="77777777" w:rsidR="002C0AF6" w:rsidRPr="009D1B02" w:rsidRDefault="002C0AF6" w:rsidP="002C0AF6">
            <w:pPr>
              <w:widowControl w:val="0"/>
              <w:numPr>
                <w:ilvl w:val="0"/>
                <w:numId w:val="12"/>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Exportaciones de carbonato de sodio (en peso neto) (kg)</w:t>
            </w:r>
          </w:p>
          <w:p w14:paraId="211F0CE7" w14:textId="03DFA6D4" w:rsidR="002C0AF6" w:rsidRPr="009D1B02" w:rsidRDefault="002C0AF6" w:rsidP="002C0AF6">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hAnsiTheme="majorHAnsi" w:cstheme="majorHAnsi"/>
                <w:sz w:val="18"/>
                <w:szCs w:val="18"/>
              </w:rPr>
              <w:t>Consumo de carbonato de sodio para la producción de vidrio (t)</w:t>
            </w:r>
          </w:p>
        </w:tc>
        <w:tc>
          <w:tcPr>
            <w:tcW w:w="3114" w:type="dxa"/>
            <w:vAlign w:val="center"/>
          </w:tcPr>
          <w:p w14:paraId="3F3EC36C" w14:textId="360FC538" w:rsidR="002C0AF6" w:rsidRPr="009D1B02" w:rsidRDefault="002C0AF6" w:rsidP="002C0AF6">
            <w:pPr>
              <w:pBdr>
                <w:top w:val="nil"/>
                <w:left w:val="nil"/>
                <w:bottom w:val="nil"/>
                <w:right w:val="nil"/>
                <w:between w:val="nil"/>
              </w:pBdr>
              <w:ind w:left="76"/>
              <w:jc w:val="left"/>
              <w:rPr>
                <w:rFonts w:asciiTheme="majorHAnsi" w:eastAsia="Times New Roman" w:hAnsiTheme="majorHAnsi" w:cstheme="majorHAnsi"/>
                <w:sz w:val="18"/>
                <w:szCs w:val="18"/>
                <w:lang w:val="es-CL" w:eastAsia="es-CL"/>
              </w:rPr>
            </w:pPr>
            <w:r w:rsidRPr="009D1B02">
              <w:rPr>
                <w:rFonts w:asciiTheme="majorHAnsi" w:hAnsiTheme="majorHAnsi" w:cstheme="majorHAnsi"/>
                <w:sz w:val="18"/>
                <w:szCs w:val="18"/>
              </w:rPr>
              <w:t>Base de datos de importación y exportación de SUNAT</w:t>
            </w:r>
          </w:p>
        </w:tc>
      </w:tr>
      <w:tr w:rsidR="002C0AF6" w:rsidRPr="009D1B02" w14:paraId="0622AB9A" w14:textId="77777777" w:rsidTr="002C0AF6">
        <w:trPr>
          <w:trHeight w:val="247"/>
          <w:jc w:val="center"/>
        </w:trPr>
        <w:tc>
          <w:tcPr>
            <w:tcW w:w="1557" w:type="dxa"/>
            <w:shd w:val="clear" w:color="auto" w:fill="auto"/>
            <w:tcMar>
              <w:top w:w="14" w:type="dxa"/>
              <w:left w:w="122" w:type="dxa"/>
              <w:bottom w:w="0" w:type="dxa"/>
              <w:right w:w="14" w:type="dxa"/>
            </w:tcMar>
            <w:vAlign w:val="center"/>
          </w:tcPr>
          <w:p w14:paraId="16CF7E14" w14:textId="7933B316" w:rsidR="002C0AF6" w:rsidRPr="009D1B02" w:rsidRDefault="002C0AF6" w:rsidP="002C0AF6">
            <w:pPr>
              <w:jc w:val="left"/>
              <w:textAlignment w:val="center"/>
              <w:rPr>
                <w:rFonts w:asciiTheme="majorHAnsi" w:eastAsia="Times New Roman" w:hAnsiTheme="majorHAnsi" w:cstheme="majorHAnsi"/>
                <w:sz w:val="18"/>
                <w:szCs w:val="18"/>
                <w:lang w:val="es-CL" w:eastAsia="es-CL"/>
              </w:rPr>
            </w:pPr>
            <w:r w:rsidRPr="009D1B02">
              <w:rPr>
                <w:rFonts w:asciiTheme="majorHAnsi" w:eastAsia="Times New Roman" w:hAnsiTheme="majorHAnsi" w:cstheme="majorHAnsi"/>
                <w:sz w:val="18"/>
                <w:szCs w:val="18"/>
                <w:lang w:val="es-CL" w:eastAsia="es-CL"/>
              </w:rPr>
              <w:t>2.B.2. Producción de ácido nítrico</w:t>
            </w:r>
          </w:p>
        </w:tc>
        <w:tc>
          <w:tcPr>
            <w:tcW w:w="4250" w:type="dxa"/>
            <w:shd w:val="clear" w:color="auto" w:fill="auto"/>
            <w:tcMar>
              <w:top w:w="14" w:type="dxa"/>
              <w:left w:w="14" w:type="dxa"/>
              <w:bottom w:w="0" w:type="dxa"/>
              <w:right w:w="14" w:type="dxa"/>
            </w:tcMar>
            <w:vAlign w:val="center"/>
          </w:tcPr>
          <w:p w14:paraId="31249477" w14:textId="76F3361B" w:rsidR="002C0AF6" w:rsidRPr="009D1B02" w:rsidRDefault="002C0AF6" w:rsidP="002C0AF6">
            <w:pPr>
              <w:pStyle w:val="Prrafodelista"/>
              <w:numPr>
                <w:ilvl w:val="0"/>
                <w:numId w:val="32"/>
              </w:numPr>
              <w:pBdr>
                <w:top w:val="nil"/>
                <w:left w:val="nil"/>
                <w:bottom w:val="nil"/>
                <w:right w:val="nil"/>
                <w:between w:val="nil"/>
              </w:pBdr>
              <w:ind w:left="286" w:hanging="284"/>
              <w:jc w:val="left"/>
              <w:rPr>
                <w:rFonts w:asciiTheme="majorHAnsi" w:eastAsia="Times New Roman" w:hAnsiTheme="majorHAnsi" w:cstheme="majorHAnsi"/>
                <w:sz w:val="18"/>
                <w:szCs w:val="18"/>
                <w:lang w:val="es-CL" w:eastAsia="es-CL"/>
              </w:rPr>
            </w:pPr>
            <w:r w:rsidRPr="009D1B02">
              <w:rPr>
                <w:rFonts w:asciiTheme="majorHAnsi" w:hAnsiTheme="majorHAnsi" w:cstheme="majorHAnsi"/>
                <w:sz w:val="18"/>
                <w:szCs w:val="18"/>
              </w:rPr>
              <w:t>Producción de ácido nítrico (t)</w:t>
            </w:r>
          </w:p>
        </w:tc>
        <w:tc>
          <w:tcPr>
            <w:tcW w:w="3114" w:type="dxa"/>
            <w:vAlign w:val="center"/>
          </w:tcPr>
          <w:p w14:paraId="636072D8" w14:textId="6B6F9B2C" w:rsidR="002C0AF6" w:rsidRPr="009D1B02" w:rsidRDefault="002C0AF6" w:rsidP="002C0AF6">
            <w:pPr>
              <w:pBdr>
                <w:top w:val="nil"/>
                <w:left w:val="nil"/>
                <w:bottom w:val="nil"/>
                <w:right w:val="nil"/>
                <w:between w:val="nil"/>
              </w:pBdr>
              <w:ind w:left="76"/>
              <w:jc w:val="left"/>
              <w:rPr>
                <w:rFonts w:asciiTheme="majorHAnsi" w:eastAsia="Times New Roman" w:hAnsiTheme="majorHAnsi" w:cstheme="majorHAnsi"/>
                <w:sz w:val="18"/>
                <w:szCs w:val="18"/>
                <w:lang w:val="es-CL" w:eastAsia="es-CL"/>
              </w:rPr>
            </w:pPr>
            <w:r w:rsidRPr="009D1B02">
              <w:rPr>
                <w:rFonts w:asciiTheme="majorHAnsi" w:hAnsiTheme="majorHAnsi" w:cstheme="majorHAnsi"/>
                <w:sz w:val="18"/>
                <w:szCs w:val="18"/>
              </w:rPr>
              <w:t>Empresas productoras de ácido nítrico</w:t>
            </w:r>
          </w:p>
        </w:tc>
      </w:tr>
      <w:tr w:rsidR="002C0AF6" w:rsidRPr="009D1B02" w14:paraId="5557DE51" w14:textId="77777777" w:rsidTr="002C0AF6">
        <w:trPr>
          <w:trHeight w:val="247"/>
          <w:jc w:val="center"/>
        </w:trPr>
        <w:tc>
          <w:tcPr>
            <w:tcW w:w="1557" w:type="dxa"/>
            <w:shd w:val="clear" w:color="auto" w:fill="auto"/>
            <w:tcMar>
              <w:top w:w="14" w:type="dxa"/>
              <w:left w:w="122" w:type="dxa"/>
              <w:bottom w:w="0" w:type="dxa"/>
              <w:right w:w="14" w:type="dxa"/>
            </w:tcMar>
            <w:vAlign w:val="center"/>
          </w:tcPr>
          <w:p w14:paraId="1F03686A" w14:textId="287B13AC" w:rsidR="002C0AF6" w:rsidRPr="009D1B02" w:rsidRDefault="002C0AF6" w:rsidP="002C0AF6">
            <w:pPr>
              <w:jc w:val="left"/>
              <w:textAlignment w:val="center"/>
              <w:rPr>
                <w:rFonts w:asciiTheme="majorHAnsi" w:eastAsia="Times New Roman" w:hAnsiTheme="majorHAnsi" w:cstheme="majorHAnsi"/>
                <w:sz w:val="18"/>
                <w:szCs w:val="18"/>
                <w:lang w:val="es-CL" w:eastAsia="es-CL"/>
              </w:rPr>
            </w:pPr>
            <w:r w:rsidRPr="009D1B02">
              <w:rPr>
                <w:rFonts w:asciiTheme="majorHAnsi" w:hAnsiTheme="majorHAnsi" w:cstheme="majorHAnsi"/>
                <w:bCs/>
                <w:sz w:val="18"/>
                <w:szCs w:val="18"/>
              </w:rPr>
              <w:t>2.C.1. Producción de hierro y</w:t>
            </w:r>
            <w:r w:rsidRPr="009D1B02">
              <w:rPr>
                <w:rFonts w:asciiTheme="majorHAnsi" w:hAnsiTheme="majorHAnsi" w:cstheme="majorHAnsi"/>
                <w:sz w:val="18"/>
                <w:szCs w:val="18"/>
              </w:rPr>
              <w:t xml:space="preserve"> acero</w:t>
            </w:r>
          </w:p>
        </w:tc>
        <w:tc>
          <w:tcPr>
            <w:tcW w:w="4250" w:type="dxa"/>
            <w:shd w:val="clear" w:color="auto" w:fill="auto"/>
            <w:tcMar>
              <w:top w:w="14" w:type="dxa"/>
              <w:left w:w="14" w:type="dxa"/>
              <w:bottom w:w="0" w:type="dxa"/>
              <w:right w:w="14" w:type="dxa"/>
            </w:tcMar>
            <w:vAlign w:val="center"/>
          </w:tcPr>
          <w:p w14:paraId="6901A85F" w14:textId="77777777" w:rsidR="002C0AF6" w:rsidRPr="009D1B02" w:rsidRDefault="002C0AF6" w:rsidP="002C0AF6">
            <w:pPr>
              <w:widowControl w:val="0"/>
              <w:numPr>
                <w:ilvl w:val="0"/>
                <w:numId w:val="9"/>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Producción de Acero en hornos de arco eléctrico – EAF (t)</w:t>
            </w:r>
          </w:p>
          <w:p w14:paraId="7FA52CA9" w14:textId="77777777" w:rsidR="002C0AF6" w:rsidRPr="009D1B02" w:rsidRDefault="002C0AF6" w:rsidP="002C0AF6">
            <w:pPr>
              <w:widowControl w:val="0"/>
              <w:numPr>
                <w:ilvl w:val="0"/>
                <w:numId w:val="9"/>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Producción de Acero en hornos de reverbero – OHF (t)</w:t>
            </w:r>
          </w:p>
          <w:p w14:paraId="7EAF3BAA" w14:textId="77777777" w:rsidR="002C0AF6" w:rsidRPr="009D1B02" w:rsidRDefault="002C0AF6" w:rsidP="002C0AF6">
            <w:pPr>
              <w:widowControl w:val="0"/>
              <w:numPr>
                <w:ilvl w:val="0"/>
                <w:numId w:val="9"/>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Producción de Acero en hornos básicos de oxígeno – BOF (t)</w:t>
            </w:r>
          </w:p>
          <w:p w14:paraId="2390D4BB" w14:textId="77777777" w:rsidR="002C0AF6" w:rsidRPr="009D1B02" w:rsidRDefault="002C0AF6" w:rsidP="002C0AF6">
            <w:pPr>
              <w:widowControl w:val="0"/>
              <w:numPr>
                <w:ilvl w:val="0"/>
                <w:numId w:val="9"/>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Producción de acero (crudo) (t)</w:t>
            </w:r>
          </w:p>
          <w:p w14:paraId="063DDA09" w14:textId="77777777" w:rsidR="002C0AF6" w:rsidRPr="009D1B02" w:rsidRDefault="002C0AF6" w:rsidP="002C0AF6">
            <w:pPr>
              <w:widowControl w:val="0"/>
              <w:numPr>
                <w:ilvl w:val="0"/>
                <w:numId w:val="9"/>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Cantidad de chatarra de acero utilizada para la producción de acero (t)</w:t>
            </w:r>
          </w:p>
          <w:p w14:paraId="0DE2456B" w14:textId="77777777" w:rsidR="002C0AF6" w:rsidRPr="009D1B02" w:rsidRDefault="002C0AF6" w:rsidP="002C0AF6">
            <w:pPr>
              <w:widowControl w:val="0"/>
              <w:numPr>
                <w:ilvl w:val="0"/>
                <w:numId w:val="9"/>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Cantidad de Hierro de alto horno (arrabio) total (convertido y no convertido en acero) (t)</w:t>
            </w:r>
          </w:p>
          <w:p w14:paraId="3C8DCB8D" w14:textId="77777777" w:rsidR="002C0AF6" w:rsidRPr="009D1B02" w:rsidRDefault="002C0AF6" w:rsidP="002C0AF6">
            <w:pPr>
              <w:widowControl w:val="0"/>
              <w:numPr>
                <w:ilvl w:val="0"/>
                <w:numId w:val="9"/>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Producción de hierro directamente reducido (DRI) (t)</w:t>
            </w:r>
          </w:p>
          <w:p w14:paraId="26C6A41C" w14:textId="77777777" w:rsidR="002C0AF6" w:rsidRPr="009D1B02" w:rsidRDefault="002C0AF6" w:rsidP="002C0AF6">
            <w:pPr>
              <w:widowControl w:val="0"/>
              <w:numPr>
                <w:ilvl w:val="0"/>
                <w:numId w:val="9"/>
              </w:numPr>
              <w:pBdr>
                <w:top w:val="nil"/>
                <w:left w:val="nil"/>
                <w:bottom w:val="nil"/>
                <w:right w:val="nil"/>
                <w:between w:val="nil"/>
              </w:pBdr>
              <w:ind w:left="283" w:hanging="285"/>
              <w:jc w:val="left"/>
              <w:rPr>
                <w:rFonts w:asciiTheme="majorHAnsi" w:eastAsia="Times New Roman" w:hAnsiTheme="majorHAnsi" w:cstheme="majorHAnsi"/>
                <w:sz w:val="18"/>
                <w:szCs w:val="18"/>
                <w:lang w:val="es-PE" w:eastAsia="es-PE"/>
              </w:rPr>
            </w:pPr>
            <w:r w:rsidRPr="009D1B02">
              <w:rPr>
                <w:rFonts w:asciiTheme="majorHAnsi" w:hAnsiTheme="majorHAnsi" w:cstheme="majorHAnsi"/>
                <w:sz w:val="18"/>
                <w:szCs w:val="18"/>
              </w:rPr>
              <w:t>Producción de peletizado de concentrado de Hierro (t)</w:t>
            </w:r>
          </w:p>
          <w:p w14:paraId="60C96A1F" w14:textId="2D928F61" w:rsidR="002C0AF6" w:rsidRPr="009D1B02" w:rsidRDefault="002C0AF6" w:rsidP="002C0AF6">
            <w:pPr>
              <w:pStyle w:val="Prrafodelista"/>
              <w:numPr>
                <w:ilvl w:val="0"/>
                <w:numId w:val="32"/>
              </w:numPr>
              <w:pBdr>
                <w:top w:val="nil"/>
                <w:left w:val="nil"/>
                <w:bottom w:val="nil"/>
                <w:right w:val="nil"/>
                <w:between w:val="nil"/>
              </w:pBdr>
              <w:ind w:left="286" w:hanging="284"/>
              <w:jc w:val="left"/>
              <w:rPr>
                <w:rFonts w:asciiTheme="majorHAnsi" w:hAnsiTheme="majorHAnsi" w:cstheme="majorHAnsi"/>
                <w:sz w:val="18"/>
                <w:szCs w:val="18"/>
              </w:rPr>
            </w:pPr>
            <w:r w:rsidRPr="009D1B02">
              <w:rPr>
                <w:rFonts w:asciiTheme="majorHAnsi" w:hAnsiTheme="majorHAnsi" w:cstheme="majorHAnsi"/>
                <w:sz w:val="18"/>
                <w:szCs w:val="18"/>
              </w:rPr>
              <w:t>Producción de sinterizado de concentrado de Hierro (t)</w:t>
            </w:r>
          </w:p>
        </w:tc>
        <w:tc>
          <w:tcPr>
            <w:tcW w:w="3114" w:type="dxa"/>
            <w:vAlign w:val="center"/>
          </w:tcPr>
          <w:p w14:paraId="29F92046" w14:textId="6A934178" w:rsidR="002C0AF6" w:rsidRPr="009D1B02" w:rsidRDefault="002C0AF6" w:rsidP="002C0AF6">
            <w:pPr>
              <w:pBdr>
                <w:top w:val="nil"/>
                <w:left w:val="nil"/>
                <w:bottom w:val="nil"/>
                <w:right w:val="nil"/>
                <w:between w:val="nil"/>
              </w:pBdr>
              <w:ind w:left="76"/>
              <w:jc w:val="left"/>
              <w:rPr>
                <w:rFonts w:asciiTheme="majorHAnsi" w:hAnsiTheme="majorHAnsi" w:cstheme="majorHAnsi"/>
                <w:sz w:val="18"/>
                <w:szCs w:val="18"/>
              </w:rPr>
            </w:pPr>
            <w:r w:rsidRPr="009D1B02">
              <w:rPr>
                <w:rFonts w:asciiTheme="majorHAnsi" w:hAnsiTheme="majorHAnsi" w:cstheme="majorHAnsi"/>
                <w:sz w:val="18"/>
                <w:szCs w:val="18"/>
              </w:rPr>
              <w:t>Empresas productoras de hierro y acero.</w:t>
            </w:r>
          </w:p>
        </w:tc>
      </w:tr>
      <w:tr w:rsidR="002C0AF6" w:rsidRPr="009D1B02" w14:paraId="4EC4E56D" w14:textId="006990AF" w:rsidTr="002C0AF6">
        <w:trPr>
          <w:trHeight w:val="62"/>
          <w:jc w:val="center"/>
        </w:trPr>
        <w:tc>
          <w:tcPr>
            <w:tcW w:w="1557" w:type="dxa"/>
            <w:shd w:val="clear" w:color="auto" w:fill="auto"/>
            <w:tcMar>
              <w:top w:w="14" w:type="dxa"/>
              <w:left w:w="122" w:type="dxa"/>
              <w:bottom w:w="0" w:type="dxa"/>
              <w:right w:w="14" w:type="dxa"/>
            </w:tcMar>
            <w:vAlign w:val="center"/>
          </w:tcPr>
          <w:p w14:paraId="499B9828" w14:textId="7036B6B9" w:rsidR="002C0AF6" w:rsidRPr="009D1B02" w:rsidRDefault="002C0AF6" w:rsidP="002C0AF6">
            <w:pPr>
              <w:jc w:val="left"/>
              <w:textAlignment w:val="center"/>
              <w:rPr>
                <w:rFonts w:asciiTheme="majorHAnsi" w:eastAsia="Times New Roman" w:hAnsiTheme="majorHAnsi" w:cstheme="majorHAnsi"/>
                <w:sz w:val="18"/>
                <w:szCs w:val="18"/>
                <w:lang w:val="es-PE" w:eastAsia="es-PE"/>
              </w:rPr>
            </w:pPr>
            <w:r w:rsidRPr="009D1B02">
              <w:rPr>
                <w:rFonts w:asciiTheme="majorHAnsi" w:hAnsiTheme="majorHAnsi" w:cstheme="majorHAnsi"/>
                <w:bCs/>
                <w:sz w:val="18"/>
                <w:szCs w:val="18"/>
              </w:rPr>
              <w:t>2.C.6. Producción de zinc (o cinc)</w:t>
            </w:r>
          </w:p>
        </w:tc>
        <w:tc>
          <w:tcPr>
            <w:tcW w:w="4250" w:type="dxa"/>
            <w:shd w:val="clear" w:color="auto" w:fill="auto"/>
            <w:tcMar>
              <w:top w:w="14" w:type="dxa"/>
              <w:left w:w="14" w:type="dxa"/>
              <w:bottom w:w="0" w:type="dxa"/>
              <w:right w:w="14" w:type="dxa"/>
            </w:tcMar>
            <w:vAlign w:val="center"/>
          </w:tcPr>
          <w:p w14:paraId="7CE3CA28" w14:textId="77777777" w:rsidR="002C0AF6" w:rsidRPr="009D1B02" w:rsidRDefault="002C0AF6" w:rsidP="002C0AF6">
            <w:pPr>
              <w:widowControl w:val="0"/>
              <w:numPr>
                <w:ilvl w:val="0"/>
                <w:numId w:val="22"/>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Producción minera de Zinc (fundido) (t</w:t>
            </w:r>
          </w:p>
          <w:p w14:paraId="71290C2C" w14:textId="16315057" w:rsidR="002C0AF6" w:rsidRPr="009D1B02" w:rsidRDefault="002C0AF6" w:rsidP="002C0AF6">
            <w:pPr>
              <w:widowControl w:val="0"/>
              <w:numPr>
                <w:ilvl w:val="0"/>
                <w:numId w:val="22"/>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Producción minera de Zinc (refinado] (t)</w:t>
            </w:r>
          </w:p>
        </w:tc>
        <w:tc>
          <w:tcPr>
            <w:tcW w:w="3114" w:type="dxa"/>
            <w:vAlign w:val="center"/>
          </w:tcPr>
          <w:p w14:paraId="27A0C5D9" w14:textId="77777777" w:rsidR="002C0AF6" w:rsidRPr="009D1B02" w:rsidRDefault="002C0AF6" w:rsidP="002C0AF6">
            <w:pPr>
              <w:widowControl w:val="0"/>
              <w:ind w:left="76"/>
              <w:jc w:val="left"/>
              <w:rPr>
                <w:rFonts w:asciiTheme="majorHAnsi" w:eastAsia="Times New Roman" w:hAnsiTheme="majorHAnsi" w:cstheme="majorHAnsi"/>
                <w:sz w:val="18"/>
                <w:szCs w:val="18"/>
                <w:lang w:val="es-PE" w:eastAsia="es-PE"/>
              </w:rPr>
            </w:pPr>
            <w:r w:rsidRPr="009D1B02">
              <w:rPr>
                <w:rFonts w:asciiTheme="majorHAnsi" w:hAnsiTheme="majorHAnsi" w:cstheme="majorHAnsi"/>
                <w:sz w:val="18"/>
                <w:szCs w:val="18"/>
              </w:rPr>
              <w:t>Empresas productoras de zinc</w:t>
            </w:r>
          </w:p>
          <w:p w14:paraId="6CE03435" w14:textId="610F6BA0" w:rsidR="002C0AF6" w:rsidRPr="009D1B02" w:rsidRDefault="002C0AF6" w:rsidP="002C0AF6">
            <w:pPr>
              <w:widowControl w:val="0"/>
              <w:ind w:left="76"/>
              <w:jc w:val="left"/>
              <w:rPr>
                <w:rFonts w:asciiTheme="majorHAnsi" w:eastAsia="Times New Roman" w:hAnsiTheme="majorHAnsi" w:cstheme="majorHAnsi"/>
                <w:sz w:val="18"/>
                <w:szCs w:val="18"/>
                <w:lang w:val="es-PE" w:eastAsia="es-PE"/>
              </w:rPr>
            </w:pPr>
            <w:r w:rsidRPr="009D1B02">
              <w:rPr>
                <w:rFonts w:asciiTheme="majorHAnsi" w:hAnsiTheme="majorHAnsi" w:cstheme="majorHAnsi"/>
                <w:sz w:val="18"/>
                <w:szCs w:val="18"/>
              </w:rPr>
              <w:t xml:space="preserve">Reporte Anual de Producción Minera 2021(MINEM, 2023)                                                                                                                                                                                                                          </w:t>
            </w:r>
          </w:p>
        </w:tc>
      </w:tr>
      <w:tr w:rsidR="002C0AF6" w:rsidRPr="009D1B02" w14:paraId="55FEBE5C" w14:textId="77777777" w:rsidTr="002C0AF6">
        <w:trPr>
          <w:trHeight w:val="62"/>
          <w:jc w:val="center"/>
        </w:trPr>
        <w:tc>
          <w:tcPr>
            <w:tcW w:w="1557" w:type="dxa"/>
            <w:shd w:val="clear" w:color="auto" w:fill="auto"/>
            <w:tcMar>
              <w:top w:w="14" w:type="dxa"/>
              <w:left w:w="122" w:type="dxa"/>
              <w:bottom w:w="0" w:type="dxa"/>
              <w:right w:w="14" w:type="dxa"/>
            </w:tcMar>
            <w:vAlign w:val="center"/>
          </w:tcPr>
          <w:p w14:paraId="0F55E822" w14:textId="2E29B6E6" w:rsidR="002C0AF6" w:rsidRPr="009D1B02" w:rsidRDefault="002C0AF6" w:rsidP="002C0AF6">
            <w:pPr>
              <w:jc w:val="left"/>
              <w:textAlignment w:val="center"/>
              <w:rPr>
                <w:rFonts w:asciiTheme="majorHAnsi" w:hAnsiTheme="majorHAnsi" w:cstheme="majorHAnsi"/>
                <w:bCs/>
                <w:sz w:val="18"/>
                <w:szCs w:val="18"/>
              </w:rPr>
            </w:pPr>
            <w:r w:rsidRPr="009D1B02">
              <w:rPr>
                <w:rFonts w:asciiTheme="majorHAnsi" w:hAnsiTheme="majorHAnsi" w:cstheme="majorHAnsi"/>
                <w:bCs/>
                <w:sz w:val="18"/>
                <w:szCs w:val="18"/>
              </w:rPr>
              <w:t>2.F.1. Refrigeración y aire acondicionado</w:t>
            </w:r>
          </w:p>
        </w:tc>
        <w:tc>
          <w:tcPr>
            <w:tcW w:w="4250" w:type="dxa"/>
            <w:shd w:val="clear" w:color="auto" w:fill="auto"/>
            <w:tcMar>
              <w:top w:w="14" w:type="dxa"/>
              <w:left w:w="14" w:type="dxa"/>
              <w:bottom w:w="0" w:type="dxa"/>
              <w:right w:w="14" w:type="dxa"/>
            </w:tcMar>
            <w:vAlign w:val="center"/>
          </w:tcPr>
          <w:p w14:paraId="7B11564F" w14:textId="77777777" w:rsidR="002C0AF6" w:rsidRPr="009D1B02" w:rsidRDefault="002C0AF6" w:rsidP="002C0AF6">
            <w:pPr>
              <w:widowControl w:val="0"/>
              <w:numPr>
                <w:ilvl w:val="0"/>
                <w:numId w:val="16"/>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Importación de sustancia refrigerante (t)</w:t>
            </w:r>
          </w:p>
          <w:p w14:paraId="6DB7219D" w14:textId="6328FFEB" w:rsidR="002C0AF6" w:rsidRPr="009D1B02" w:rsidRDefault="002C0AF6" w:rsidP="002C0AF6">
            <w:pPr>
              <w:widowControl w:val="0"/>
              <w:numPr>
                <w:ilvl w:val="0"/>
                <w:numId w:val="22"/>
              </w:numPr>
              <w:pBdr>
                <w:top w:val="nil"/>
                <w:left w:val="nil"/>
                <w:bottom w:val="nil"/>
                <w:right w:val="nil"/>
                <w:between w:val="nil"/>
              </w:pBdr>
              <w:ind w:left="283" w:hanging="285"/>
              <w:jc w:val="left"/>
              <w:rPr>
                <w:rFonts w:asciiTheme="majorHAnsi" w:hAnsiTheme="majorHAnsi" w:cstheme="majorHAnsi"/>
                <w:sz w:val="18"/>
                <w:szCs w:val="18"/>
              </w:rPr>
            </w:pPr>
            <w:r w:rsidRPr="009D1B02">
              <w:rPr>
                <w:rFonts w:asciiTheme="majorHAnsi" w:hAnsiTheme="majorHAnsi" w:cstheme="majorHAnsi"/>
                <w:sz w:val="18"/>
                <w:szCs w:val="18"/>
              </w:rPr>
              <w:t>Exportación de sustancia refrigerante (t)</w:t>
            </w:r>
          </w:p>
        </w:tc>
        <w:tc>
          <w:tcPr>
            <w:tcW w:w="3114" w:type="dxa"/>
            <w:vAlign w:val="center"/>
          </w:tcPr>
          <w:p w14:paraId="36EED7E0" w14:textId="77777777" w:rsidR="002C0AF6" w:rsidRPr="009D1B02" w:rsidRDefault="002C0AF6" w:rsidP="002C0AF6">
            <w:pPr>
              <w:widowControl w:val="0"/>
              <w:pBdr>
                <w:top w:val="nil"/>
                <w:left w:val="nil"/>
                <w:bottom w:val="nil"/>
                <w:right w:val="nil"/>
                <w:between w:val="nil"/>
              </w:pBdr>
              <w:ind w:left="76" w:right="135"/>
              <w:jc w:val="left"/>
              <w:rPr>
                <w:rFonts w:asciiTheme="majorHAnsi" w:hAnsiTheme="majorHAnsi" w:cstheme="majorHAnsi"/>
                <w:sz w:val="18"/>
                <w:szCs w:val="18"/>
              </w:rPr>
            </w:pPr>
            <w:r w:rsidRPr="009D1B02">
              <w:rPr>
                <w:rFonts w:asciiTheme="majorHAnsi" w:hAnsiTheme="majorHAnsi" w:cstheme="majorHAnsi"/>
                <w:sz w:val="18"/>
                <w:szCs w:val="18"/>
              </w:rPr>
              <w:t>SUNAT sobre sustancias HFC (SUNAT, 2023)</w:t>
            </w:r>
          </w:p>
          <w:p w14:paraId="259165E5" w14:textId="03DC8FBC" w:rsidR="002C0AF6" w:rsidRPr="009D1B02" w:rsidRDefault="002C0AF6" w:rsidP="002C0AF6">
            <w:pPr>
              <w:widowControl w:val="0"/>
              <w:ind w:left="76"/>
              <w:jc w:val="left"/>
              <w:rPr>
                <w:rFonts w:asciiTheme="majorHAnsi" w:hAnsiTheme="majorHAnsi" w:cstheme="majorHAnsi"/>
                <w:sz w:val="18"/>
                <w:szCs w:val="18"/>
              </w:rPr>
            </w:pPr>
            <w:r w:rsidRPr="009D1B02">
              <w:rPr>
                <w:rFonts w:asciiTheme="majorHAnsi" w:hAnsiTheme="majorHAnsi" w:cstheme="majorHAnsi"/>
                <w:sz w:val="18"/>
                <w:szCs w:val="18"/>
              </w:rPr>
              <w:t>Informe de consultoría para la determinación del consumo de HFC (PRODUCE, PNUD, 2022)</w:t>
            </w:r>
          </w:p>
        </w:tc>
      </w:tr>
      <w:tr w:rsidR="002C0AF6" w:rsidRPr="009D1B02" w14:paraId="60D328B9" w14:textId="10F2842D" w:rsidTr="00995632">
        <w:trPr>
          <w:trHeight w:val="1694"/>
          <w:jc w:val="center"/>
        </w:trPr>
        <w:tc>
          <w:tcPr>
            <w:tcW w:w="1557" w:type="dxa"/>
            <w:shd w:val="clear" w:color="auto" w:fill="auto"/>
            <w:tcMar>
              <w:top w:w="14" w:type="dxa"/>
              <w:left w:w="122" w:type="dxa"/>
              <w:bottom w:w="0" w:type="dxa"/>
              <w:right w:w="14" w:type="dxa"/>
            </w:tcMar>
            <w:vAlign w:val="center"/>
          </w:tcPr>
          <w:p w14:paraId="38379E57" w14:textId="0D2A65E7" w:rsidR="002C0AF6" w:rsidRPr="009D1B02" w:rsidRDefault="002C0AF6" w:rsidP="002C0AF6">
            <w:pPr>
              <w:jc w:val="left"/>
              <w:textAlignment w:val="center"/>
              <w:rPr>
                <w:rFonts w:asciiTheme="majorHAnsi" w:eastAsia="Times New Roman" w:hAnsiTheme="majorHAnsi" w:cstheme="majorHAnsi"/>
                <w:sz w:val="18"/>
                <w:szCs w:val="18"/>
                <w:lang w:val="es-PE" w:eastAsia="es-PE"/>
              </w:rPr>
            </w:pPr>
            <w:r w:rsidRPr="009D1B02">
              <w:rPr>
                <w:rFonts w:asciiTheme="majorHAnsi" w:hAnsiTheme="majorHAnsi" w:cstheme="majorHAnsi"/>
                <w:bCs/>
                <w:sz w:val="18"/>
                <w:szCs w:val="18"/>
              </w:rPr>
              <w:t>2.G.1. Equipos eléctricos</w:t>
            </w:r>
          </w:p>
        </w:tc>
        <w:tc>
          <w:tcPr>
            <w:tcW w:w="4250" w:type="dxa"/>
            <w:shd w:val="clear" w:color="auto" w:fill="auto"/>
            <w:tcMar>
              <w:top w:w="14" w:type="dxa"/>
              <w:left w:w="14" w:type="dxa"/>
              <w:bottom w:w="0" w:type="dxa"/>
              <w:right w:w="14" w:type="dxa"/>
            </w:tcMar>
            <w:vAlign w:val="center"/>
          </w:tcPr>
          <w:p w14:paraId="2E940C23" w14:textId="77777777" w:rsidR="002C0AF6" w:rsidRPr="009D1B02" w:rsidRDefault="002C0AF6" w:rsidP="002C0AF6">
            <w:pPr>
              <w:widowControl w:val="0"/>
              <w:numPr>
                <w:ilvl w:val="0"/>
                <w:numId w:val="5"/>
              </w:numPr>
              <w:pBdr>
                <w:top w:val="nil"/>
                <w:left w:val="nil"/>
                <w:bottom w:val="nil"/>
                <w:right w:val="nil"/>
                <w:between w:val="nil"/>
              </w:pBdr>
              <w:ind w:left="283" w:right="52" w:hanging="285"/>
              <w:rPr>
                <w:rFonts w:asciiTheme="majorHAnsi" w:hAnsiTheme="majorHAnsi" w:cstheme="majorHAnsi"/>
                <w:sz w:val="18"/>
                <w:szCs w:val="18"/>
              </w:rPr>
            </w:pPr>
            <w:r w:rsidRPr="009D1B02">
              <w:rPr>
                <w:rFonts w:asciiTheme="majorHAnsi" w:hAnsiTheme="majorHAnsi" w:cstheme="majorHAnsi"/>
                <w:sz w:val="18"/>
                <w:szCs w:val="18"/>
              </w:rPr>
              <w:t>Consumo total de SF6 por los fabricantes de los equipos, por tipo de equipo (kg)</w:t>
            </w:r>
          </w:p>
          <w:p w14:paraId="00A2748C" w14:textId="77777777" w:rsidR="002C0AF6" w:rsidRPr="009D1B02" w:rsidRDefault="002C0AF6" w:rsidP="002C0AF6">
            <w:pPr>
              <w:widowControl w:val="0"/>
              <w:numPr>
                <w:ilvl w:val="0"/>
                <w:numId w:val="5"/>
              </w:numPr>
              <w:pBdr>
                <w:top w:val="nil"/>
                <w:left w:val="nil"/>
                <w:bottom w:val="nil"/>
                <w:right w:val="nil"/>
                <w:between w:val="nil"/>
              </w:pBdr>
              <w:ind w:left="283" w:right="52" w:hanging="285"/>
              <w:rPr>
                <w:rFonts w:asciiTheme="majorHAnsi" w:hAnsiTheme="majorHAnsi" w:cstheme="majorHAnsi"/>
                <w:sz w:val="18"/>
                <w:szCs w:val="18"/>
              </w:rPr>
            </w:pPr>
            <w:r w:rsidRPr="009D1B02">
              <w:rPr>
                <w:rFonts w:asciiTheme="majorHAnsi" w:hAnsiTheme="majorHAnsi" w:cstheme="majorHAnsi"/>
                <w:sz w:val="18"/>
                <w:szCs w:val="18"/>
              </w:rPr>
              <w:t>Capacidad nominal total de los equipos nuevos llenados con SF</w:t>
            </w:r>
            <w:r w:rsidRPr="009D1B02">
              <w:rPr>
                <w:rFonts w:asciiTheme="majorHAnsi" w:hAnsiTheme="majorHAnsi" w:cstheme="majorHAnsi"/>
                <w:sz w:val="18"/>
                <w:szCs w:val="18"/>
                <w:vertAlign w:val="subscript"/>
              </w:rPr>
              <w:t>6</w:t>
            </w:r>
            <w:r w:rsidRPr="009D1B02">
              <w:rPr>
                <w:rFonts w:asciiTheme="majorHAnsi" w:hAnsiTheme="majorHAnsi" w:cstheme="majorHAnsi"/>
                <w:sz w:val="18"/>
                <w:szCs w:val="18"/>
              </w:rPr>
              <w:t xml:space="preserve"> en el sitio (y no en la fábrica), por tipo de equipo (kg)</w:t>
            </w:r>
          </w:p>
          <w:p w14:paraId="75A8CBAC" w14:textId="77777777" w:rsidR="002C0AF6" w:rsidRPr="009D1B02" w:rsidRDefault="002C0AF6" w:rsidP="002C0AF6">
            <w:pPr>
              <w:widowControl w:val="0"/>
              <w:numPr>
                <w:ilvl w:val="0"/>
                <w:numId w:val="5"/>
              </w:numPr>
              <w:pBdr>
                <w:top w:val="nil"/>
                <w:left w:val="nil"/>
                <w:bottom w:val="nil"/>
                <w:right w:val="nil"/>
                <w:between w:val="nil"/>
              </w:pBdr>
              <w:ind w:left="283" w:right="52" w:hanging="285"/>
              <w:rPr>
                <w:rFonts w:asciiTheme="majorHAnsi" w:eastAsia="Times New Roman" w:hAnsiTheme="majorHAnsi" w:cstheme="majorHAnsi"/>
                <w:sz w:val="18"/>
                <w:szCs w:val="18"/>
                <w:lang w:val="es-PE" w:eastAsia="es-PE"/>
              </w:rPr>
            </w:pPr>
            <w:r w:rsidRPr="009D1B02">
              <w:rPr>
                <w:rFonts w:asciiTheme="majorHAnsi" w:hAnsiTheme="majorHAnsi" w:cstheme="majorHAnsi"/>
                <w:sz w:val="18"/>
                <w:szCs w:val="18"/>
              </w:rPr>
              <w:t xml:space="preserve">Capacidad nominal total de los equipos instalados en el año, por tipo de equipo (kg) </w:t>
            </w:r>
          </w:p>
          <w:p w14:paraId="48C24B64" w14:textId="4D273F00" w:rsidR="002C0AF6" w:rsidRPr="009D1B02" w:rsidRDefault="002C0AF6" w:rsidP="002C0AF6">
            <w:pPr>
              <w:widowControl w:val="0"/>
              <w:numPr>
                <w:ilvl w:val="0"/>
                <w:numId w:val="5"/>
              </w:numPr>
              <w:pBdr>
                <w:top w:val="nil"/>
                <w:left w:val="nil"/>
                <w:bottom w:val="nil"/>
                <w:right w:val="nil"/>
                <w:between w:val="nil"/>
              </w:pBdr>
              <w:ind w:left="283" w:right="52" w:hanging="285"/>
              <w:rPr>
                <w:rFonts w:asciiTheme="majorHAnsi" w:eastAsia="Times New Roman" w:hAnsiTheme="majorHAnsi" w:cstheme="majorHAnsi"/>
                <w:sz w:val="18"/>
                <w:szCs w:val="18"/>
                <w:lang w:val="es-PE" w:eastAsia="es-PE"/>
              </w:rPr>
            </w:pPr>
            <w:r w:rsidRPr="009D1B02">
              <w:rPr>
                <w:rFonts w:asciiTheme="majorHAnsi" w:hAnsiTheme="majorHAnsi" w:cstheme="majorHAnsi"/>
                <w:sz w:val="18"/>
                <w:szCs w:val="18"/>
              </w:rPr>
              <w:t xml:space="preserve">Capacidad nominal total de los equipos eliminados o retirados en el año, por tipo de equipo (kg) </w:t>
            </w:r>
          </w:p>
        </w:tc>
        <w:tc>
          <w:tcPr>
            <w:tcW w:w="3114" w:type="dxa"/>
            <w:vAlign w:val="center"/>
          </w:tcPr>
          <w:p w14:paraId="42C566A6" w14:textId="3AD1C129" w:rsidR="002C0AF6" w:rsidRPr="009D1B02" w:rsidRDefault="002C0AF6" w:rsidP="002C0AF6">
            <w:pPr>
              <w:jc w:val="left"/>
              <w:rPr>
                <w:rFonts w:asciiTheme="majorHAnsi" w:eastAsia="Times New Roman" w:hAnsiTheme="majorHAnsi" w:cstheme="majorHAnsi"/>
                <w:sz w:val="18"/>
                <w:szCs w:val="18"/>
                <w:lang w:val="es-PE" w:eastAsia="es-PE"/>
              </w:rPr>
            </w:pPr>
            <w:r w:rsidRPr="009D1B02">
              <w:rPr>
                <w:rFonts w:asciiTheme="majorHAnsi" w:hAnsiTheme="majorHAnsi" w:cstheme="majorHAnsi"/>
                <w:sz w:val="18"/>
                <w:szCs w:val="18"/>
              </w:rPr>
              <w:t>Empresas eléctricas</w:t>
            </w:r>
          </w:p>
        </w:tc>
      </w:tr>
    </w:tbl>
    <w:p w14:paraId="0BCAB9B3" w14:textId="5A022C0E" w:rsidR="00E94174" w:rsidRPr="009D1B02" w:rsidRDefault="009B2B67">
      <w:pPr>
        <w:jc w:val="center"/>
        <w:rPr>
          <w:i/>
          <w:sz w:val="18"/>
          <w:szCs w:val="18"/>
        </w:rPr>
      </w:pPr>
      <w:r w:rsidRPr="009D1B02">
        <w:rPr>
          <w:i/>
          <w:sz w:val="18"/>
          <w:szCs w:val="18"/>
        </w:rPr>
        <w:t>Fuente: Elaboración propia</w:t>
      </w:r>
    </w:p>
    <w:p w14:paraId="7B42AE03" w14:textId="77777777" w:rsidR="00E94174" w:rsidRPr="009D1B02" w:rsidRDefault="00E94174">
      <w:pPr>
        <w:jc w:val="center"/>
        <w:rPr>
          <w:i/>
          <w:sz w:val="18"/>
          <w:szCs w:val="18"/>
        </w:rPr>
      </w:pPr>
    </w:p>
    <w:p w14:paraId="481AACD0" w14:textId="25074AE0" w:rsidR="00E94174" w:rsidRPr="009D1B02" w:rsidRDefault="009B2B67" w:rsidP="004913BF">
      <w:pPr>
        <w:pStyle w:val="Ttulo2"/>
        <w:numPr>
          <w:ilvl w:val="1"/>
          <w:numId w:val="2"/>
        </w:numPr>
        <w:ind w:left="708"/>
      </w:pPr>
      <w:bookmarkStart w:id="22" w:name="_Toc183544559"/>
      <w:r w:rsidRPr="009D1B02">
        <w:t xml:space="preserve">Breve descripción general del plan e implementación de </w:t>
      </w:r>
      <w:r w:rsidR="00724946" w:rsidRPr="009D1B02">
        <w:t>Control de Calidad (CC) y Garantía de Calidad (GC)</w:t>
      </w:r>
      <w:bookmarkEnd w:id="22"/>
    </w:p>
    <w:p w14:paraId="42648DFD" w14:textId="77777777" w:rsidR="00E94174" w:rsidRPr="009D1B02" w:rsidRDefault="00E94174"/>
    <w:p w14:paraId="5C66C8CF" w14:textId="21D7CC10" w:rsidR="00BA405B" w:rsidRPr="009D1B02" w:rsidRDefault="00BA405B" w:rsidP="00BA405B">
      <w:r w:rsidRPr="009D1B02">
        <w:t xml:space="preserve">En esta sección se describe los procedimientos de Control de la Calidad (CC) y Garantía de la Calidad (GC) implementados en el RAGEI. El MINAM, como la entidad responsable de la conducción del INFOCARBONO, coordina los procesos de control de la calidad y garantía de la calidad del RAGEI. </w:t>
      </w:r>
    </w:p>
    <w:p w14:paraId="60F5C262" w14:textId="77777777" w:rsidR="00995632" w:rsidRPr="009D1B02" w:rsidRDefault="00995632" w:rsidP="00BA405B"/>
    <w:p w14:paraId="1755AF61" w14:textId="77777777" w:rsidR="00E94174" w:rsidRPr="009D1B02" w:rsidRDefault="00E94174">
      <w:pPr>
        <w:rPr>
          <w:shd w:val="clear" w:color="auto" w:fill="FFF2CC"/>
        </w:rPr>
      </w:pPr>
    </w:p>
    <w:p w14:paraId="4D35DCAD" w14:textId="410D3716" w:rsidR="00E94174" w:rsidRPr="009D1B02" w:rsidRDefault="009B2B67" w:rsidP="004913BF">
      <w:pPr>
        <w:pStyle w:val="Ttulo3"/>
        <w:numPr>
          <w:ilvl w:val="2"/>
          <w:numId w:val="2"/>
        </w:numPr>
        <w:ind w:left="850"/>
        <w:rPr>
          <w:bCs/>
        </w:rPr>
      </w:pPr>
      <w:bookmarkStart w:id="23" w:name="_Toc183544560"/>
      <w:r w:rsidRPr="009D1B02">
        <w:rPr>
          <w:bCs/>
        </w:rPr>
        <w:lastRenderedPageBreak/>
        <w:t>Control de calidad (</w:t>
      </w:r>
      <w:r w:rsidR="008A42E6" w:rsidRPr="009D1B02">
        <w:rPr>
          <w:bCs/>
        </w:rPr>
        <w:t>C</w:t>
      </w:r>
      <w:r w:rsidRPr="009D1B02">
        <w:rPr>
          <w:bCs/>
        </w:rPr>
        <w:t>C)</w:t>
      </w:r>
      <w:bookmarkEnd w:id="23"/>
    </w:p>
    <w:p w14:paraId="265FBAC8" w14:textId="77777777" w:rsidR="00E94174" w:rsidRPr="009D1B02" w:rsidRDefault="00E94174"/>
    <w:p w14:paraId="418D4DA4" w14:textId="20863FC6" w:rsidR="00E94174" w:rsidRPr="009D1B02" w:rsidRDefault="009B2B67">
      <w:r w:rsidRPr="009D1B02">
        <w:t xml:space="preserve">Durante la elaboración del RAGEI, se </w:t>
      </w:r>
      <w:r w:rsidR="00E4234B" w:rsidRPr="009D1B02">
        <w:t xml:space="preserve">han efectuado </w:t>
      </w:r>
      <w:r w:rsidR="00CD735A" w:rsidRPr="009D1B02">
        <w:t xml:space="preserve">actividades de CC </w:t>
      </w:r>
      <w:r w:rsidR="00E4234B" w:rsidRPr="009D1B02">
        <w:t xml:space="preserve">considerando el listado de </w:t>
      </w:r>
      <w:r w:rsidR="00A62ED4" w:rsidRPr="009D1B02">
        <w:t xml:space="preserve">procedimientos generales y específicos, </w:t>
      </w:r>
      <w:r w:rsidRPr="009D1B02">
        <w:t xml:space="preserve">de acuerdo </w:t>
      </w:r>
      <w:r w:rsidR="00A62ED4" w:rsidRPr="009D1B02">
        <w:t>a lo establecido</w:t>
      </w:r>
      <w:r w:rsidR="00E4234B" w:rsidRPr="009D1B02">
        <w:t xml:space="preserve"> en</w:t>
      </w:r>
      <w:r w:rsidRPr="009D1B02">
        <w:t xml:space="preserve"> las Directrices del IPCC de 2006.</w:t>
      </w:r>
    </w:p>
    <w:p w14:paraId="64E87540" w14:textId="77777777" w:rsidR="00E94174" w:rsidRPr="009D1B02" w:rsidRDefault="00E94174"/>
    <w:p w14:paraId="44E70EF0" w14:textId="44D82317" w:rsidR="00E94174" w:rsidRPr="009D1B02" w:rsidRDefault="00BA405B">
      <w:r w:rsidRPr="009D1B02">
        <w:t>Los procedimientos de CC son realizados durante todas las etapas de elaboración del RAGEI y s</w:t>
      </w:r>
      <w:r w:rsidR="00107097" w:rsidRPr="009D1B02">
        <w:t>on aplicados</w:t>
      </w:r>
      <w:r w:rsidRPr="009D1B02">
        <w:t xml:space="preserve"> en las planillas de cálculo y el informe de resultados. E</w:t>
      </w:r>
      <w:r w:rsidR="009B2B67" w:rsidRPr="009D1B02">
        <w:t xml:space="preserve">l PRODUCE, como entidad competente de la elaboración del RAGEI, se encarga de realizar las actividades de </w:t>
      </w:r>
      <w:r w:rsidR="00344A74" w:rsidRPr="009D1B02">
        <w:t xml:space="preserve">CC </w:t>
      </w:r>
      <w:r w:rsidR="00310832" w:rsidRPr="009D1B02">
        <w:t xml:space="preserve">durante la etapa de desarrollo de </w:t>
      </w:r>
      <w:r w:rsidR="00107097" w:rsidRPr="009D1B02">
        <w:t>las estimaciones</w:t>
      </w:r>
      <w:r w:rsidR="00310832" w:rsidRPr="009D1B02">
        <w:t xml:space="preserve"> y la redacción del informe. P</w:t>
      </w:r>
      <w:r w:rsidR="009B2B67" w:rsidRPr="009D1B02">
        <w:t xml:space="preserve">or su lado MINAM, implementa los procedimientos de </w:t>
      </w:r>
      <w:r w:rsidR="00344A74" w:rsidRPr="009D1B02">
        <w:t>CC</w:t>
      </w:r>
      <w:r w:rsidR="009B2B67" w:rsidRPr="009D1B02">
        <w:t xml:space="preserve"> durante las etapas de revisión y análisis de las planillas de cálculo y el informe del RAGEI.</w:t>
      </w:r>
    </w:p>
    <w:p w14:paraId="6F34DC3C" w14:textId="77777777" w:rsidR="00E94174" w:rsidRPr="009D1B02" w:rsidRDefault="00E94174"/>
    <w:p w14:paraId="5A3CD9E2" w14:textId="15DE99FC" w:rsidR="00090D37" w:rsidRPr="009D1B02" w:rsidRDefault="00090D37" w:rsidP="00090D37">
      <w:r w:rsidRPr="009D1B02">
        <w:t xml:space="preserve">En el Anexo </w:t>
      </w:r>
      <w:r w:rsidR="00F378CF" w:rsidRPr="009D1B02">
        <w:t>1</w:t>
      </w:r>
      <w:r w:rsidRPr="009D1B02">
        <w:t xml:space="preserve"> se presenta el listado de los procedimientos generales de CC, </w:t>
      </w:r>
      <w:r w:rsidR="00DA4A58" w:rsidRPr="009D1B02">
        <w:t>aplicables</w:t>
      </w:r>
      <w:r w:rsidRPr="009D1B02">
        <w:t xml:space="preserve"> a todas las categorías del </w:t>
      </w:r>
      <w:r w:rsidR="007822F7" w:rsidRPr="009D1B02">
        <w:t>sector PIUP</w:t>
      </w:r>
      <w:r w:rsidRPr="009D1B02">
        <w:t xml:space="preserve">. </w:t>
      </w:r>
      <w:r w:rsidR="007822F7" w:rsidRPr="009D1B02">
        <w:t>En el Anexo 2 se presentan los procedimientos específicos para cada categoría del sector.</w:t>
      </w:r>
    </w:p>
    <w:p w14:paraId="363B7145" w14:textId="77777777" w:rsidR="00E94174" w:rsidRPr="009D1B02" w:rsidRDefault="00E94174"/>
    <w:p w14:paraId="21752D33" w14:textId="4665883B" w:rsidR="00E94174" w:rsidRPr="009D1B02" w:rsidRDefault="009B2B67" w:rsidP="004913BF">
      <w:pPr>
        <w:pStyle w:val="Ttulo3"/>
        <w:numPr>
          <w:ilvl w:val="2"/>
          <w:numId w:val="2"/>
        </w:numPr>
        <w:ind w:left="850"/>
        <w:rPr>
          <w:shd w:val="clear" w:color="auto" w:fill="FFF2CC"/>
        </w:rPr>
      </w:pPr>
      <w:bookmarkStart w:id="24" w:name="_Toc183544561"/>
      <w:r w:rsidRPr="009D1B02">
        <w:rPr>
          <w:bCs/>
        </w:rPr>
        <w:t>Garantía de calidad (</w:t>
      </w:r>
      <w:r w:rsidR="00D852A6" w:rsidRPr="009D1B02">
        <w:rPr>
          <w:bCs/>
        </w:rPr>
        <w:t>GC</w:t>
      </w:r>
      <w:r w:rsidRPr="009D1B02">
        <w:rPr>
          <w:bCs/>
        </w:rPr>
        <w:t>)</w:t>
      </w:r>
      <w:bookmarkEnd w:id="24"/>
    </w:p>
    <w:p w14:paraId="2753BBCB" w14:textId="77777777" w:rsidR="00E94174" w:rsidRPr="009D1B02" w:rsidRDefault="00E94174"/>
    <w:p w14:paraId="52583269" w14:textId="22FAED73" w:rsidR="00E94174" w:rsidRPr="009D1B02" w:rsidRDefault="009B2B67">
      <w:r w:rsidRPr="009D1B02">
        <w:t xml:space="preserve">Respecto a la garantía de calidad, </w:t>
      </w:r>
      <w:r w:rsidR="00D852A6" w:rsidRPr="009D1B02">
        <w:t xml:space="preserve">las actividades </w:t>
      </w:r>
      <w:r w:rsidRPr="009D1B02">
        <w:t xml:space="preserve">están referidas a las revisiones que son realizadas por terceros, que no están directamente involucrados en el proceso de desarrollo del RAGEI, con el fin de identificar posibles áreas de mejora. </w:t>
      </w:r>
    </w:p>
    <w:p w14:paraId="5BBB23C0" w14:textId="77777777" w:rsidR="00902B56" w:rsidRPr="009D1B02" w:rsidRDefault="00902B56"/>
    <w:p w14:paraId="4D8C7B18" w14:textId="31D55C9E" w:rsidR="00902B56" w:rsidRPr="009D1B02" w:rsidRDefault="00902B56" w:rsidP="00902B56">
      <w:r w:rsidRPr="009D1B02">
        <w:t xml:space="preserve">El proceso de GC tiene como objetivo verificar el cumplimiento de los requisitos y las recomendaciones de las Directrices del IPCC de 2006, de las Directrices de la Convención Marco para las comunicaciones nacionales y de las Decisiones adoptadas por la COP respecto a la presentación de los Informes Bienales de Transparencia (BTR, por sus siglas en inglés) en el contexto del Acuerdo de París. </w:t>
      </w:r>
    </w:p>
    <w:p w14:paraId="614EE5C0" w14:textId="77777777" w:rsidR="0077403A" w:rsidRPr="009D1B02" w:rsidRDefault="0077403A" w:rsidP="00902B56"/>
    <w:p w14:paraId="05073176" w14:textId="72FB0D2A" w:rsidR="00E94174" w:rsidRPr="009D1B02" w:rsidRDefault="009B2B67">
      <w:r w:rsidRPr="009D1B02">
        <w:t xml:space="preserve">Para </w:t>
      </w:r>
      <w:r w:rsidR="00A04151" w:rsidRPr="009D1B02">
        <w:t>este documento</w:t>
      </w:r>
      <w:r w:rsidRPr="009D1B02">
        <w:t xml:space="preserve">, se consideraron los hallazgos y recomendaciones resultantes del proceso de </w:t>
      </w:r>
      <w:r w:rsidR="00D852A6" w:rsidRPr="009D1B02">
        <w:t>GC</w:t>
      </w:r>
      <w:r w:rsidRPr="009D1B02">
        <w:t xml:space="preserve"> realizado </w:t>
      </w:r>
      <w:r w:rsidR="008960F3" w:rsidRPr="009D1B02">
        <w:t xml:space="preserve">al Inventario Nacional de Gases de Efecto Invernadero (INGEI) anterior, correspondiente al periodo </w:t>
      </w:r>
      <w:r w:rsidR="0077403A" w:rsidRPr="009D1B02">
        <w:rPr>
          <w:lang w:val="es-PE"/>
        </w:rPr>
        <w:t>2000 – 2019</w:t>
      </w:r>
      <w:r w:rsidR="00AD4075" w:rsidRPr="009D1B02">
        <w:t xml:space="preserve">, el cual fue revisado por la firma consultora </w:t>
      </w:r>
      <w:r w:rsidR="00AD4075" w:rsidRPr="009D1B02">
        <w:rPr>
          <w:i/>
        </w:rPr>
        <w:t>Gauss International Consulting</w:t>
      </w:r>
      <w:r w:rsidR="00AD4075" w:rsidRPr="009D1B02">
        <w:t xml:space="preserve"> (en adelante, Gauss)</w:t>
      </w:r>
      <w:r w:rsidRPr="009D1B02">
        <w:t>. Dicho análisis plante</w:t>
      </w:r>
      <w:r w:rsidR="00AD4075" w:rsidRPr="009D1B02">
        <w:t>ó</w:t>
      </w:r>
      <w:r w:rsidRPr="009D1B02">
        <w:t xml:space="preserve">: (i) acciones urgentes, </w:t>
      </w:r>
      <w:r w:rsidR="00AD4075" w:rsidRPr="009D1B02">
        <w:t xml:space="preserve">incorporadas en el RAGEI 2019, </w:t>
      </w:r>
      <w:r w:rsidRPr="009D1B02">
        <w:t>(ii) recomendaciones para el próximo inventario,</w:t>
      </w:r>
      <w:r w:rsidR="00AD4075" w:rsidRPr="009D1B02">
        <w:t xml:space="preserve"> en su mayoría incorporada en </w:t>
      </w:r>
      <w:r w:rsidR="00A04151" w:rsidRPr="009D1B02">
        <w:t>este</w:t>
      </w:r>
      <w:r w:rsidR="00AD4075" w:rsidRPr="009D1B02">
        <w:t xml:space="preserve"> RAGEI</w:t>
      </w:r>
      <w:r w:rsidRPr="009D1B02">
        <w:t xml:space="preserve"> y (iii) recomendaciones de mejora continua (largo plazo)</w:t>
      </w:r>
      <w:r w:rsidR="00AD4075" w:rsidRPr="009D1B02">
        <w:t>, a ser consideraras en el siguiente RAGEI</w:t>
      </w:r>
      <w:r w:rsidRPr="009D1B02">
        <w:t xml:space="preserve">. </w:t>
      </w:r>
      <w:r w:rsidR="007C4B85" w:rsidRPr="009D1B02">
        <w:t xml:space="preserve"> </w:t>
      </w:r>
    </w:p>
    <w:p w14:paraId="0E9CE6C8" w14:textId="77777777" w:rsidR="00A27B40" w:rsidRPr="009D1B02" w:rsidRDefault="00A27B40"/>
    <w:p w14:paraId="31A27363" w14:textId="3172FAA9" w:rsidR="00A04151" w:rsidRPr="009D1B02" w:rsidRDefault="00AA2577" w:rsidP="00A04151">
      <w:r w:rsidRPr="009D1B02">
        <w:t>Asimismo</w:t>
      </w:r>
      <w:r w:rsidR="00A04151" w:rsidRPr="009D1B02">
        <w:t xml:space="preserve">, se consideraron los hallazgos identificados por el equipo revisor de la CMNUCC, como parte del proceso de análisis y consulta internacional (ICA, del inglés </w:t>
      </w:r>
      <w:r w:rsidR="00A04151" w:rsidRPr="009D1B02">
        <w:rPr>
          <w:i/>
          <w:iCs/>
        </w:rPr>
        <w:t>International Consultation and Analysis</w:t>
      </w:r>
      <w:r w:rsidR="00A04151" w:rsidRPr="009D1B02">
        <w:t xml:space="preserve">), </w:t>
      </w:r>
      <w:r w:rsidR="0077403A" w:rsidRPr="009D1B02">
        <w:t>correspondiente al</w:t>
      </w:r>
      <w:r w:rsidR="00A04151" w:rsidRPr="009D1B02">
        <w:t xml:space="preserve"> Tercer BUR.</w:t>
      </w:r>
    </w:p>
    <w:p w14:paraId="28E39973" w14:textId="77777777" w:rsidR="00A04151" w:rsidRPr="009D1B02" w:rsidRDefault="00A04151" w:rsidP="00A04151"/>
    <w:p w14:paraId="0272BC1C" w14:textId="30AE4706" w:rsidR="00FA3840" w:rsidRPr="009D1B02" w:rsidRDefault="00AA2577" w:rsidP="00407117">
      <w:pPr>
        <w:rPr>
          <w:lang w:val="es-PE"/>
        </w:rPr>
      </w:pPr>
      <w:r w:rsidRPr="009D1B02">
        <w:t>A</w:t>
      </w:r>
      <w:r w:rsidR="0077403A" w:rsidRPr="009D1B02">
        <w:t>dicionalmente</w:t>
      </w:r>
      <w:r w:rsidRPr="009D1B02">
        <w:t xml:space="preserve">, se incorporaron las recomendaciones de acciones urgentes </w:t>
      </w:r>
      <w:r w:rsidR="0077403A" w:rsidRPr="009D1B02">
        <w:t xml:space="preserve">derivadas </w:t>
      </w:r>
      <w:r w:rsidRPr="009D1B02">
        <w:t>d</w:t>
      </w:r>
      <w:r w:rsidR="00407117" w:rsidRPr="009D1B02">
        <w:rPr>
          <w:lang w:val="es-PE"/>
        </w:rPr>
        <w:t xml:space="preserve">el proceso de garantía de la calidad realizado </w:t>
      </w:r>
      <w:r w:rsidR="00AF7884" w:rsidRPr="009D1B02">
        <w:rPr>
          <w:lang w:val="es-PE"/>
        </w:rPr>
        <w:t>al INGEI del periodo 2000 al</w:t>
      </w:r>
      <w:r w:rsidR="008960F3" w:rsidRPr="009D1B02">
        <w:rPr>
          <w:lang w:val="es-PE"/>
        </w:rPr>
        <w:t xml:space="preserve"> 2021</w:t>
      </w:r>
      <w:r w:rsidR="007C4B85" w:rsidRPr="009D1B02">
        <w:rPr>
          <w:lang w:val="es-PE"/>
        </w:rPr>
        <w:t xml:space="preserve">, </w:t>
      </w:r>
      <w:r w:rsidR="0008586A" w:rsidRPr="009D1B02">
        <w:rPr>
          <w:lang w:val="es-PE"/>
        </w:rPr>
        <w:t>llevado a cabo por la</w:t>
      </w:r>
      <w:r w:rsidR="00407117" w:rsidRPr="009D1B02">
        <w:rPr>
          <w:lang w:val="es-PE"/>
        </w:rPr>
        <w:t xml:space="preserve"> CMNUCC bajo la coordinación de la DGCCD del MINAM. </w:t>
      </w:r>
      <w:r w:rsidR="00FA3840" w:rsidRPr="009D1B02">
        <w:rPr>
          <w:lang w:val="es-PE"/>
        </w:rPr>
        <w:t xml:space="preserve">Las recomendaciones implementadas se detallan </w:t>
      </w:r>
      <w:r w:rsidR="006F7646" w:rsidRPr="009D1B02">
        <w:rPr>
          <w:lang w:val="es-PE"/>
        </w:rPr>
        <w:t>en</w:t>
      </w:r>
      <w:r w:rsidR="0008586A" w:rsidRPr="009D1B02">
        <w:rPr>
          <w:lang w:val="es-PE"/>
        </w:rPr>
        <w:t xml:space="preserve"> la sección GC de</w:t>
      </w:r>
      <w:r w:rsidR="006F7646" w:rsidRPr="009D1B02">
        <w:rPr>
          <w:lang w:val="es-PE"/>
        </w:rPr>
        <w:t xml:space="preserve"> cad</w:t>
      </w:r>
      <w:r w:rsidR="00FA3840" w:rsidRPr="009D1B02">
        <w:rPr>
          <w:lang w:val="es-PE"/>
        </w:rPr>
        <w:t>a una de las categorías del sector PIUP</w:t>
      </w:r>
      <w:r w:rsidR="0008586A" w:rsidRPr="009D1B02">
        <w:rPr>
          <w:lang w:val="es-PE"/>
        </w:rPr>
        <w:t>.</w:t>
      </w:r>
    </w:p>
    <w:p w14:paraId="5556D3EE" w14:textId="77777777" w:rsidR="00FA3840" w:rsidRPr="009D1B02" w:rsidRDefault="00FA3840" w:rsidP="00407117">
      <w:pPr>
        <w:rPr>
          <w:lang w:val="es-PE"/>
        </w:rPr>
      </w:pPr>
    </w:p>
    <w:p w14:paraId="258A3127" w14:textId="4F2F1593" w:rsidR="00407117" w:rsidRPr="009D1B02" w:rsidRDefault="00110DBB" w:rsidP="00A04151">
      <w:pPr>
        <w:rPr>
          <w:lang w:val="es-PE"/>
        </w:rPr>
      </w:pPr>
      <w:r w:rsidRPr="009D1B02">
        <w:rPr>
          <w:lang w:val="es-PE"/>
        </w:rPr>
        <w:t>Las</w:t>
      </w:r>
      <w:r w:rsidR="007C4B85" w:rsidRPr="009D1B02">
        <w:rPr>
          <w:lang w:val="es-PE"/>
        </w:rPr>
        <w:t xml:space="preserve"> recomendaciones identificadas </w:t>
      </w:r>
      <w:r w:rsidR="0008586A" w:rsidRPr="009D1B02">
        <w:rPr>
          <w:lang w:val="es-PE"/>
        </w:rPr>
        <w:t>para</w:t>
      </w:r>
      <w:r w:rsidR="00FA3840" w:rsidRPr="009D1B02">
        <w:rPr>
          <w:lang w:val="es-PE"/>
        </w:rPr>
        <w:t xml:space="preserve"> implementación </w:t>
      </w:r>
      <w:r w:rsidR="0008586A" w:rsidRPr="009D1B02">
        <w:rPr>
          <w:lang w:val="es-PE"/>
        </w:rPr>
        <w:t>en</w:t>
      </w:r>
      <w:r w:rsidR="00FA3840" w:rsidRPr="009D1B02">
        <w:rPr>
          <w:lang w:val="es-PE"/>
        </w:rPr>
        <w:t xml:space="preserve"> el</w:t>
      </w:r>
      <w:r w:rsidR="007C4B85" w:rsidRPr="009D1B02">
        <w:rPr>
          <w:lang w:val="es-PE"/>
        </w:rPr>
        <w:t xml:space="preserve"> próximo inventario </w:t>
      </w:r>
      <w:r w:rsidR="00FA3840" w:rsidRPr="009D1B02">
        <w:rPr>
          <w:lang w:val="es-PE"/>
        </w:rPr>
        <w:t>y a largo plazo se describen en las secciones del plan de mejora del presente informe.</w:t>
      </w:r>
    </w:p>
    <w:p w14:paraId="23A030F2" w14:textId="77777777" w:rsidR="00E94174" w:rsidRPr="009D1B02" w:rsidRDefault="009B2B67" w:rsidP="004913BF">
      <w:pPr>
        <w:pStyle w:val="Ttulo2"/>
        <w:numPr>
          <w:ilvl w:val="1"/>
          <w:numId w:val="2"/>
        </w:numPr>
        <w:ind w:left="708"/>
      </w:pPr>
      <w:bookmarkStart w:id="25" w:name="_Toc183544562"/>
      <w:r w:rsidRPr="009D1B02">
        <w:lastRenderedPageBreak/>
        <w:t>Evaluación general de la incertidumbre</w:t>
      </w:r>
      <w:bookmarkEnd w:id="25"/>
    </w:p>
    <w:p w14:paraId="53826C7C" w14:textId="77777777" w:rsidR="00E94174" w:rsidRPr="009D1B02" w:rsidRDefault="00E94174"/>
    <w:p w14:paraId="4D88B035" w14:textId="77777777" w:rsidR="00E94174" w:rsidRPr="009D1B02" w:rsidRDefault="009B2B67">
      <w:r w:rsidRPr="009D1B02">
        <w:t>Las estimaciones de la incertidumbre ayudan a priorizar los esfuerzos para mejorar la exactitud de los inventarios en el futuro y orientar las decisiones sobre elección de metodología. Asimismo, permiten que los usuarios de los inventarios comprendan la fiabilidad real de la estimación total y de sus componentes.</w:t>
      </w:r>
    </w:p>
    <w:p w14:paraId="0FA58331" w14:textId="77777777" w:rsidR="001105C0" w:rsidRPr="009D1B02" w:rsidRDefault="001105C0"/>
    <w:p w14:paraId="03F8049E" w14:textId="77777777" w:rsidR="00041221" w:rsidRPr="009D1B02" w:rsidRDefault="00041221" w:rsidP="00041221">
      <w:r w:rsidRPr="009D1B02">
        <w:t xml:space="preserve">El análisis de incertidumbre se ha realizado aplicando el método 1 descrito en las Directrices del IPCC de 2006. Este método consiste en la estimación de las incertidumbres usando la ecuación de propagación de errores mediante reglas de combinación. Se obtiene una estimación del nivel de incertidumbre combinada (factores de emisión y datos de actividad) para la subcategoría y la incertidumbre de la tendencia entre el año de análisis y el año base, que en el presente caso son el 2010 y 2021, respectivamente. </w:t>
      </w:r>
    </w:p>
    <w:p w14:paraId="5CD5C104" w14:textId="77777777" w:rsidR="00041221" w:rsidRPr="009D1B02" w:rsidRDefault="00041221" w:rsidP="00041221"/>
    <w:p w14:paraId="069D286F" w14:textId="14188361" w:rsidR="00E94174" w:rsidRPr="009D1B02" w:rsidRDefault="00041221">
      <w:r w:rsidRPr="009D1B02">
        <w:t>En el RAGEI</w:t>
      </w:r>
      <w:r w:rsidR="00A04151" w:rsidRPr="009D1B02">
        <w:t xml:space="preserve"> del sector PIUP</w:t>
      </w:r>
      <w:r w:rsidRPr="009D1B02">
        <w:t>, para determinar la incertidumbre de los factores de emisión y de los datos de actividad, se utilizaron los valores por defecto recomendados por las Directrices del IPCC de 2006</w:t>
      </w:r>
      <w:r w:rsidR="000A1C34" w:rsidRPr="009D1B02">
        <w:t>, en algunos casos se estimó valores medios cuando las directrices</w:t>
      </w:r>
      <w:r w:rsidR="005E19AA" w:rsidRPr="009D1B02">
        <w:t xml:space="preserve"> proporcionaban rangos con valores inferiores y superiores</w:t>
      </w:r>
      <w:r w:rsidRPr="009D1B02">
        <w:t xml:space="preserve">. Además, </w:t>
      </w:r>
      <w:r w:rsidR="000A1C34" w:rsidRPr="009D1B02">
        <w:t xml:space="preserve">para </w:t>
      </w:r>
      <w:r w:rsidR="005E19AA" w:rsidRPr="009D1B02">
        <w:t>ciertas categorías</w:t>
      </w:r>
      <w:r w:rsidR="000A1C34" w:rsidRPr="009D1B02">
        <w:t xml:space="preserve"> en la incertidumbre del dato de actividad </w:t>
      </w:r>
      <w:r w:rsidR="00B56A2A" w:rsidRPr="009D1B02">
        <w:t xml:space="preserve">se asumió </w:t>
      </w:r>
      <w:r w:rsidR="005E19AA" w:rsidRPr="009D1B02">
        <w:t>valores</w:t>
      </w:r>
      <w:r w:rsidRPr="009D1B02">
        <w:t xml:space="preserve">, ante la ausencia de datos de incertidumbre nacional oficial y la falta de estudios e investigaciones que faciliten la información pertinente para su estimación. </w:t>
      </w:r>
    </w:p>
    <w:p w14:paraId="00BB3492" w14:textId="77777777" w:rsidR="00E94174" w:rsidRPr="009D1B02" w:rsidRDefault="00E94174"/>
    <w:p w14:paraId="48477E25" w14:textId="34EF5C0F" w:rsidR="002263F0" w:rsidRPr="009D1B02" w:rsidRDefault="002263F0" w:rsidP="002263F0">
      <w:pPr>
        <w:pBdr>
          <w:top w:val="nil"/>
          <w:left w:val="nil"/>
          <w:bottom w:val="nil"/>
          <w:right w:val="nil"/>
          <w:between w:val="nil"/>
        </w:pBdr>
        <w:ind w:right="-40"/>
      </w:pPr>
      <w:r w:rsidRPr="009D1B02">
        <w:t>La incertidumbre total del sector PIUP para el año 2021</w:t>
      </w:r>
      <w:r w:rsidR="00C20B41" w:rsidRPr="009D1B02">
        <w:t xml:space="preserve">, </w:t>
      </w:r>
      <w:r w:rsidRPr="009D1B02">
        <w:t xml:space="preserve">fue de 33,88 %. Con respecto a la </w:t>
      </w:r>
      <w:r w:rsidR="00E11796" w:rsidRPr="009D1B02">
        <w:t xml:space="preserve">incertidumbre de la </w:t>
      </w:r>
      <w:r w:rsidRPr="009D1B02">
        <w:t xml:space="preserve">tendencia </w:t>
      </w:r>
      <w:r w:rsidR="00C20B41" w:rsidRPr="009D1B02">
        <w:t xml:space="preserve">entre </w:t>
      </w:r>
      <w:r w:rsidRPr="009D1B02">
        <w:t xml:space="preserve">2010 </w:t>
      </w:r>
      <w:r w:rsidR="00C20B41" w:rsidRPr="009D1B02">
        <w:t>y</w:t>
      </w:r>
      <w:r w:rsidRPr="009D1B02">
        <w:t xml:space="preserve"> 2021, se estimó </w:t>
      </w:r>
      <w:r w:rsidR="00C20B41" w:rsidRPr="009D1B02">
        <w:t>en</w:t>
      </w:r>
      <w:r w:rsidRPr="009D1B02">
        <w:t xml:space="preserve"> 1</w:t>
      </w:r>
      <w:r w:rsidR="00CA04CD" w:rsidRPr="009D1B02">
        <w:t>1</w:t>
      </w:r>
      <w:r w:rsidR="00C20B41" w:rsidRPr="009D1B02">
        <w:t>,</w:t>
      </w:r>
      <w:r w:rsidR="00CA04CD" w:rsidRPr="009D1B02">
        <w:t>29</w:t>
      </w:r>
      <w:r w:rsidRPr="009D1B02">
        <w:t xml:space="preserve"> %.</w:t>
      </w:r>
      <w:r w:rsidR="00E11796" w:rsidRPr="009D1B02">
        <w:t xml:space="preserve"> </w:t>
      </w:r>
      <w:r w:rsidRPr="009D1B02">
        <w:t xml:space="preserve">Se ha considerado como año base el 2010, </w:t>
      </w:r>
      <w:r w:rsidR="0020082A" w:rsidRPr="009D1B02">
        <w:t xml:space="preserve">dado que, </w:t>
      </w:r>
      <w:r w:rsidRPr="009D1B02">
        <w:t xml:space="preserve">para </w:t>
      </w:r>
      <w:r w:rsidR="00E11796" w:rsidRPr="009D1B02">
        <w:t>ese año</w:t>
      </w:r>
      <w:r w:rsidR="0020082A" w:rsidRPr="009D1B02">
        <w:t xml:space="preserve"> se</w:t>
      </w:r>
      <w:r w:rsidR="00E11796" w:rsidRPr="009D1B02">
        <w:t xml:space="preserve"> cuenta con</w:t>
      </w:r>
      <w:r w:rsidRPr="009D1B02">
        <w:t xml:space="preserve"> estimaciones para </w:t>
      </w:r>
      <w:r w:rsidR="00C20B41" w:rsidRPr="009D1B02">
        <w:t>todos los</w:t>
      </w:r>
      <w:r w:rsidRPr="009D1B02">
        <w:t xml:space="preserve"> sectores del IPC</w:t>
      </w:r>
      <w:r w:rsidR="0020082A" w:rsidRPr="009D1B02">
        <w:t>C</w:t>
      </w:r>
      <w:r w:rsidRPr="009D1B02">
        <w:t xml:space="preserve"> </w:t>
      </w:r>
      <w:r w:rsidR="00C20B41" w:rsidRPr="009D1B02">
        <w:t>a nivel nacional.</w:t>
      </w:r>
    </w:p>
    <w:p w14:paraId="7211E6DE" w14:textId="77777777" w:rsidR="002263F0" w:rsidRPr="009D1B02" w:rsidRDefault="002263F0"/>
    <w:p w14:paraId="6F454894" w14:textId="26999365" w:rsidR="0020082A" w:rsidRPr="009D1B02" w:rsidRDefault="0020082A">
      <w:r w:rsidRPr="009D1B02">
        <w:rPr>
          <w:color w:val="000000" w:themeColor="text1"/>
        </w:rPr>
        <w:t xml:space="preserve">En el Anexo </w:t>
      </w:r>
      <w:r w:rsidR="007822F7" w:rsidRPr="009D1B02">
        <w:rPr>
          <w:color w:val="000000" w:themeColor="text1"/>
        </w:rPr>
        <w:t>3</w:t>
      </w:r>
      <w:r w:rsidRPr="009D1B02">
        <w:rPr>
          <w:color w:val="000000" w:themeColor="text1"/>
        </w:rPr>
        <w:t xml:space="preserve"> se </w:t>
      </w:r>
      <w:r w:rsidR="00F021E4" w:rsidRPr="009D1B02">
        <w:rPr>
          <w:color w:val="000000" w:themeColor="text1"/>
        </w:rPr>
        <w:t xml:space="preserve">presenta los resultados de la incertidumbre total del sector para el año 2021 y de la tendencia </w:t>
      </w:r>
      <w:r w:rsidR="00C20B41" w:rsidRPr="009D1B02">
        <w:rPr>
          <w:color w:val="000000" w:themeColor="text1"/>
        </w:rPr>
        <w:t>entre</w:t>
      </w:r>
      <w:r w:rsidR="008574F4" w:rsidRPr="009D1B02">
        <w:rPr>
          <w:color w:val="000000" w:themeColor="text1"/>
        </w:rPr>
        <w:t xml:space="preserve"> </w:t>
      </w:r>
      <w:r w:rsidR="00F021E4" w:rsidRPr="009D1B02">
        <w:t xml:space="preserve">2010 </w:t>
      </w:r>
      <w:r w:rsidR="008574F4" w:rsidRPr="009D1B02">
        <w:t xml:space="preserve">y </w:t>
      </w:r>
      <w:r w:rsidR="00F021E4" w:rsidRPr="009D1B02">
        <w:t>2021.</w:t>
      </w:r>
    </w:p>
    <w:p w14:paraId="2E474346" w14:textId="77777777" w:rsidR="00E94174" w:rsidRPr="009D1B02" w:rsidRDefault="00E94174"/>
    <w:p w14:paraId="7EEC95E0" w14:textId="6C13B080" w:rsidR="00E94174" w:rsidRPr="009D1B02" w:rsidRDefault="009B2B67">
      <w:r w:rsidRPr="009D1B02">
        <w:t xml:space="preserve">Los resultados de la evaluación de incertidumbre muestran que para el sector PIUP, la mayor incertidumbre es aportada por la estimación de las emisiones de HFC de la refrigeración y aire acondicionado (2F1). Esta fuente tiene una incertidumbre combinada </w:t>
      </w:r>
      <w:r w:rsidR="00F021E4" w:rsidRPr="009D1B02">
        <w:t>del sector</w:t>
      </w:r>
      <w:r w:rsidRPr="009D1B02">
        <w:t xml:space="preserve"> en el año 2021, igual a ± 16</w:t>
      </w:r>
      <w:r w:rsidR="00F021E4" w:rsidRPr="009D1B02">
        <w:t>6</w:t>
      </w:r>
      <w:r w:rsidR="008574F4" w:rsidRPr="009D1B02">
        <w:t>,</w:t>
      </w:r>
      <w:r w:rsidR="00F021E4" w:rsidRPr="009D1B02">
        <w:t>88</w:t>
      </w:r>
      <w:r w:rsidRPr="009D1B02">
        <w:t>%</w:t>
      </w:r>
      <w:r w:rsidR="00F021E4" w:rsidRPr="009D1B02">
        <w:t xml:space="preserve"> y una contribución a la varianza de 6</w:t>
      </w:r>
      <w:r w:rsidR="008574F4" w:rsidRPr="009D1B02">
        <w:t>,</w:t>
      </w:r>
      <w:r w:rsidR="00F021E4" w:rsidRPr="009D1B02">
        <w:t>93%</w:t>
      </w:r>
      <w:r w:rsidR="003664A9" w:rsidRPr="009D1B02">
        <w:t>, debido a que esta fuente tiene un gran peso en las emisiones totales (siendo la segunda más significativa después de la producción de cemento).</w:t>
      </w:r>
    </w:p>
    <w:p w14:paraId="553EB8D5" w14:textId="77777777" w:rsidR="00E94174" w:rsidRPr="009D1B02" w:rsidRDefault="00E94174"/>
    <w:p w14:paraId="6245AEC0" w14:textId="3A40FC33" w:rsidR="00E94174" w:rsidRPr="009D1B02" w:rsidRDefault="009B2B67">
      <w:r w:rsidRPr="009D1B02">
        <w:t xml:space="preserve">En las secciones </w:t>
      </w:r>
      <w:r w:rsidR="00B13CBC" w:rsidRPr="009D1B02">
        <w:t xml:space="preserve">del </w:t>
      </w:r>
      <w:r w:rsidRPr="009D1B02">
        <w:t xml:space="preserve">análisis de incertidumbre </w:t>
      </w:r>
      <w:r w:rsidR="00B13CBC" w:rsidRPr="009D1B02">
        <w:t>para</w:t>
      </w:r>
      <w:r w:rsidRPr="009D1B02">
        <w:t xml:space="preserve"> cada subcategoría se describe con mayor detalle la estimación de incertidumbre realizada y sus resultados</w:t>
      </w:r>
      <w:r w:rsidR="00AB5A18" w:rsidRPr="009D1B02">
        <w:t>.</w:t>
      </w:r>
    </w:p>
    <w:p w14:paraId="264DE0C1" w14:textId="77777777" w:rsidR="00E94174" w:rsidRPr="009D1B02" w:rsidRDefault="00E94174"/>
    <w:p w14:paraId="14B42043" w14:textId="77777777" w:rsidR="00E94174" w:rsidRPr="009D1B02" w:rsidRDefault="009B2B67" w:rsidP="004913BF">
      <w:pPr>
        <w:pStyle w:val="Ttulo2"/>
        <w:numPr>
          <w:ilvl w:val="1"/>
          <w:numId w:val="2"/>
        </w:numPr>
        <w:ind w:left="708"/>
      </w:pPr>
      <w:bookmarkStart w:id="26" w:name="_Toc183544563"/>
      <w:r w:rsidRPr="009D1B02">
        <w:t>Evaluación general de la exhaustividad</w:t>
      </w:r>
      <w:bookmarkEnd w:id="26"/>
      <w:r w:rsidRPr="009D1B02">
        <w:t xml:space="preserve"> </w:t>
      </w:r>
    </w:p>
    <w:p w14:paraId="5D465D24" w14:textId="77777777" w:rsidR="00E94174" w:rsidRPr="009D1B02" w:rsidRDefault="00E94174"/>
    <w:p w14:paraId="6C1D6AE8" w14:textId="11A2FF71" w:rsidR="000F1527" w:rsidRPr="009D1B02" w:rsidRDefault="009B2B67" w:rsidP="000F1527">
      <w:r w:rsidRPr="009D1B02">
        <w:t xml:space="preserve">El RAGEI del sector </w:t>
      </w:r>
      <w:r w:rsidR="008574F4" w:rsidRPr="009D1B02">
        <w:t>PIUP</w:t>
      </w:r>
      <w:r w:rsidRPr="009D1B02">
        <w:t xml:space="preserve"> incluye resultados de emisiones para todas las categorías y subcategorías del sector</w:t>
      </w:r>
      <w:r w:rsidR="006E6F8C" w:rsidRPr="009D1B02">
        <w:t>,</w:t>
      </w:r>
      <w:r w:rsidRPr="009D1B02">
        <w:t xml:space="preserve"> identificadas en el país</w:t>
      </w:r>
      <w:r w:rsidR="006E6F8C" w:rsidRPr="009D1B02">
        <w:t>,</w:t>
      </w:r>
      <w:r w:rsidRPr="009D1B02">
        <w:t xml:space="preserve"> para las cuales se contó con información sobre datos de actividad, factores de emisión y demás parámetros necesarios para efectuar las estimaciones. Las categorías que no han sido estimadas, ya sea por ausencia de datos de actividad o por falta de metodologías apropiadas, se han reportado usando claves de notación en todas las tablas de reporte. En la</w:t>
      </w:r>
      <w:r w:rsidR="00965885" w:rsidRPr="009D1B02">
        <w:t xml:space="preserve"> </w:t>
      </w:r>
      <w:r w:rsidR="00965885" w:rsidRPr="009D1B02">
        <w:fldChar w:fldCharType="begin"/>
      </w:r>
      <w:r w:rsidR="00965885" w:rsidRPr="009D1B02">
        <w:instrText xml:space="preserve"> REF _Ref177462903 \h </w:instrText>
      </w:r>
      <w:r w:rsidR="009D1B02">
        <w:instrText xml:space="preserve"> \* MERGEFORMAT </w:instrText>
      </w:r>
      <w:r w:rsidR="00965885" w:rsidRPr="009D1B02">
        <w:fldChar w:fldCharType="separate"/>
      </w:r>
      <w:r w:rsidR="007D2572" w:rsidRPr="009D1B02">
        <w:t xml:space="preserve">Tabla </w:t>
      </w:r>
      <w:r w:rsidR="007D2572" w:rsidRPr="009D1B02">
        <w:rPr>
          <w:noProof/>
        </w:rPr>
        <w:t>5</w:t>
      </w:r>
      <w:r w:rsidR="00965885" w:rsidRPr="009D1B02">
        <w:fldChar w:fldCharType="end"/>
      </w:r>
      <w:r w:rsidRPr="009D1B02">
        <w:t xml:space="preserve">, se resumen las causas por las que no se estimaron algunas categorías. </w:t>
      </w:r>
      <w:r w:rsidR="000F1527" w:rsidRPr="009D1B02">
        <w:t xml:space="preserve">Asimismo, en la </w:t>
      </w:r>
      <w:r w:rsidR="000F1527" w:rsidRPr="009D1B02">
        <w:fldChar w:fldCharType="begin"/>
      </w:r>
      <w:r w:rsidR="000F1527" w:rsidRPr="009D1B02">
        <w:instrText xml:space="preserve"> REF _Ref181981026 \h </w:instrText>
      </w:r>
      <w:r w:rsidR="009D1B02">
        <w:instrText xml:space="preserve"> \* MERGEFORMAT </w:instrText>
      </w:r>
      <w:r w:rsidR="000F1527" w:rsidRPr="009D1B02">
        <w:fldChar w:fldCharType="separate"/>
      </w:r>
      <w:r w:rsidR="007D2572" w:rsidRPr="009D1B02">
        <w:t xml:space="preserve">Tabla </w:t>
      </w:r>
      <w:r w:rsidR="007D2572" w:rsidRPr="009D1B02">
        <w:rPr>
          <w:noProof/>
        </w:rPr>
        <w:t>6</w:t>
      </w:r>
      <w:r w:rsidR="000F1527" w:rsidRPr="009D1B02">
        <w:fldChar w:fldCharType="end"/>
      </w:r>
      <w:r w:rsidR="000F1527" w:rsidRPr="009D1B02">
        <w:t xml:space="preserve"> se reporta las categorías que han sido incluidas en otro lugar (IE). </w:t>
      </w:r>
    </w:p>
    <w:p w14:paraId="610CE557" w14:textId="77777777" w:rsidR="0044579D" w:rsidRPr="009D1B02" w:rsidRDefault="0044579D"/>
    <w:p w14:paraId="236C86DC" w14:textId="53DB7971" w:rsidR="00E94174" w:rsidRPr="009D1B02" w:rsidRDefault="00965885" w:rsidP="00330820">
      <w:pPr>
        <w:pStyle w:val="Descripcin"/>
        <w:spacing w:after="120"/>
        <w:jc w:val="center"/>
        <w:rPr>
          <w:i w:val="0"/>
        </w:rPr>
      </w:pPr>
      <w:bookmarkStart w:id="27" w:name="_1y810tw" w:colFirst="0" w:colLast="0"/>
      <w:bookmarkStart w:id="28" w:name="_Ref177462903"/>
      <w:bookmarkEnd w:id="27"/>
      <w:r w:rsidRPr="009D1B02">
        <w:t xml:space="preserve">Tabla </w:t>
      </w:r>
      <w:fldSimple w:instr=" SEQ Tabla \* ARABIC ">
        <w:r w:rsidR="007D2572" w:rsidRPr="009D1B02">
          <w:rPr>
            <w:noProof/>
          </w:rPr>
          <w:t>5</w:t>
        </w:r>
      </w:fldSimple>
      <w:bookmarkEnd w:id="28"/>
      <w:r w:rsidR="009B2B67" w:rsidRPr="009D1B02">
        <w:t xml:space="preserve">. Categorías no estimadas (“NE”) en el </w:t>
      </w:r>
      <w:r w:rsidR="00752C21" w:rsidRPr="009D1B02">
        <w:t>sector PIUP</w:t>
      </w:r>
    </w:p>
    <w:tbl>
      <w:tblPr>
        <w:tblStyle w:val="83"/>
        <w:tblW w:w="875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12"/>
        <w:gridCol w:w="3011"/>
        <w:gridCol w:w="4927"/>
      </w:tblGrid>
      <w:tr w:rsidR="003C18CE" w:rsidRPr="009D1B02" w14:paraId="759C4A3D" w14:textId="77777777" w:rsidTr="00B11017">
        <w:trPr>
          <w:cnfStyle w:val="100000000000" w:firstRow="1" w:lastRow="0" w:firstColumn="0" w:lastColumn="0" w:oddVBand="0" w:evenVBand="0" w:oddHBand="0" w:evenHBand="0" w:firstRowFirstColumn="0" w:firstRowLastColumn="0" w:lastRowFirstColumn="0" w:lastRowLastColumn="0"/>
          <w:trHeight w:val="289"/>
          <w:tblHeader/>
          <w:jc w:val="center"/>
        </w:trPr>
        <w:tc>
          <w:tcPr>
            <w:cnfStyle w:val="001000000000" w:firstRow="0" w:lastRow="0" w:firstColumn="1" w:lastColumn="0" w:oddVBand="0" w:evenVBand="0" w:oddHBand="0" w:evenHBand="0" w:firstRowFirstColumn="0" w:firstRowLastColumn="0" w:lastRowFirstColumn="0" w:lastRowLastColumn="0"/>
            <w:tcW w:w="812" w:type="dxa"/>
            <w:shd w:val="clear" w:color="auto" w:fill="808080" w:themeFill="background1" w:themeFillShade="80"/>
            <w:vAlign w:val="center"/>
          </w:tcPr>
          <w:p w14:paraId="2DDBF156" w14:textId="77777777" w:rsidR="006B3CA4" w:rsidRPr="009D1B02" w:rsidRDefault="006B3CA4">
            <w:pPr>
              <w:jc w:val="center"/>
              <w:rPr>
                <w:color w:val="FFFFFF" w:themeColor="background1"/>
                <w:sz w:val="18"/>
                <w:szCs w:val="18"/>
              </w:rPr>
            </w:pPr>
            <w:r w:rsidRPr="009D1B02">
              <w:rPr>
                <w:color w:val="FFFFFF" w:themeColor="background1"/>
                <w:sz w:val="18"/>
                <w:szCs w:val="18"/>
              </w:rPr>
              <w:t>GEI</w:t>
            </w:r>
          </w:p>
        </w:tc>
        <w:tc>
          <w:tcPr>
            <w:tcW w:w="3011" w:type="dxa"/>
            <w:shd w:val="clear" w:color="auto" w:fill="808080" w:themeFill="background1" w:themeFillShade="80"/>
            <w:vAlign w:val="center"/>
          </w:tcPr>
          <w:p w14:paraId="0FA5E3B9" w14:textId="5CADC259" w:rsidR="006B3CA4" w:rsidRPr="009D1B02" w:rsidRDefault="00B95394">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Categoría de fuente/sumidero</w:t>
            </w:r>
          </w:p>
        </w:tc>
        <w:tc>
          <w:tcPr>
            <w:tcW w:w="4927" w:type="dxa"/>
            <w:shd w:val="clear" w:color="auto" w:fill="808080" w:themeFill="background1" w:themeFillShade="80"/>
            <w:vAlign w:val="center"/>
          </w:tcPr>
          <w:p w14:paraId="69C64043" w14:textId="33D864F5" w:rsidR="006B3CA4" w:rsidRPr="009D1B02" w:rsidRDefault="006B3CA4">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Explicación</w:t>
            </w:r>
          </w:p>
        </w:tc>
      </w:tr>
      <w:tr w:rsidR="00D92972" w:rsidRPr="009D1B02" w14:paraId="28177983" w14:textId="77777777" w:rsidTr="00B1101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vAlign w:val="center"/>
          </w:tcPr>
          <w:p w14:paraId="223B1D0D" w14:textId="56EF25DE" w:rsidR="00D92972" w:rsidRPr="009D1B02" w:rsidRDefault="00D92972" w:rsidP="0044579D">
            <w:pPr>
              <w:jc w:val="center"/>
              <w:rPr>
                <w:color w:val="000000" w:themeColor="text1"/>
                <w:sz w:val="18"/>
                <w:szCs w:val="18"/>
              </w:rPr>
            </w:pPr>
            <w:r w:rsidRPr="009D1B02">
              <w:rPr>
                <w:color w:val="000000" w:themeColor="text1"/>
                <w:sz w:val="18"/>
                <w:szCs w:val="18"/>
              </w:rPr>
              <w:t>CO</w:t>
            </w:r>
            <w:r w:rsidRPr="009D1B02">
              <w:rPr>
                <w:color w:val="000000" w:themeColor="text1"/>
                <w:sz w:val="18"/>
                <w:szCs w:val="18"/>
                <w:vertAlign w:val="subscript"/>
              </w:rPr>
              <w:t>2</w:t>
            </w:r>
            <w:r w:rsidRPr="009D1B02">
              <w:rPr>
                <w:color w:val="000000" w:themeColor="text1"/>
                <w:sz w:val="18"/>
                <w:szCs w:val="18"/>
              </w:rPr>
              <w:t>, CH</w:t>
            </w:r>
            <w:r w:rsidRPr="009D1B02">
              <w:rPr>
                <w:color w:val="000000" w:themeColor="text1"/>
                <w:sz w:val="18"/>
                <w:szCs w:val="18"/>
                <w:vertAlign w:val="subscript"/>
              </w:rPr>
              <w:t>4</w:t>
            </w:r>
          </w:p>
        </w:tc>
        <w:tc>
          <w:tcPr>
            <w:tcW w:w="3011" w:type="dxa"/>
            <w:shd w:val="clear" w:color="auto" w:fill="auto"/>
            <w:vAlign w:val="center"/>
          </w:tcPr>
          <w:p w14:paraId="50D64CF2" w14:textId="1F2B40AA" w:rsidR="00D92972" w:rsidRPr="009D1B02" w:rsidRDefault="00D92972" w:rsidP="00DD1AC1">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2.B.5</w:t>
            </w:r>
            <w:r w:rsidR="009A3351" w:rsidRPr="009D1B02">
              <w:rPr>
                <w:color w:val="000000" w:themeColor="text1"/>
                <w:sz w:val="18"/>
                <w:szCs w:val="18"/>
              </w:rPr>
              <w:t>.a. C</w:t>
            </w:r>
            <w:r w:rsidRPr="009D1B02">
              <w:rPr>
                <w:color w:val="000000" w:themeColor="text1"/>
                <w:sz w:val="18"/>
                <w:szCs w:val="18"/>
              </w:rPr>
              <w:t>arburo</w:t>
            </w:r>
            <w:r w:rsidR="009A3351" w:rsidRPr="009D1B02">
              <w:rPr>
                <w:color w:val="000000" w:themeColor="text1"/>
                <w:sz w:val="18"/>
                <w:szCs w:val="18"/>
              </w:rPr>
              <w:t xml:space="preserve"> de calcio</w:t>
            </w:r>
          </w:p>
        </w:tc>
        <w:tc>
          <w:tcPr>
            <w:tcW w:w="4927" w:type="dxa"/>
            <w:shd w:val="clear" w:color="auto" w:fill="auto"/>
            <w:vAlign w:val="center"/>
          </w:tcPr>
          <w:p w14:paraId="2493FB27" w14:textId="4099264E" w:rsidR="00D92972" w:rsidRPr="009D1B02" w:rsidRDefault="00D92972" w:rsidP="0044579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9D1B02">
              <w:rPr>
                <w:rFonts w:asciiTheme="majorHAnsi" w:hAnsiTheme="majorHAnsi" w:cstheme="majorHAnsi"/>
                <w:color w:val="000000" w:themeColor="text1"/>
                <w:sz w:val="18"/>
                <w:szCs w:val="18"/>
              </w:rPr>
              <w:t>No se reporta las emisiones de carburo</w:t>
            </w:r>
            <w:r w:rsidR="009A3351" w:rsidRPr="009D1B02">
              <w:rPr>
                <w:rFonts w:asciiTheme="majorHAnsi" w:hAnsiTheme="majorHAnsi" w:cstheme="majorHAnsi"/>
                <w:color w:val="000000" w:themeColor="text1"/>
                <w:sz w:val="18"/>
                <w:szCs w:val="18"/>
              </w:rPr>
              <w:t xml:space="preserve"> de calcio</w:t>
            </w:r>
            <w:r w:rsidRPr="009D1B02">
              <w:rPr>
                <w:rFonts w:asciiTheme="majorHAnsi" w:hAnsiTheme="majorHAnsi" w:cstheme="majorHAnsi"/>
                <w:color w:val="000000" w:themeColor="text1"/>
                <w:sz w:val="18"/>
                <w:szCs w:val="18"/>
              </w:rPr>
              <w:t xml:space="preserve">, debido a que </w:t>
            </w:r>
            <w:r w:rsidR="009A3351" w:rsidRPr="009D1B02">
              <w:rPr>
                <w:rFonts w:asciiTheme="majorHAnsi" w:hAnsiTheme="majorHAnsi" w:cstheme="majorHAnsi"/>
                <w:color w:val="000000" w:themeColor="text1"/>
                <w:sz w:val="18"/>
                <w:szCs w:val="18"/>
              </w:rPr>
              <w:t xml:space="preserve">no se tiene identificado las empresas industriales que </w:t>
            </w:r>
            <w:r w:rsidR="005E7426" w:rsidRPr="009D1B02">
              <w:rPr>
                <w:rFonts w:asciiTheme="majorHAnsi" w:hAnsiTheme="majorHAnsi" w:cstheme="majorHAnsi"/>
                <w:color w:val="000000" w:themeColor="text1"/>
                <w:sz w:val="18"/>
                <w:szCs w:val="18"/>
              </w:rPr>
              <w:t>cuenten con actividades de</w:t>
            </w:r>
            <w:r w:rsidR="009A3351" w:rsidRPr="009D1B02">
              <w:rPr>
                <w:rFonts w:asciiTheme="majorHAnsi" w:hAnsiTheme="majorHAnsi" w:cstheme="majorHAnsi"/>
                <w:color w:val="000000" w:themeColor="text1"/>
                <w:sz w:val="18"/>
                <w:szCs w:val="18"/>
              </w:rPr>
              <w:t xml:space="preserve"> producción de carburo de calcio.</w:t>
            </w:r>
          </w:p>
          <w:p w14:paraId="4852B5DB" w14:textId="277AF5D3" w:rsidR="00D92972" w:rsidRPr="009D1B02" w:rsidRDefault="009A3351" w:rsidP="0044579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9D1B02">
              <w:rPr>
                <w:rFonts w:asciiTheme="majorHAnsi" w:hAnsiTheme="majorHAnsi" w:cstheme="majorHAnsi"/>
                <w:color w:val="000000" w:themeColor="text1"/>
                <w:sz w:val="18"/>
                <w:szCs w:val="18"/>
              </w:rPr>
              <w:t xml:space="preserve">Se coordinará con la Sociedad Nacional de Industria (SNI) asociación que agrupa al sector manufacturero industrial en el Perú, con la finalidad de </w:t>
            </w:r>
            <w:r w:rsidR="00C74383" w:rsidRPr="009D1B02">
              <w:rPr>
                <w:rFonts w:asciiTheme="majorHAnsi" w:hAnsiTheme="majorHAnsi" w:cstheme="majorHAnsi"/>
                <w:color w:val="000000" w:themeColor="text1"/>
                <w:sz w:val="18"/>
                <w:szCs w:val="18"/>
              </w:rPr>
              <w:t>poder identificar a las principales empresas productoras de carburo de calcio y solicitarles la información requerida para la estimación de las emisiones.</w:t>
            </w:r>
          </w:p>
        </w:tc>
      </w:tr>
      <w:tr w:rsidR="00C74383" w:rsidRPr="009D1B02" w14:paraId="3706C151" w14:textId="77777777" w:rsidTr="00B11017">
        <w:trPr>
          <w:trHeight w:val="361"/>
          <w:jc w:val="center"/>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vAlign w:val="center"/>
          </w:tcPr>
          <w:p w14:paraId="1FC4118C" w14:textId="77777777" w:rsidR="00C74383" w:rsidRPr="009D1B02" w:rsidRDefault="00C74383" w:rsidP="0044579D">
            <w:pPr>
              <w:jc w:val="center"/>
              <w:rPr>
                <w:color w:val="000000" w:themeColor="text1"/>
                <w:sz w:val="18"/>
                <w:szCs w:val="18"/>
              </w:rPr>
            </w:pPr>
          </w:p>
        </w:tc>
        <w:tc>
          <w:tcPr>
            <w:tcW w:w="3011" w:type="dxa"/>
            <w:shd w:val="clear" w:color="auto" w:fill="auto"/>
            <w:vAlign w:val="center"/>
          </w:tcPr>
          <w:p w14:paraId="3FE1F410" w14:textId="30A47261" w:rsidR="00C74383" w:rsidRPr="009D1B02" w:rsidRDefault="00C74383" w:rsidP="0044579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2.D.1</w:t>
            </w:r>
            <w:r w:rsidR="00F26AF4" w:rsidRPr="009D1B02">
              <w:rPr>
                <w:color w:val="000000" w:themeColor="text1"/>
                <w:sz w:val="18"/>
                <w:szCs w:val="18"/>
              </w:rPr>
              <w:t>.</w:t>
            </w:r>
            <w:r w:rsidRPr="009D1B02">
              <w:rPr>
                <w:color w:val="000000" w:themeColor="text1"/>
                <w:sz w:val="18"/>
                <w:szCs w:val="18"/>
              </w:rPr>
              <w:t xml:space="preserve"> Uso de lubricantes</w:t>
            </w:r>
          </w:p>
        </w:tc>
        <w:tc>
          <w:tcPr>
            <w:tcW w:w="4927" w:type="dxa"/>
            <w:vMerge w:val="restart"/>
            <w:shd w:val="clear" w:color="auto" w:fill="auto"/>
            <w:vAlign w:val="center"/>
          </w:tcPr>
          <w:p w14:paraId="5A5CD93C" w14:textId="0812CFAB" w:rsidR="005E7426" w:rsidRPr="009D1B02" w:rsidRDefault="00C74383" w:rsidP="007A6F1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D1B02">
              <w:rPr>
                <w:rFonts w:asciiTheme="majorHAnsi" w:hAnsiTheme="majorHAnsi" w:cstheme="majorHAnsi"/>
                <w:color w:val="000000" w:themeColor="text1"/>
                <w:sz w:val="18"/>
                <w:szCs w:val="18"/>
              </w:rPr>
              <w:t xml:space="preserve">No se reporta las emisiones del uso de lubricantes y de cera parafina, debido a que no se cuenta con los datos de actividad desagregados para cada una de las subcategorías (lubricantes, cera de parafina). Se cuenta con información agregada del “consumo final no energético”, que debe ser revisada para </w:t>
            </w:r>
            <w:r w:rsidR="007A6F1E" w:rsidRPr="009D1B02">
              <w:rPr>
                <w:rFonts w:asciiTheme="majorHAnsi" w:hAnsiTheme="majorHAnsi" w:cstheme="majorHAnsi"/>
                <w:color w:val="000000" w:themeColor="text1"/>
                <w:sz w:val="18"/>
                <w:szCs w:val="18"/>
              </w:rPr>
              <w:t>evaluar su posible desagregación.</w:t>
            </w:r>
          </w:p>
        </w:tc>
      </w:tr>
      <w:tr w:rsidR="00C74383" w:rsidRPr="009D1B02" w14:paraId="462912A1" w14:textId="77777777" w:rsidTr="00B11017">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vAlign w:val="center"/>
          </w:tcPr>
          <w:p w14:paraId="0F85069E" w14:textId="77777777" w:rsidR="00C74383" w:rsidRPr="009D1B02" w:rsidRDefault="00C74383" w:rsidP="0044579D">
            <w:pPr>
              <w:jc w:val="center"/>
              <w:rPr>
                <w:color w:val="000000" w:themeColor="text1"/>
                <w:sz w:val="18"/>
                <w:szCs w:val="18"/>
              </w:rPr>
            </w:pPr>
          </w:p>
        </w:tc>
        <w:tc>
          <w:tcPr>
            <w:tcW w:w="3011" w:type="dxa"/>
            <w:shd w:val="clear" w:color="auto" w:fill="auto"/>
            <w:vAlign w:val="center"/>
          </w:tcPr>
          <w:p w14:paraId="7D5B9E15" w14:textId="635AE232" w:rsidR="00C74383" w:rsidRPr="009D1B02" w:rsidRDefault="00C74383" w:rsidP="0044579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2.D.2</w:t>
            </w:r>
            <w:r w:rsidR="00F26AF4" w:rsidRPr="009D1B02">
              <w:rPr>
                <w:color w:val="000000" w:themeColor="text1"/>
                <w:sz w:val="18"/>
                <w:szCs w:val="18"/>
              </w:rPr>
              <w:t>.</w:t>
            </w:r>
            <w:r w:rsidRPr="009D1B02">
              <w:rPr>
                <w:color w:val="000000" w:themeColor="text1"/>
                <w:sz w:val="18"/>
                <w:szCs w:val="18"/>
              </w:rPr>
              <w:t xml:space="preserve"> Uso de cera de parafina</w:t>
            </w:r>
          </w:p>
        </w:tc>
        <w:tc>
          <w:tcPr>
            <w:tcW w:w="4927" w:type="dxa"/>
            <w:vMerge/>
            <w:shd w:val="clear" w:color="auto" w:fill="auto"/>
            <w:vAlign w:val="center"/>
          </w:tcPr>
          <w:p w14:paraId="3ECC7ECB" w14:textId="77777777" w:rsidR="00C74383" w:rsidRPr="009D1B02" w:rsidRDefault="00C74383" w:rsidP="0044579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C74383" w:rsidRPr="009D1B02" w14:paraId="2C39236A" w14:textId="77777777" w:rsidTr="00B11017">
        <w:trPr>
          <w:trHeight w:val="349"/>
          <w:jc w:val="center"/>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vAlign w:val="center"/>
          </w:tcPr>
          <w:p w14:paraId="0BCD213E" w14:textId="2779C6B7" w:rsidR="00C74383" w:rsidRPr="009D1B02" w:rsidRDefault="00C74383" w:rsidP="0044579D">
            <w:pPr>
              <w:jc w:val="center"/>
              <w:rPr>
                <w:color w:val="000000" w:themeColor="text1"/>
                <w:sz w:val="18"/>
                <w:szCs w:val="18"/>
              </w:rPr>
            </w:pPr>
            <w:r w:rsidRPr="009D1B02">
              <w:rPr>
                <w:color w:val="000000" w:themeColor="text1"/>
                <w:sz w:val="18"/>
                <w:szCs w:val="18"/>
              </w:rPr>
              <w:t>N</w:t>
            </w:r>
            <w:r w:rsidRPr="009D1B02">
              <w:rPr>
                <w:color w:val="000000" w:themeColor="text1"/>
                <w:sz w:val="18"/>
                <w:szCs w:val="18"/>
                <w:vertAlign w:val="subscript"/>
              </w:rPr>
              <w:t>2</w:t>
            </w:r>
            <w:r w:rsidRPr="009D1B02">
              <w:rPr>
                <w:color w:val="000000" w:themeColor="text1"/>
                <w:sz w:val="18"/>
                <w:szCs w:val="18"/>
              </w:rPr>
              <w:t>O</w:t>
            </w:r>
          </w:p>
        </w:tc>
        <w:tc>
          <w:tcPr>
            <w:tcW w:w="3011" w:type="dxa"/>
            <w:shd w:val="clear" w:color="auto" w:fill="auto"/>
            <w:vAlign w:val="center"/>
          </w:tcPr>
          <w:p w14:paraId="5780EC3D" w14:textId="118CD883" w:rsidR="00C74383" w:rsidRPr="009D1B02" w:rsidRDefault="00C74383" w:rsidP="0044579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2.D.1</w:t>
            </w:r>
            <w:r w:rsidR="00F26AF4" w:rsidRPr="009D1B02">
              <w:rPr>
                <w:color w:val="000000" w:themeColor="text1"/>
                <w:sz w:val="18"/>
                <w:szCs w:val="18"/>
              </w:rPr>
              <w:t>.</w:t>
            </w:r>
            <w:r w:rsidRPr="009D1B02">
              <w:rPr>
                <w:color w:val="000000" w:themeColor="text1"/>
                <w:sz w:val="18"/>
                <w:szCs w:val="18"/>
              </w:rPr>
              <w:t xml:space="preserve"> Uso de lubricantes</w:t>
            </w:r>
          </w:p>
        </w:tc>
        <w:tc>
          <w:tcPr>
            <w:tcW w:w="4927" w:type="dxa"/>
            <w:vMerge/>
            <w:shd w:val="clear" w:color="auto" w:fill="auto"/>
            <w:vAlign w:val="center"/>
          </w:tcPr>
          <w:p w14:paraId="07F3BA27" w14:textId="2D4E0550" w:rsidR="00C74383" w:rsidRPr="009D1B02" w:rsidRDefault="00C74383" w:rsidP="0044579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C74383" w:rsidRPr="009D1B02" w14:paraId="6DFC8A04" w14:textId="77777777" w:rsidTr="00B1101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vAlign w:val="center"/>
          </w:tcPr>
          <w:p w14:paraId="3363ACD2" w14:textId="77777777" w:rsidR="00C74383" w:rsidRPr="009D1B02" w:rsidRDefault="00C74383" w:rsidP="0044579D">
            <w:pPr>
              <w:jc w:val="center"/>
              <w:rPr>
                <w:color w:val="000000" w:themeColor="text1"/>
                <w:sz w:val="18"/>
                <w:szCs w:val="18"/>
              </w:rPr>
            </w:pPr>
          </w:p>
        </w:tc>
        <w:tc>
          <w:tcPr>
            <w:tcW w:w="3011" w:type="dxa"/>
            <w:shd w:val="clear" w:color="auto" w:fill="auto"/>
            <w:vAlign w:val="center"/>
          </w:tcPr>
          <w:p w14:paraId="11E9B28F" w14:textId="61B255A7" w:rsidR="00C74383" w:rsidRPr="009D1B02" w:rsidRDefault="00C74383" w:rsidP="0044579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2.D.2</w:t>
            </w:r>
            <w:r w:rsidR="00F26AF4" w:rsidRPr="009D1B02">
              <w:rPr>
                <w:color w:val="000000" w:themeColor="text1"/>
                <w:sz w:val="18"/>
                <w:szCs w:val="18"/>
              </w:rPr>
              <w:t>.</w:t>
            </w:r>
            <w:r w:rsidRPr="009D1B02">
              <w:rPr>
                <w:color w:val="000000" w:themeColor="text1"/>
                <w:sz w:val="18"/>
                <w:szCs w:val="18"/>
              </w:rPr>
              <w:t xml:space="preserve"> Uso de cera de parafina</w:t>
            </w:r>
          </w:p>
        </w:tc>
        <w:tc>
          <w:tcPr>
            <w:tcW w:w="4927" w:type="dxa"/>
            <w:vMerge/>
            <w:shd w:val="clear" w:color="auto" w:fill="auto"/>
            <w:vAlign w:val="center"/>
          </w:tcPr>
          <w:p w14:paraId="4D73C940" w14:textId="77777777" w:rsidR="00C74383" w:rsidRPr="009D1B02" w:rsidRDefault="00C74383" w:rsidP="0044579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D92972" w:rsidRPr="009D1B02" w14:paraId="00E0A3EB" w14:textId="77777777" w:rsidTr="00B11017">
        <w:trPr>
          <w:jc w:val="center"/>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vAlign w:val="center"/>
          </w:tcPr>
          <w:p w14:paraId="5873C0A0" w14:textId="77777777" w:rsidR="00D92972" w:rsidRPr="009D1B02" w:rsidRDefault="00D92972" w:rsidP="0044579D">
            <w:pPr>
              <w:jc w:val="center"/>
              <w:rPr>
                <w:color w:val="000000" w:themeColor="text1"/>
                <w:sz w:val="18"/>
                <w:szCs w:val="18"/>
              </w:rPr>
            </w:pPr>
          </w:p>
        </w:tc>
        <w:tc>
          <w:tcPr>
            <w:tcW w:w="3011" w:type="dxa"/>
            <w:shd w:val="clear" w:color="auto" w:fill="auto"/>
            <w:vAlign w:val="center"/>
          </w:tcPr>
          <w:p w14:paraId="6BB1B169" w14:textId="40FE42C6" w:rsidR="00D92972" w:rsidRPr="009D1B02" w:rsidRDefault="00D92972" w:rsidP="0044579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2.G.3</w:t>
            </w:r>
            <w:r w:rsidR="008C06C8" w:rsidRPr="009D1B02">
              <w:rPr>
                <w:color w:val="000000" w:themeColor="text1"/>
                <w:sz w:val="18"/>
                <w:szCs w:val="18"/>
              </w:rPr>
              <w:t>.a. Aplicaciones médicas</w:t>
            </w:r>
          </w:p>
        </w:tc>
        <w:tc>
          <w:tcPr>
            <w:tcW w:w="4927" w:type="dxa"/>
            <w:shd w:val="clear" w:color="auto" w:fill="auto"/>
            <w:vAlign w:val="center"/>
          </w:tcPr>
          <w:p w14:paraId="22544C0E" w14:textId="4A26AA36" w:rsidR="00D92972" w:rsidRPr="009D1B02" w:rsidRDefault="00D92972" w:rsidP="0044579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No se reporta las emisiones de N</w:t>
            </w:r>
            <w:r w:rsidRPr="009D1B02">
              <w:rPr>
                <w:color w:val="000000" w:themeColor="text1"/>
                <w:sz w:val="18"/>
                <w:szCs w:val="18"/>
                <w:vertAlign w:val="subscript"/>
              </w:rPr>
              <w:t>2</w:t>
            </w:r>
            <w:r w:rsidRPr="009D1B02">
              <w:rPr>
                <w:color w:val="000000" w:themeColor="text1"/>
                <w:sz w:val="18"/>
                <w:szCs w:val="18"/>
              </w:rPr>
              <w:t xml:space="preserve">O </w:t>
            </w:r>
            <w:r w:rsidR="008C06C8" w:rsidRPr="009D1B02">
              <w:rPr>
                <w:color w:val="000000" w:themeColor="text1"/>
                <w:sz w:val="18"/>
                <w:szCs w:val="18"/>
              </w:rPr>
              <w:t>por su uso en aplicaciones médicas,</w:t>
            </w:r>
            <w:r w:rsidRPr="009D1B02">
              <w:rPr>
                <w:color w:val="FF0000"/>
                <w:sz w:val="18"/>
                <w:szCs w:val="18"/>
              </w:rPr>
              <w:t xml:space="preserve"> </w:t>
            </w:r>
            <w:r w:rsidRPr="009D1B02">
              <w:rPr>
                <w:color w:val="000000" w:themeColor="text1"/>
                <w:sz w:val="18"/>
                <w:szCs w:val="18"/>
              </w:rPr>
              <w:t xml:space="preserve">debido a que no se cuenta </w:t>
            </w:r>
            <w:r w:rsidR="008103FF" w:rsidRPr="009D1B02">
              <w:rPr>
                <w:color w:val="000000" w:themeColor="text1"/>
                <w:sz w:val="18"/>
                <w:szCs w:val="18"/>
              </w:rPr>
              <w:t>con información recopilada para su estimación.</w:t>
            </w:r>
          </w:p>
          <w:p w14:paraId="1AEFE994" w14:textId="7EAABD95" w:rsidR="008C06C8" w:rsidRPr="009D1B02" w:rsidRDefault="008C06C8" w:rsidP="0044579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 xml:space="preserve">Se </w:t>
            </w:r>
            <w:r w:rsidR="00D15100" w:rsidRPr="009D1B02">
              <w:rPr>
                <w:color w:val="000000" w:themeColor="text1"/>
                <w:sz w:val="18"/>
                <w:szCs w:val="18"/>
              </w:rPr>
              <w:t>realizará un análisis de los actores claves</w:t>
            </w:r>
            <w:r w:rsidR="00857A30" w:rsidRPr="009D1B02">
              <w:rPr>
                <w:color w:val="000000" w:themeColor="text1"/>
                <w:sz w:val="18"/>
                <w:szCs w:val="18"/>
              </w:rPr>
              <w:t>, como los principales centros del Ministerio de Salud,</w:t>
            </w:r>
            <w:r w:rsidR="00D15100" w:rsidRPr="009D1B02">
              <w:rPr>
                <w:color w:val="000000" w:themeColor="text1"/>
                <w:sz w:val="18"/>
                <w:szCs w:val="18"/>
              </w:rPr>
              <w:t xml:space="preserve"> que podrían tener registros </w:t>
            </w:r>
            <w:r w:rsidR="00857A30" w:rsidRPr="009D1B02">
              <w:rPr>
                <w:color w:val="000000" w:themeColor="text1"/>
                <w:sz w:val="18"/>
                <w:szCs w:val="18"/>
              </w:rPr>
              <w:t xml:space="preserve">históricos </w:t>
            </w:r>
            <w:r w:rsidR="00D15100" w:rsidRPr="009D1B02">
              <w:rPr>
                <w:color w:val="000000" w:themeColor="text1"/>
                <w:sz w:val="18"/>
                <w:szCs w:val="18"/>
              </w:rPr>
              <w:t xml:space="preserve">de la información requerida </w:t>
            </w:r>
            <w:r w:rsidR="00D15100" w:rsidRPr="009D1B02">
              <w:rPr>
                <w:rFonts w:asciiTheme="majorHAnsi" w:hAnsiTheme="majorHAnsi" w:cstheme="majorHAnsi"/>
                <w:color w:val="000000" w:themeColor="text1"/>
                <w:sz w:val="18"/>
                <w:szCs w:val="18"/>
              </w:rPr>
              <w:t>para la estimación de las emisiones.</w:t>
            </w:r>
          </w:p>
        </w:tc>
      </w:tr>
      <w:tr w:rsidR="00586C5D" w:rsidRPr="009D1B02" w14:paraId="3DEACD06" w14:textId="77777777" w:rsidTr="00B11017">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vAlign w:val="center"/>
          </w:tcPr>
          <w:p w14:paraId="6F4CFE73" w14:textId="6A37FD48" w:rsidR="00586C5D" w:rsidRPr="009D1B02" w:rsidRDefault="00586C5D" w:rsidP="0044579D">
            <w:pPr>
              <w:jc w:val="center"/>
              <w:rPr>
                <w:color w:val="000000" w:themeColor="text1"/>
                <w:sz w:val="18"/>
                <w:szCs w:val="18"/>
              </w:rPr>
            </w:pPr>
            <w:r w:rsidRPr="009D1B02">
              <w:rPr>
                <w:color w:val="000000" w:themeColor="text1"/>
                <w:sz w:val="18"/>
                <w:szCs w:val="18"/>
              </w:rPr>
              <w:t>CO2, CH</w:t>
            </w:r>
            <w:r w:rsidRPr="009D1B02">
              <w:rPr>
                <w:color w:val="000000" w:themeColor="text1"/>
                <w:sz w:val="18"/>
                <w:szCs w:val="18"/>
                <w:vertAlign w:val="subscript"/>
              </w:rPr>
              <w:t>4</w:t>
            </w:r>
          </w:p>
        </w:tc>
        <w:tc>
          <w:tcPr>
            <w:tcW w:w="3011" w:type="dxa"/>
            <w:shd w:val="clear" w:color="auto" w:fill="auto"/>
            <w:vAlign w:val="center"/>
          </w:tcPr>
          <w:p w14:paraId="77CA65E1" w14:textId="23F2DC48" w:rsidR="00586C5D" w:rsidRPr="009D1B02" w:rsidRDefault="00586C5D" w:rsidP="0044579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2.H.1. Industria de la pulpa y del papel</w:t>
            </w:r>
          </w:p>
        </w:tc>
        <w:tc>
          <w:tcPr>
            <w:tcW w:w="4927" w:type="dxa"/>
            <w:vMerge w:val="restart"/>
            <w:shd w:val="clear" w:color="auto" w:fill="auto"/>
            <w:vAlign w:val="center"/>
          </w:tcPr>
          <w:p w14:paraId="2AB35C5B" w14:textId="7BDBEC7A" w:rsidR="00586C5D" w:rsidRPr="009D1B02" w:rsidRDefault="00586C5D" w:rsidP="0044579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No se reporta las emisiones en estas industrias, debido a que no se cuenta con orientaciones metodológicas para su estimación.</w:t>
            </w:r>
          </w:p>
        </w:tc>
      </w:tr>
      <w:tr w:rsidR="00586C5D" w:rsidRPr="009D1B02" w14:paraId="2768CA6B" w14:textId="77777777" w:rsidTr="00B11017">
        <w:trPr>
          <w:jc w:val="center"/>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vAlign w:val="center"/>
          </w:tcPr>
          <w:p w14:paraId="7B1AEEFB" w14:textId="77777777" w:rsidR="00586C5D" w:rsidRPr="009D1B02" w:rsidRDefault="00586C5D" w:rsidP="0044579D">
            <w:pPr>
              <w:jc w:val="center"/>
              <w:rPr>
                <w:color w:val="000000" w:themeColor="text1"/>
                <w:sz w:val="18"/>
                <w:szCs w:val="18"/>
              </w:rPr>
            </w:pPr>
          </w:p>
        </w:tc>
        <w:tc>
          <w:tcPr>
            <w:tcW w:w="3011" w:type="dxa"/>
            <w:shd w:val="clear" w:color="auto" w:fill="auto"/>
            <w:vAlign w:val="center"/>
          </w:tcPr>
          <w:p w14:paraId="534F1A47" w14:textId="06F3B9A2" w:rsidR="00586C5D" w:rsidRPr="009D1B02" w:rsidRDefault="00586C5D" w:rsidP="0044579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2.H.2. Industria de alimentos y bebidas</w:t>
            </w:r>
          </w:p>
        </w:tc>
        <w:tc>
          <w:tcPr>
            <w:tcW w:w="4927" w:type="dxa"/>
            <w:vMerge/>
            <w:shd w:val="clear" w:color="auto" w:fill="auto"/>
            <w:vAlign w:val="center"/>
          </w:tcPr>
          <w:p w14:paraId="1CB002D1" w14:textId="77777777" w:rsidR="00586C5D" w:rsidRPr="009D1B02" w:rsidRDefault="00586C5D" w:rsidP="0044579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5437AE" w:rsidRPr="009D1B02" w14:paraId="69AFD6DF" w14:textId="77777777" w:rsidTr="00B1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vAlign w:val="center"/>
          </w:tcPr>
          <w:p w14:paraId="100E1E17" w14:textId="1F0B077C" w:rsidR="005437AE" w:rsidRPr="009D1B02" w:rsidRDefault="005437AE" w:rsidP="005437AE">
            <w:pPr>
              <w:jc w:val="center"/>
              <w:rPr>
                <w:color w:val="000000" w:themeColor="text1"/>
                <w:sz w:val="18"/>
                <w:szCs w:val="18"/>
              </w:rPr>
            </w:pPr>
            <w:r w:rsidRPr="009D1B02">
              <w:rPr>
                <w:color w:val="000000" w:themeColor="text1"/>
                <w:sz w:val="18"/>
                <w:szCs w:val="18"/>
              </w:rPr>
              <w:t>PFC, NF</w:t>
            </w:r>
            <w:r w:rsidRPr="009D1B02">
              <w:rPr>
                <w:color w:val="000000" w:themeColor="text1"/>
                <w:sz w:val="18"/>
                <w:szCs w:val="18"/>
                <w:vertAlign w:val="subscript"/>
              </w:rPr>
              <w:t>3</w:t>
            </w:r>
          </w:p>
        </w:tc>
        <w:tc>
          <w:tcPr>
            <w:tcW w:w="3011" w:type="dxa"/>
            <w:shd w:val="clear" w:color="auto" w:fill="auto"/>
          </w:tcPr>
          <w:p w14:paraId="08A5229D" w14:textId="6717E73E" w:rsidR="005437AE" w:rsidRPr="009D1B02" w:rsidRDefault="005437AE" w:rsidP="005437A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2.F.2. Agentes espumantes</w:t>
            </w:r>
          </w:p>
        </w:tc>
        <w:tc>
          <w:tcPr>
            <w:tcW w:w="4927" w:type="dxa"/>
            <w:vMerge w:val="restart"/>
            <w:shd w:val="clear" w:color="auto" w:fill="auto"/>
            <w:vAlign w:val="center"/>
          </w:tcPr>
          <w:p w14:paraId="3A9287A2" w14:textId="77777777" w:rsidR="005437AE" w:rsidRDefault="005437AE" w:rsidP="005437A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No se reporta las emisiones de PFC, debido a que no se cuenta</w:t>
            </w:r>
            <w:r w:rsidR="006B626B" w:rsidRPr="009D1B02">
              <w:rPr>
                <w:color w:val="000000" w:themeColor="text1"/>
                <w:sz w:val="18"/>
                <w:szCs w:val="18"/>
              </w:rPr>
              <w:t xml:space="preserve"> con información procesada sobre importación y exportación de esos gases en los diferentes tipos de aplicaciones.</w:t>
            </w:r>
          </w:p>
          <w:p w14:paraId="422D94BC" w14:textId="1AC41578" w:rsidR="00124200" w:rsidRPr="009D1B02" w:rsidRDefault="00124200" w:rsidP="005437A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En esta categoría también se podría generar emisiones de NF3, sin embargo, las Directrices del IPCC de 2006 no brinda metodología para su estimación.</w:t>
            </w:r>
          </w:p>
        </w:tc>
      </w:tr>
      <w:tr w:rsidR="005437AE" w:rsidRPr="009D1B02" w14:paraId="010A5B06" w14:textId="77777777" w:rsidTr="00B11017">
        <w:trPr>
          <w:jc w:val="center"/>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vAlign w:val="center"/>
          </w:tcPr>
          <w:p w14:paraId="49A56434" w14:textId="7004D262" w:rsidR="005437AE" w:rsidRPr="009D1B02" w:rsidRDefault="005437AE" w:rsidP="005437AE">
            <w:pPr>
              <w:jc w:val="center"/>
              <w:rPr>
                <w:color w:val="000000" w:themeColor="text1"/>
                <w:sz w:val="18"/>
                <w:szCs w:val="18"/>
              </w:rPr>
            </w:pPr>
          </w:p>
        </w:tc>
        <w:tc>
          <w:tcPr>
            <w:tcW w:w="3011" w:type="dxa"/>
            <w:shd w:val="clear" w:color="auto" w:fill="auto"/>
          </w:tcPr>
          <w:p w14:paraId="69020637" w14:textId="1B0F1882" w:rsidR="005437AE" w:rsidRPr="009D1B02" w:rsidRDefault="005437AE" w:rsidP="005437A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2.F.3. Protección contra incendios</w:t>
            </w:r>
          </w:p>
        </w:tc>
        <w:tc>
          <w:tcPr>
            <w:tcW w:w="4927" w:type="dxa"/>
            <w:vMerge/>
            <w:shd w:val="clear" w:color="auto" w:fill="auto"/>
            <w:vAlign w:val="center"/>
          </w:tcPr>
          <w:p w14:paraId="0DB55855" w14:textId="77777777" w:rsidR="005437AE" w:rsidRPr="009D1B02" w:rsidRDefault="005437AE" w:rsidP="005437A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5437AE" w:rsidRPr="009D1B02" w14:paraId="75EDEE31" w14:textId="77777777" w:rsidTr="00B1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vAlign w:val="center"/>
          </w:tcPr>
          <w:p w14:paraId="50936C7D" w14:textId="35F3A398" w:rsidR="005437AE" w:rsidRPr="009D1B02" w:rsidRDefault="005437AE" w:rsidP="005437AE">
            <w:pPr>
              <w:jc w:val="center"/>
              <w:rPr>
                <w:color w:val="000000" w:themeColor="text1"/>
                <w:sz w:val="18"/>
                <w:szCs w:val="18"/>
              </w:rPr>
            </w:pPr>
          </w:p>
        </w:tc>
        <w:tc>
          <w:tcPr>
            <w:tcW w:w="3011" w:type="dxa"/>
            <w:shd w:val="clear" w:color="auto" w:fill="auto"/>
          </w:tcPr>
          <w:p w14:paraId="42B5DD8A" w14:textId="2D2BE4AE" w:rsidR="005437AE" w:rsidRPr="009D1B02" w:rsidRDefault="005437AE" w:rsidP="005437A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2.F.4. Aerosoles</w:t>
            </w:r>
          </w:p>
        </w:tc>
        <w:tc>
          <w:tcPr>
            <w:tcW w:w="4927" w:type="dxa"/>
            <w:vMerge/>
            <w:shd w:val="clear" w:color="auto" w:fill="auto"/>
            <w:vAlign w:val="center"/>
          </w:tcPr>
          <w:p w14:paraId="5600C0B6" w14:textId="77777777" w:rsidR="005437AE" w:rsidRPr="009D1B02" w:rsidRDefault="005437AE" w:rsidP="005437A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5437AE" w:rsidRPr="009D1B02" w14:paraId="31CEA1D6" w14:textId="77777777" w:rsidTr="00B11017">
        <w:trPr>
          <w:jc w:val="center"/>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vAlign w:val="center"/>
          </w:tcPr>
          <w:p w14:paraId="2D0D7A20" w14:textId="77777777" w:rsidR="005437AE" w:rsidRPr="009D1B02" w:rsidRDefault="005437AE" w:rsidP="005437AE">
            <w:pPr>
              <w:jc w:val="center"/>
              <w:rPr>
                <w:color w:val="000000" w:themeColor="text1"/>
                <w:sz w:val="18"/>
                <w:szCs w:val="18"/>
              </w:rPr>
            </w:pPr>
          </w:p>
        </w:tc>
        <w:tc>
          <w:tcPr>
            <w:tcW w:w="3011" w:type="dxa"/>
            <w:shd w:val="clear" w:color="auto" w:fill="auto"/>
          </w:tcPr>
          <w:p w14:paraId="7912F942" w14:textId="07F0BC8F" w:rsidR="005437AE" w:rsidRPr="009D1B02" w:rsidRDefault="005437AE" w:rsidP="005437A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2.F.5. Solventes</w:t>
            </w:r>
          </w:p>
        </w:tc>
        <w:tc>
          <w:tcPr>
            <w:tcW w:w="4927" w:type="dxa"/>
            <w:vMerge/>
            <w:shd w:val="clear" w:color="auto" w:fill="auto"/>
            <w:vAlign w:val="center"/>
          </w:tcPr>
          <w:p w14:paraId="67F15ECC" w14:textId="77777777" w:rsidR="005437AE" w:rsidRPr="009D1B02" w:rsidRDefault="005437AE" w:rsidP="005437A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bl>
    <w:p w14:paraId="427C4CA3" w14:textId="4EA130FA" w:rsidR="00E94174" w:rsidRPr="009D1B02" w:rsidRDefault="009B2B67">
      <w:pPr>
        <w:jc w:val="center"/>
        <w:rPr>
          <w:i/>
          <w:color w:val="000000" w:themeColor="text1"/>
          <w:sz w:val="18"/>
          <w:szCs w:val="18"/>
        </w:rPr>
      </w:pPr>
      <w:r w:rsidRPr="009D1B02">
        <w:rPr>
          <w:i/>
          <w:color w:val="000000" w:themeColor="text1"/>
          <w:sz w:val="18"/>
          <w:szCs w:val="18"/>
        </w:rPr>
        <w:t>Fuente: Elaboración propia</w:t>
      </w:r>
    </w:p>
    <w:p w14:paraId="0117CF79" w14:textId="77777777" w:rsidR="00B92EAC" w:rsidRPr="009D1B02" w:rsidRDefault="00B92EAC">
      <w:pPr>
        <w:jc w:val="center"/>
        <w:rPr>
          <w:i/>
          <w:color w:val="000000" w:themeColor="text1"/>
          <w:sz w:val="18"/>
          <w:szCs w:val="18"/>
        </w:rPr>
      </w:pPr>
    </w:p>
    <w:p w14:paraId="6773B304" w14:textId="38F2259A" w:rsidR="00B92EAC" w:rsidRPr="009D1B02" w:rsidRDefault="001C6A69" w:rsidP="00330820">
      <w:pPr>
        <w:pStyle w:val="Descripcin"/>
        <w:spacing w:after="120"/>
        <w:jc w:val="center"/>
        <w:rPr>
          <w:i w:val="0"/>
          <w:color w:val="000000" w:themeColor="text1"/>
        </w:rPr>
      </w:pPr>
      <w:bookmarkStart w:id="29" w:name="_Ref181981026"/>
      <w:r w:rsidRPr="009D1B02">
        <w:t xml:space="preserve">Tabla </w:t>
      </w:r>
      <w:fldSimple w:instr=" SEQ Tabla \* ARABIC ">
        <w:r w:rsidR="007D2572" w:rsidRPr="009D1B02">
          <w:rPr>
            <w:noProof/>
          </w:rPr>
          <w:t>6</w:t>
        </w:r>
      </w:fldSimple>
      <w:bookmarkEnd w:id="29"/>
      <w:r w:rsidRPr="009D1B02">
        <w:t>. Categorías no estimadas (“IE”) en el sector PIUP</w:t>
      </w:r>
    </w:p>
    <w:tbl>
      <w:tblPr>
        <w:tblW w:w="86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2"/>
        <w:gridCol w:w="2410"/>
        <w:gridCol w:w="1733"/>
        <w:gridCol w:w="3937"/>
      </w:tblGrid>
      <w:tr w:rsidR="00695E19" w:rsidRPr="009D1B02" w14:paraId="33EAF337" w14:textId="77777777" w:rsidTr="005762ED">
        <w:trPr>
          <w:trHeight w:val="239"/>
        </w:trPr>
        <w:tc>
          <w:tcPr>
            <w:tcW w:w="562" w:type="dxa"/>
            <w:shd w:val="clear" w:color="auto" w:fill="808080" w:themeFill="background1" w:themeFillShade="80"/>
          </w:tcPr>
          <w:p w14:paraId="1914387B" w14:textId="77777777" w:rsidR="001C6A69" w:rsidRPr="009D1B02" w:rsidRDefault="001C6A69" w:rsidP="00E15214">
            <w:pPr>
              <w:jc w:val="center"/>
              <w:rPr>
                <w:b/>
                <w:bCs/>
                <w:color w:val="FFFFFF" w:themeColor="background1"/>
                <w:sz w:val="18"/>
                <w:szCs w:val="18"/>
              </w:rPr>
            </w:pPr>
            <w:r w:rsidRPr="009D1B02">
              <w:rPr>
                <w:b/>
                <w:bCs/>
                <w:color w:val="FFFFFF" w:themeColor="background1"/>
                <w:sz w:val="18"/>
                <w:szCs w:val="18"/>
              </w:rPr>
              <w:t>GEI</w:t>
            </w:r>
          </w:p>
        </w:tc>
        <w:tc>
          <w:tcPr>
            <w:tcW w:w="2410" w:type="dxa"/>
            <w:shd w:val="clear" w:color="auto" w:fill="808080" w:themeFill="background1" w:themeFillShade="80"/>
          </w:tcPr>
          <w:p w14:paraId="7A784AA2" w14:textId="77777777" w:rsidR="001C6A69" w:rsidRPr="009D1B02" w:rsidRDefault="001C6A69" w:rsidP="00E15214">
            <w:pPr>
              <w:jc w:val="center"/>
              <w:rPr>
                <w:b/>
                <w:bCs/>
                <w:color w:val="FFFFFF" w:themeColor="background1"/>
                <w:sz w:val="18"/>
                <w:szCs w:val="18"/>
              </w:rPr>
            </w:pPr>
            <w:r w:rsidRPr="009D1B02">
              <w:rPr>
                <w:b/>
                <w:bCs/>
                <w:color w:val="FFFFFF" w:themeColor="background1"/>
                <w:sz w:val="18"/>
                <w:szCs w:val="18"/>
              </w:rPr>
              <w:t>Asignación según las Directrices del IPCC</w:t>
            </w:r>
          </w:p>
        </w:tc>
        <w:tc>
          <w:tcPr>
            <w:tcW w:w="1733" w:type="dxa"/>
            <w:shd w:val="clear" w:color="auto" w:fill="808080" w:themeFill="background1" w:themeFillShade="80"/>
          </w:tcPr>
          <w:p w14:paraId="73D41DD0" w14:textId="77777777" w:rsidR="001C6A69" w:rsidRPr="009D1B02" w:rsidRDefault="001C6A69" w:rsidP="00E15214">
            <w:pPr>
              <w:jc w:val="center"/>
              <w:rPr>
                <w:b/>
                <w:bCs/>
                <w:color w:val="FFFFFF" w:themeColor="background1"/>
                <w:sz w:val="18"/>
                <w:szCs w:val="18"/>
              </w:rPr>
            </w:pPr>
            <w:r w:rsidRPr="009D1B02">
              <w:rPr>
                <w:b/>
                <w:bCs/>
                <w:color w:val="FFFFFF" w:themeColor="background1"/>
                <w:sz w:val="18"/>
                <w:szCs w:val="18"/>
              </w:rPr>
              <w:t>Asignación utilizada por la Parte</w:t>
            </w:r>
          </w:p>
        </w:tc>
        <w:tc>
          <w:tcPr>
            <w:tcW w:w="3937" w:type="dxa"/>
            <w:shd w:val="clear" w:color="auto" w:fill="808080" w:themeFill="background1" w:themeFillShade="80"/>
          </w:tcPr>
          <w:p w14:paraId="2B88A33C" w14:textId="77777777" w:rsidR="001C6A69" w:rsidRPr="009D1B02" w:rsidRDefault="001C6A69" w:rsidP="00E15214">
            <w:pPr>
              <w:jc w:val="center"/>
              <w:rPr>
                <w:b/>
                <w:bCs/>
                <w:color w:val="FFFFFF" w:themeColor="background1"/>
                <w:sz w:val="18"/>
                <w:szCs w:val="18"/>
              </w:rPr>
            </w:pPr>
            <w:r w:rsidRPr="009D1B02">
              <w:rPr>
                <w:b/>
                <w:bCs/>
                <w:color w:val="FFFFFF" w:themeColor="background1"/>
                <w:sz w:val="18"/>
                <w:szCs w:val="18"/>
              </w:rPr>
              <w:t>Explicación</w:t>
            </w:r>
          </w:p>
        </w:tc>
      </w:tr>
      <w:tr w:rsidR="001C6A69" w:rsidRPr="009D1B02" w14:paraId="40B30D81" w14:textId="77777777" w:rsidTr="005762ED">
        <w:trPr>
          <w:trHeight w:val="242"/>
        </w:trPr>
        <w:tc>
          <w:tcPr>
            <w:tcW w:w="562" w:type="dxa"/>
            <w:vMerge w:val="restart"/>
            <w:shd w:val="clear" w:color="auto" w:fill="auto"/>
            <w:vAlign w:val="center"/>
          </w:tcPr>
          <w:p w14:paraId="57814438" w14:textId="2A3BDE1D" w:rsidR="001C6A69" w:rsidRPr="009D1B02" w:rsidRDefault="00F26AF4" w:rsidP="00E15214">
            <w:pPr>
              <w:jc w:val="center"/>
              <w:rPr>
                <w:b/>
                <w:bCs/>
                <w:color w:val="000000"/>
                <w:sz w:val="18"/>
                <w:szCs w:val="18"/>
              </w:rPr>
            </w:pPr>
            <w:r w:rsidRPr="009D1B02">
              <w:rPr>
                <w:b/>
                <w:bCs/>
                <w:color w:val="000000"/>
                <w:sz w:val="18"/>
                <w:szCs w:val="18"/>
              </w:rPr>
              <w:t>HFC</w:t>
            </w:r>
          </w:p>
        </w:tc>
        <w:tc>
          <w:tcPr>
            <w:tcW w:w="2410" w:type="dxa"/>
            <w:shd w:val="clear" w:color="auto" w:fill="auto"/>
          </w:tcPr>
          <w:p w14:paraId="7A723291" w14:textId="783886BD" w:rsidR="001C6A69" w:rsidRPr="009D1B02" w:rsidRDefault="00F26AF4" w:rsidP="00E15214">
            <w:pPr>
              <w:rPr>
                <w:sz w:val="18"/>
                <w:szCs w:val="18"/>
              </w:rPr>
            </w:pPr>
            <w:r w:rsidRPr="009D1B02">
              <w:rPr>
                <w:sz w:val="18"/>
                <w:szCs w:val="18"/>
              </w:rPr>
              <w:t>2</w:t>
            </w:r>
            <w:r w:rsidR="001C6A69" w:rsidRPr="009D1B02">
              <w:rPr>
                <w:sz w:val="18"/>
                <w:szCs w:val="18"/>
              </w:rPr>
              <w:t>.</w:t>
            </w:r>
            <w:r w:rsidRPr="009D1B02">
              <w:rPr>
                <w:sz w:val="18"/>
                <w:szCs w:val="18"/>
              </w:rPr>
              <w:t>F.2. Agentes espumantes</w:t>
            </w:r>
          </w:p>
        </w:tc>
        <w:tc>
          <w:tcPr>
            <w:tcW w:w="1733" w:type="dxa"/>
            <w:vMerge w:val="restart"/>
            <w:shd w:val="clear" w:color="auto" w:fill="auto"/>
            <w:vAlign w:val="center"/>
          </w:tcPr>
          <w:p w14:paraId="0A0AEDB9" w14:textId="3A1823D6" w:rsidR="006C1534" w:rsidRPr="009D1B02" w:rsidRDefault="006C1534" w:rsidP="00E15214">
            <w:pPr>
              <w:rPr>
                <w:sz w:val="18"/>
                <w:szCs w:val="18"/>
              </w:rPr>
            </w:pPr>
            <w:r w:rsidRPr="009D1B02">
              <w:rPr>
                <w:sz w:val="18"/>
                <w:szCs w:val="18"/>
              </w:rPr>
              <w:t>2.F.1. Refrigeración y aire acondicionado</w:t>
            </w:r>
          </w:p>
        </w:tc>
        <w:tc>
          <w:tcPr>
            <w:tcW w:w="3937" w:type="dxa"/>
            <w:vMerge w:val="restart"/>
            <w:shd w:val="clear" w:color="auto" w:fill="auto"/>
          </w:tcPr>
          <w:p w14:paraId="604E8E39" w14:textId="288C5E27" w:rsidR="009B64F1" w:rsidRPr="009D1B02" w:rsidRDefault="001C6A69" w:rsidP="00E15214">
            <w:pPr>
              <w:rPr>
                <w:sz w:val="18"/>
                <w:szCs w:val="18"/>
              </w:rPr>
            </w:pPr>
            <w:r w:rsidRPr="009D1B02">
              <w:rPr>
                <w:sz w:val="18"/>
                <w:szCs w:val="18"/>
              </w:rPr>
              <w:t xml:space="preserve">Los datos de actividad para la estimación de emisiones de </w:t>
            </w:r>
            <w:r w:rsidR="009B64F1" w:rsidRPr="009D1B02">
              <w:rPr>
                <w:sz w:val="18"/>
                <w:szCs w:val="18"/>
              </w:rPr>
              <w:t xml:space="preserve">la refrigeración y aire acondicionado provienen de información </w:t>
            </w:r>
            <w:r w:rsidR="001D1C84" w:rsidRPr="009D1B02">
              <w:rPr>
                <w:sz w:val="18"/>
                <w:szCs w:val="18"/>
              </w:rPr>
              <w:t xml:space="preserve">agregada </w:t>
            </w:r>
            <w:r w:rsidR="005762ED" w:rsidRPr="009D1B02">
              <w:rPr>
                <w:sz w:val="18"/>
                <w:szCs w:val="18"/>
              </w:rPr>
              <w:t xml:space="preserve">de </w:t>
            </w:r>
            <w:r w:rsidR="009B64F1" w:rsidRPr="009D1B02">
              <w:rPr>
                <w:sz w:val="18"/>
                <w:szCs w:val="18"/>
              </w:rPr>
              <w:t>importación y exportación de HFC</w:t>
            </w:r>
            <w:r w:rsidR="001D1C84" w:rsidRPr="009D1B02">
              <w:rPr>
                <w:sz w:val="18"/>
                <w:szCs w:val="18"/>
              </w:rPr>
              <w:t>,</w:t>
            </w:r>
            <w:r w:rsidR="005762ED" w:rsidRPr="009D1B02">
              <w:rPr>
                <w:sz w:val="18"/>
                <w:szCs w:val="18"/>
              </w:rPr>
              <w:t xml:space="preserve"> que </w:t>
            </w:r>
            <w:r w:rsidR="001D1C84" w:rsidRPr="009D1B02">
              <w:rPr>
                <w:sz w:val="18"/>
                <w:szCs w:val="18"/>
              </w:rPr>
              <w:t>no permite identificar el uso de HFC en los diferentes tipos de aplicaciones</w:t>
            </w:r>
            <w:r w:rsidR="0075239F" w:rsidRPr="009D1B02">
              <w:rPr>
                <w:sz w:val="18"/>
                <w:szCs w:val="18"/>
              </w:rPr>
              <w:t xml:space="preserve"> y sub aplicaciones</w:t>
            </w:r>
            <w:r w:rsidR="001D1C84" w:rsidRPr="009D1B02">
              <w:rPr>
                <w:sz w:val="18"/>
                <w:szCs w:val="18"/>
              </w:rPr>
              <w:t>.</w:t>
            </w:r>
          </w:p>
        </w:tc>
      </w:tr>
      <w:tr w:rsidR="001C6A69" w:rsidRPr="009D1B02" w14:paraId="356390E3" w14:textId="77777777" w:rsidTr="005762ED">
        <w:trPr>
          <w:trHeight w:val="239"/>
        </w:trPr>
        <w:tc>
          <w:tcPr>
            <w:tcW w:w="562" w:type="dxa"/>
            <w:vMerge/>
            <w:shd w:val="clear" w:color="auto" w:fill="auto"/>
            <w:vAlign w:val="center"/>
          </w:tcPr>
          <w:p w14:paraId="3019DDD0"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c>
          <w:tcPr>
            <w:tcW w:w="2410" w:type="dxa"/>
            <w:shd w:val="clear" w:color="auto" w:fill="auto"/>
          </w:tcPr>
          <w:p w14:paraId="4138C3A2" w14:textId="2FD3F6C6" w:rsidR="001C6A69" w:rsidRPr="009D1B02" w:rsidRDefault="00F26AF4" w:rsidP="00E15214">
            <w:pPr>
              <w:rPr>
                <w:sz w:val="18"/>
                <w:szCs w:val="18"/>
              </w:rPr>
            </w:pPr>
            <w:r w:rsidRPr="009D1B02">
              <w:rPr>
                <w:sz w:val="18"/>
                <w:szCs w:val="18"/>
              </w:rPr>
              <w:t>2.F.3. Protección contra incendios</w:t>
            </w:r>
          </w:p>
        </w:tc>
        <w:tc>
          <w:tcPr>
            <w:tcW w:w="1733" w:type="dxa"/>
            <w:vMerge/>
            <w:shd w:val="clear" w:color="auto" w:fill="auto"/>
            <w:vAlign w:val="center"/>
          </w:tcPr>
          <w:p w14:paraId="39B6076D"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c>
          <w:tcPr>
            <w:tcW w:w="3937" w:type="dxa"/>
            <w:vMerge/>
            <w:shd w:val="clear" w:color="auto" w:fill="auto"/>
          </w:tcPr>
          <w:p w14:paraId="1747B7D1"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r>
      <w:tr w:rsidR="001C6A69" w:rsidRPr="009D1B02" w14:paraId="4A366449" w14:textId="77777777" w:rsidTr="005762ED">
        <w:trPr>
          <w:trHeight w:val="239"/>
        </w:trPr>
        <w:tc>
          <w:tcPr>
            <w:tcW w:w="562" w:type="dxa"/>
            <w:vMerge/>
            <w:shd w:val="clear" w:color="auto" w:fill="auto"/>
            <w:vAlign w:val="center"/>
          </w:tcPr>
          <w:p w14:paraId="47BA24A3"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c>
          <w:tcPr>
            <w:tcW w:w="2410" w:type="dxa"/>
            <w:shd w:val="clear" w:color="auto" w:fill="auto"/>
          </w:tcPr>
          <w:p w14:paraId="1BE92239" w14:textId="0640A812" w:rsidR="001C6A69" w:rsidRPr="009D1B02" w:rsidRDefault="00F26AF4" w:rsidP="00E15214">
            <w:pPr>
              <w:rPr>
                <w:sz w:val="18"/>
                <w:szCs w:val="18"/>
              </w:rPr>
            </w:pPr>
            <w:r w:rsidRPr="009D1B02">
              <w:rPr>
                <w:sz w:val="18"/>
                <w:szCs w:val="18"/>
              </w:rPr>
              <w:t>2.F.4. Aerosoles</w:t>
            </w:r>
          </w:p>
        </w:tc>
        <w:tc>
          <w:tcPr>
            <w:tcW w:w="1733" w:type="dxa"/>
            <w:vMerge/>
            <w:shd w:val="clear" w:color="auto" w:fill="auto"/>
            <w:vAlign w:val="center"/>
          </w:tcPr>
          <w:p w14:paraId="59D2A8F7"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c>
          <w:tcPr>
            <w:tcW w:w="3937" w:type="dxa"/>
            <w:vMerge/>
            <w:shd w:val="clear" w:color="auto" w:fill="auto"/>
          </w:tcPr>
          <w:p w14:paraId="01A8F7C8"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r>
      <w:tr w:rsidR="001C6A69" w:rsidRPr="009D1B02" w14:paraId="00176474" w14:textId="77777777" w:rsidTr="005762ED">
        <w:trPr>
          <w:trHeight w:val="239"/>
        </w:trPr>
        <w:tc>
          <w:tcPr>
            <w:tcW w:w="562" w:type="dxa"/>
            <w:vMerge/>
            <w:shd w:val="clear" w:color="auto" w:fill="auto"/>
            <w:vAlign w:val="center"/>
          </w:tcPr>
          <w:p w14:paraId="23B219F1"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c>
          <w:tcPr>
            <w:tcW w:w="2410" w:type="dxa"/>
            <w:shd w:val="clear" w:color="auto" w:fill="auto"/>
          </w:tcPr>
          <w:p w14:paraId="6739B3C5" w14:textId="3378DD85" w:rsidR="001C6A69" w:rsidRPr="009D1B02" w:rsidRDefault="00F26AF4" w:rsidP="00E15214">
            <w:pPr>
              <w:rPr>
                <w:sz w:val="18"/>
                <w:szCs w:val="18"/>
              </w:rPr>
            </w:pPr>
            <w:r w:rsidRPr="009D1B02">
              <w:rPr>
                <w:sz w:val="18"/>
                <w:szCs w:val="18"/>
              </w:rPr>
              <w:t>2.F.5. Solventes</w:t>
            </w:r>
          </w:p>
        </w:tc>
        <w:tc>
          <w:tcPr>
            <w:tcW w:w="1733" w:type="dxa"/>
            <w:vMerge/>
            <w:shd w:val="clear" w:color="auto" w:fill="auto"/>
            <w:vAlign w:val="center"/>
          </w:tcPr>
          <w:p w14:paraId="2BB280B6"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c>
          <w:tcPr>
            <w:tcW w:w="3937" w:type="dxa"/>
            <w:vMerge/>
            <w:shd w:val="clear" w:color="auto" w:fill="auto"/>
          </w:tcPr>
          <w:p w14:paraId="7A007F0F" w14:textId="77777777" w:rsidR="001C6A69" w:rsidRPr="009D1B02" w:rsidRDefault="001C6A69" w:rsidP="00E15214">
            <w:pPr>
              <w:widowControl w:val="0"/>
              <w:pBdr>
                <w:top w:val="nil"/>
                <w:left w:val="nil"/>
                <w:bottom w:val="nil"/>
                <w:right w:val="nil"/>
                <w:between w:val="nil"/>
              </w:pBdr>
              <w:spacing w:line="276" w:lineRule="auto"/>
              <w:rPr>
                <w:sz w:val="18"/>
                <w:szCs w:val="18"/>
              </w:rPr>
            </w:pPr>
          </w:p>
        </w:tc>
      </w:tr>
    </w:tbl>
    <w:p w14:paraId="4EE88D08" w14:textId="77777777" w:rsidR="0075239F" w:rsidRPr="009D1B02" w:rsidRDefault="0075239F" w:rsidP="0075239F">
      <w:pPr>
        <w:jc w:val="center"/>
        <w:rPr>
          <w:i/>
          <w:color w:val="000000" w:themeColor="text1"/>
          <w:sz w:val="18"/>
          <w:szCs w:val="18"/>
        </w:rPr>
      </w:pPr>
      <w:r w:rsidRPr="009D1B02">
        <w:rPr>
          <w:i/>
          <w:color w:val="000000" w:themeColor="text1"/>
          <w:sz w:val="18"/>
          <w:szCs w:val="18"/>
        </w:rPr>
        <w:t>Fuente: Elaboración propia</w:t>
      </w:r>
    </w:p>
    <w:p w14:paraId="76E50E7D" w14:textId="77777777" w:rsidR="00B92EAC" w:rsidRPr="009D1B02" w:rsidRDefault="00B92EAC">
      <w:pPr>
        <w:jc w:val="center"/>
        <w:rPr>
          <w:i/>
          <w:color w:val="000000" w:themeColor="text1"/>
          <w:sz w:val="18"/>
          <w:szCs w:val="18"/>
        </w:rPr>
      </w:pPr>
    </w:p>
    <w:p w14:paraId="22EB58B3" w14:textId="77777777" w:rsidR="00330820" w:rsidRPr="009D1B02" w:rsidRDefault="00330820">
      <w:pPr>
        <w:jc w:val="center"/>
        <w:rPr>
          <w:i/>
          <w:color w:val="000000" w:themeColor="text1"/>
          <w:sz w:val="18"/>
          <w:szCs w:val="18"/>
        </w:rPr>
      </w:pPr>
    </w:p>
    <w:p w14:paraId="29A7CC52" w14:textId="77777777" w:rsidR="00E94174" w:rsidRPr="009D1B02" w:rsidRDefault="009B2B67" w:rsidP="004913BF">
      <w:pPr>
        <w:pStyle w:val="Ttulo2"/>
        <w:numPr>
          <w:ilvl w:val="1"/>
          <w:numId w:val="2"/>
        </w:numPr>
        <w:ind w:left="708"/>
      </w:pPr>
      <w:bookmarkStart w:id="30" w:name="_Toc183544564"/>
      <w:r w:rsidRPr="009D1B02">
        <w:t>Métrica</w:t>
      </w:r>
      <w:bookmarkEnd w:id="30"/>
    </w:p>
    <w:p w14:paraId="25562F85" w14:textId="77777777" w:rsidR="00E94174" w:rsidRPr="009D1B02" w:rsidRDefault="00E94174"/>
    <w:p w14:paraId="7669D0F6" w14:textId="352E5BB5" w:rsidR="00E94174" w:rsidRPr="009D1B02" w:rsidRDefault="009B2B67">
      <w:r w:rsidRPr="009D1B02">
        <w:t>El presente RAGEI ha sido elaborado utilizando los valores de potencial de calentamiento atmosférico (</w:t>
      </w:r>
      <w:r w:rsidR="00E82C21" w:rsidRPr="009D1B02">
        <w:t>PCA</w:t>
      </w:r>
      <w:r w:rsidR="002D6561" w:rsidRPr="009D1B02">
        <w:t>)</w:t>
      </w:r>
      <w:r w:rsidRPr="009D1B02">
        <w:t xml:space="preserve"> en un </w:t>
      </w:r>
      <w:r w:rsidRPr="009D1B02">
        <w:rPr>
          <w:color w:val="000000" w:themeColor="text1"/>
        </w:rPr>
        <w:t>horizonte temporal de 100 años, que figuran en la tabla 8.A.1 del Quinto Informe de Evaluación del IPCC</w:t>
      </w:r>
      <w:r w:rsidR="004B7454" w:rsidRPr="009D1B02">
        <w:rPr>
          <w:color w:val="000000" w:themeColor="text1"/>
        </w:rPr>
        <w:t>.</w:t>
      </w:r>
      <w:r w:rsidR="004B7454" w:rsidRPr="009D1B02">
        <w:t xml:space="preserve"> Estos valores se utilizan para</w:t>
      </w:r>
      <w:r w:rsidRPr="009D1B02">
        <w:rPr>
          <w:color w:val="000000" w:themeColor="text1"/>
        </w:rPr>
        <w:t xml:space="preserve"> informar </w:t>
      </w:r>
      <w:r w:rsidR="004B7454" w:rsidRPr="009D1B02">
        <w:rPr>
          <w:color w:val="000000" w:themeColor="text1"/>
        </w:rPr>
        <w:t>sobre</w:t>
      </w:r>
      <w:r w:rsidRPr="009D1B02">
        <w:rPr>
          <w:color w:val="000000" w:themeColor="text1"/>
        </w:rPr>
        <w:t xml:space="preserve"> las emisiones y remociones agregadas de GEI, expresadas en dióxido de carbono </w:t>
      </w:r>
      <w:r w:rsidRPr="009D1B02">
        <w:t>equivalente (CO</w:t>
      </w:r>
      <w:r w:rsidRPr="009D1B02">
        <w:rPr>
          <w:vertAlign w:val="subscript"/>
        </w:rPr>
        <w:t>2</w:t>
      </w:r>
      <w:r w:rsidR="005254DC" w:rsidRPr="009D1B02">
        <w:rPr>
          <w:vertAlign w:val="subscript"/>
        </w:rPr>
        <w:t xml:space="preserve"> </w:t>
      </w:r>
      <w:r w:rsidRPr="009D1B02">
        <w:t>eq) (IPCC, 2013). En la</w:t>
      </w:r>
      <w:r w:rsidR="00965885" w:rsidRPr="009D1B02">
        <w:t xml:space="preserve"> </w:t>
      </w:r>
      <w:r w:rsidR="00965885" w:rsidRPr="009D1B02">
        <w:fldChar w:fldCharType="begin"/>
      </w:r>
      <w:r w:rsidR="00965885" w:rsidRPr="009D1B02">
        <w:instrText xml:space="preserve"> REF _Ref177462933 \h </w:instrText>
      </w:r>
      <w:r w:rsidR="009D1B02">
        <w:instrText xml:space="preserve"> \* MERGEFORMAT </w:instrText>
      </w:r>
      <w:r w:rsidR="00965885" w:rsidRPr="009D1B02">
        <w:fldChar w:fldCharType="separate"/>
      </w:r>
      <w:r w:rsidR="009E4199" w:rsidRPr="009D1B02">
        <w:t xml:space="preserve">Tabla </w:t>
      </w:r>
      <w:r w:rsidR="009E4199" w:rsidRPr="009D1B02">
        <w:rPr>
          <w:noProof/>
        </w:rPr>
        <w:t>7</w:t>
      </w:r>
      <w:r w:rsidR="00965885" w:rsidRPr="009D1B02">
        <w:fldChar w:fldCharType="end"/>
      </w:r>
      <w:r w:rsidRPr="009D1B02">
        <w:t xml:space="preserve">, se presentan los valores de </w:t>
      </w:r>
      <w:r w:rsidR="002D6561" w:rsidRPr="009D1B02">
        <w:t>PCA</w:t>
      </w:r>
      <w:r w:rsidRPr="009D1B02">
        <w:t xml:space="preserve"> utilizados. </w:t>
      </w:r>
    </w:p>
    <w:p w14:paraId="5F9D1F0A" w14:textId="77777777" w:rsidR="00C9675C" w:rsidRPr="009D1B02" w:rsidRDefault="00C9675C"/>
    <w:p w14:paraId="5AD66236" w14:textId="77777777" w:rsidR="00C9675C" w:rsidRPr="009D1B02" w:rsidRDefault="00C9675C"/>
    <w:p w14:paraId="548270CA" w14:textId="77777777" w:rsidR="00E94174" w:rsidRPr="009D1B02" w:rsidRDefault="00E94174">
      <w:pPr>
        <w:rPr>
          <w:i/>
          <w:sz w:val="18"/>
          <w:szCs w:val="18"/>
        </w:rPr>
      </w:pPr>
      <w:bookmarkStart w:id="31" w:name="_2xcytpi" w:colFirst="0" w:colLast="0"/>
      <w:bookmarkEnd w:id="31"/>
    </w:p>
    <w:p w14:paraId="2B2DE64D" w14:textId="7909E593" w:rsidR="00E94174" w:rsidRPr="009D1B02" w:rsidRDefault="00965885" w:rsidP="00330820">
      <w:pPr>
        <w:pStyle w:val="Descripcin"/>
        <w:spacing w:after="120"/>
        <w:jc w:val="center"/>
        <w:rPr>
          <w:i w:val="0"/>
        </w:rPr>
      </w:pPr>
      <w:bookmarkStart w:id="32" w:name="_1ci93xb" w:colFirst="0" w:colLast="0"/>
      <w:bookmarkStart w:id="33" w:name="_Ref177462933"/>
      <w:bookmarkEnd w:id="32"/>
      <w:r w:rsidRPr="009D1B02">
        <w:t xml:space="preserve">Tabla </w:t>
      </w:r>
      <w:fldSimple w:instr=" SEQ Tabla \* ARABIC ">
        <w:r w:rsidR="009E4199" w:rsidRPr="009D1B02">
          <w:rPr>
            <w:noProof/>
          </w:rPr>
          <w:t>7</w:t>
        </w:r>
      </w:fldSimple>
      <w:bookmarkEnd w:id="33"/>
      <w:r w:rsidR="009B2B67" w:rsidRPr="009D1B02">
        <w:t>. P</w:t>
      </w:r>
      <w:r w:rsidR="004B7454" w:rsidRPr="009D1B02">
        <w:t xml:space="preserve">CA </w:t>
      </w:r>
      <w:r w:rsidR="009B2B67" w:rsidRPr="009D1B02">
        <w:t xml:space="preserve">empleados en el </w:t>
      </w:r>
      <w:r w:rsidR="009B2B67" w:rsidRPr="009D1B02">
        <w:rPr>
          <w:color w:val="44546A"/>
          <w:lang w:val="es-PE" w:eastAsia="es-MX"/>
        </w:rPr>
        <w:t>RAGEI</w:t>
      </w:r>
    </w:p>
    <w:tbl>
      <w:tblPr>
        <w:tblStyle w:val="82"/>
        <w:tblW w:w="35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05"/>
        <w:gridCol w:w="1600"/>
      </w:tblGrid>
      <w:tr w:rsidR="003C18CE" w:rsidRPr="009D1B02" w14:paraId="67C24E2A" w14:textId="77777777" w:rsidTr="00CA25C1">
        <w:trPr>
          <w:cnfStyle w:val="100000000000" w:firstRow="1" w:lastRow="0" w:firstColumn="0" w:lastColumn="0" w:oddVBand="0" w:evenVBand="0" w:oddHBand="0" w:evenHBand="0" w:firstRowFirstColumn="0" w:firstRowLastColumn="0" w:lastRowFirstColumn="0" w:lastRowLastColumn="0"/>
          <w:trHeight w:val="55"/>
          <w:tblHeader/>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808080" w:themeFill="background1" w:themeFillShade="80"/>
          </w:tcPr>
          <w:p w14:paraId="1AE8E78D" w14:textId="77777777" w:rsidR="00E94174" w:rsidRPr="009D1B02" w:rsidRDefault="009B2B67">
            <w:pPr>
              <w:jc w:val="center"/>
              <w:rPr>
                <w:color w:val="FFFFFF" w:themeColor="background1"/>
                <w:sz w:val="18"/>
                <w:szCs w:val="18"/>
              </w:rPr>
            </w:pPr>
            <w:r w:rsidRPr="009D1B02">
              <w:rPr>
                <w:color w:val="FFFFFF" w:themeColor="background1"/>
                <w:sz w:val="18"/>
                <w:szCs w:val="18"/>
              </w:rPr>
              <w:t>GEI</w:t>
            </w:r>
          </w:p>
        </w:tc>
        <w:tc>
          <w:tcPr>
            <w:tcW w:w="1600" w:type="dxa"/>
            <w:shd w:val="clear" w:color="auto" w:fill="808080" w:themeFill="background1" w:themeFillShade="80"/>
          </w:tcPr>
          <w:p w14:paraId="7407BBF3" w14:textId="696BFCC8" w:rsidR="00E94174" w:rsidRPr="009D1B02" w:rsidRDefault="00E82C2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PCA</w:t>
            </w:r>
          </w:p>
        </w:tc>
      </w:tr>
      <w:tr w:rsidR="00AB5A18" w:rsidRPr="009D1B02" w14:paraId="453EC462" w14:textId="77777777" w:rsidTr="00CA25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43D88E3" w14:textId="77777777" w:rsidR="00E94174" w:rsidRPr="009D1B02" w:rsidRDefault="009B2B67">
            <w:pPr>
              <w:jc w:val="center"/>
              <w:rPr>
                <w:b w:val="0"/>
                <w:bCs/>
                <w:color w:val="auto"/>
                <w:sz w:val="18"/>
                <w:szCs w:val="18"/>
              </w:rPr>
            </w:pPr>
            <w:r w:rsidRPr="009D1B02">
              <w:rPr>
                <w:b w:val="0"/>
                <w:bCs/>
                <w:color w:val="auto"/>
                <w:sz w:val="18"/>
                <w:szCs w:val="18"/>
              </w:rPr>
              <w:t>CO</w:t>
            </w:r>
            <w:r w:rsidRPr="009D1B02">
              <w:rPr>
                <w:b w:val="0"/>
                <w:bCs/>
                <w:color w:val="auto"/>
                <w:sz w:val="18"/>
                <w:szCs w:val="18"/>
                <w:vertAlign w:val="subscript"/>
              </w:rPr>
              <w:t>2</w:t>
            </w:r>
          </w:p>
        </w:tc>
        <w:tc>
          <w:tcPr>
            <w:tcW w:w="1600" w:type="dxa"/>
            <w:shd w:val="clear" w:color="auto" w:fill="auto"/>
          </w:tcPr>
          <w:p w14:paraId="67B927F5" w14:textId="77777777" w:rsidR="00E94174" w:rsidRPr="009D1B02" w:rsidRDefault="009B2B6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1</w:t>
            </w:r>
          </w:p>
        </w:tc>
      </w:tr>
      <w:tr w:rsidR="00AB5A18" w:rsidRPr="009D1B02" w14:paraId="1E2B5DF0" w14:textId="77777777" w:rsidTr="00CA25C1">
        <w:trPr>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400D067" w14:textId="77777777" w:rsidR="00E94174" w:rsidRPr="009D1B02" w:rsidRDefault="009B2B67">
            <w:pPr>
              <w:jc w:val="center"/>
              <w:rPr>
                <w:b w:val="0"/>
                <w:bCs/>
                <w:color w:val="auto"/>
                <w:sz w:val="18"/>
                <w:szCs w:val="18"/>
              </w:rPr>
            </w:pPr>
            <w:r w:rsidRPr="009D1B02">
              <w:rPr>
                <w:b w:val="0"/>
                <w:bCs/>
                <w:color w:val="auto"/>
                <w:sz w:val="18"/>
                <w:szCs w:val="18"/>
              </w:rPr>
              <w:t>CH</w:t>
            </w:r>
            <w:r w:rsidRPr="009D1B02">
              <w:rPr>
                <w:b w:val="0"/>
                <w:bCs/>
                <w:color w:val="auto"/>
                <w:sz w:val="18"/>
                <w:szCs w:val="18"/>
                <w:vertAlign w:val="subscript"/>
              </w:rPr>
              <w:t>4</w:t>
            </w:r>
          </w:p>
        </w:tc>
        <w:tc>
          <w:tcPr>
            <w:tcW w:w="1600" w:type="dxa"/>
            <w:shd w:val="clear" w:color="auto" w:fill="auto"/>
          </w:tcPr>
          <w:p w14:paraId="7E47A900" w14:textId="77777777" w:rsidR="00E94174" w:rsidRPr="009D1B02" w:rsidRDefault="009B2B6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28</w:t>
            </w:r>
          </w:p>
        </w:tc>
      </w:tr>
      <w:tr w:rsidR="00AB5A18" w:rsidRPr="009D1B02" w14:paraId="4A9545BB" w14:textId="77777777" w:rsidTr="00CA25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00BF7A43" w14:textId="77777777" w:rsidR="00E94174" w:rsidRPr="009D1B02" w:rsidRDefault="009B2B67">
            <w:pPr>
              <w:jc w:val="center"/>
              <w:rPr>
                <w:b w:val="0"/>
                <w:bCs/>
                <w:color w:val="auto"/>
                <w:sz w:val="18"/>
                <w:szCs w:val="18"/>
              </w:rPr>
            </w:pPr>
            <w:r w:rsidRPr="009D1B02">
              <w:rPr>
                <w:b w:val="0"/>
                <w:bCs/>
                <w:color w:val="auto"/>
                <w:sz w:val="18"/>
                <w:szCs w:val="18"/>
              </w:rPr>
              <w:t>N</w:t>
            </w:r>
            <w:r w:rsidRPr="009D1B02">
              <w:rPr>
                <w:b w:val="0"/>
                <w:bCs/>
                <w:color w:val="auto"/>
                <w:sz w:val="18"/>
                <w:szCs w:val="18"/>
                <w:vertAlign w:val="subscript"/>
              </w:rPr>
              <w:t>2</w:t>
            </w:r>
            <w:r w:rsidRPr="009D1B02">
              <w:rPr>
                <w:b w:val="0"/>
                <w:bCs/>
                <w:color w:val="auto"/>
                <w:sz w:val="18"/>
                <w:szCs w:val="18"/>
              </w:rPr>
              <w:t>O</w:t>
            </w:r>
          </w:p>
        </w:tc>
        <w:tc>
          <w:tcPr>
            <w:tcW w:w="1600" w:type="dxa"/>
            <w:shd w:val="clear" w:color="auto" w:fill="auto"/>
          </w:tcPr>
          <w:p w14:paraId="4CC2070C" w14:textId="77777777" w:rsidR="00E94174" w:rsidRPr="009D1B02" w:rsidRDefault="009B2B6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265</w:t>
            </w:r>
          </w:p>
        </w:tc>
      </w:tr>
      <w:tr w:rsidR="00804BB3" w:rsidRPr="009D1B02" w14:paraId="4220740C" w14:textId="77777777" w:rsidTr="00CA25C1">
        <w:trPr>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3449A28C" w14:textId="65198641" w:rsidR="00804BB3" w:rsidRPr="009D1B02" w:rsidRDefault="00804BB3" w:rsidP="00804BB3">
            <w:pPr>
              <w:jc w:val="center"/>
              <w:rPr>
                <w:b w:val="0"/>
                <w:bCs/>
                <w:color w:val="auto"/>
                <w:sz w:val="18"/>
                <w:szCs w:val="18"/>
              </w:rPr>
            </w:pPr>
            <w:r w:rsidRPr="009D1B02">
              <w:rPr>
                <w:b w:val="0"/>
                <w:bCs/>
                <w:color w:val="auto"/>
                <w:sz w:val="18"/>
                <w:szCs w:val="18"/>
              </w:rPr>
              <w:t xml:space="preserve"> HFC-23 </w:t>
            </w:r>
          </w:p>
        </w:tc>
        <w:tc>
          <w:tcPr>
            <w:tcW w:w="1600" w:type="dxa"/>
            <w:shd w:val="clear" w:color="auto" w:fill="auto"/>
          </w:tcPr>
          <w:p w14:paraId="07EDA004" w14:textId="1F404707" w:rsidR="00804BB3" w:rsidRPr="009D1B02" w:rsidRDefault="00804BB3" w:rsidP="00804BB3">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9D1B02">
              <w:rPr>
                <w:bCs/>
                <w:color w:val="auto"/>
                <w:sz w:val="18"/>
                <w:szCs w:val="18"/>
              </w:rPr>
              <w:t xml:space="preserve"> 12.400,00   </w:t>
            </w:r>
          </w:p>
        </w:tc>
      </w:tr>
      <w:tr w:rsidR="00804BB3" w:rsidRPr="009D1B02" w14:paraId="507230E4" w14:textId="77777777" w:rsidTr="00CA25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3A55C4CE" w14:textId="7FF1A218" w:rsidR="00804BB3" w:rsidRPr="009D1B02" w:rsidRDefault="00804BB3" w:rsidP="00804BB3">
            <w:pPr>
              <w:jc w:val="center"/>
              <w:rPr>
                <w:b w:val="0"/>
                <w:bCs/>
                <w:color w:val="auto"/>
                <w:sz w:val="18"/>
                <w:szCs w:val="18"/>
              </w:rPr>
            </w:pPr>
            <w:r w:rsidRPr="009D1B02">
              <w:rPr>
                <w:b w:val="0"/>
                <w:bCs/>
                <w:color w:val="auto"/>
                <w:sz w:val="18"/>
                <w:szCs w:val="18"/>
              </w:rPr>
              <w:t xml:space="preserve"> HFC-32 </w:t>
            </w:r>
          </w:p>
        </w:tc>
        <w:tc>
          <w:tcPr>
            <w:tcW w:w="1600" w:type="dxa"/>
            <w:shd w:val="clear" w:color="auto" w:fill="auto"/>
          </w:tcPr>
          <w:p w14:paraId="076BDFB7" w14:textId="73E468A7" w:rsidR="00804BB3" w:rsidRPr="009D1B02" w:rsidRDefault="00804BB3" w:rsidP="00804BB3">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9D1B02">
              <w:rPr>
                <w:bCs/>
                <w:color w:val="auto"/>
                <w:sz w:val="18"/>
                <w:szCs w:val="18"/>
              </w:rPr>
              <w:t xml:space="preserve"> 677,00   </w:t>
            </w:r>
          </w:p>
        </w:tc>
      </w:tr>
      <w:tr w:rsidR="00804BB3" w:rsidRPr="009D1B02" w14:paraId="24A99BE8" w14:textId="77777777" w:rsidTr="00CA25C1">
        <w:trPr>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66D8E6A" w14:textId="1C8FCB47" w:rsidR="00804BB3" w:rsidRPr="009D1B02" w:rsidRDefault="00804BB3" w:rsidP="00804BB3">
            <w:pPr>
              <w:jc w:val="center"/>
              <w:rPr>
                <w:b w:val="0"/>
                <w:bCs/>
                <w:color w:val="auto"/>
                <w:sz w:val="18"/>
                <w:szCs w:val="18"/>
              </w:rPr>
            </w:pPr>
            <w:r w:rsidRPr="009D1B02">
              <w:rPr>
                <w:b w:val="0"/>
                <w:bCs/>
                <w:color w:val="auto"/>
                <w:sz w:val="18"/>
                <w:szCs w:val="18"/>
              </w:rPr>
              <w:t xml:space="preserve"> HFC-125 </w:t>
            </w:r>
          </w:p>
        </w:tc>
        <w:tc>
          <w:tcPr>
            <w:tcW w:w="1600" w:type="dxa"/>
            <w:shd w:val="clear" w:color="auto" w:fill="auto"/>
          </w:tcPr>
          <w:p w14:paraId="03FD3A13" w14:textId="537618F7" w:rsidR="00804BB3" w:rsidRPr="009D1B02" w:rsidRDefault="00804BB3" w:rsidP="00804BB3">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9D1B02">
              <w:rPr>
                <w:bCs/>
                <w:color w:val="auto"/>
                <w:sz w:val="18"/>
                <w:szCs w:val="18"/>
              </w:rPr>
              <w:t xml:space="preserve"> 3.170,00   </w:t>
            </w:r>
          </w:p>
        </w:tc>
      </w:tr>
      <w:tr w:rsidR="00804BB3" w:rsidRPr="009D1B02" w14:paraId="1338184A" w14:textId="77777777" w:rsidTr="00CA25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F01D532" w14:textId="74A8A214" w:rsidR="00804BB3" w:rsidRPr="009D1B02" w:rsidRDefault="00804BB3" w:rsidP="00804BB3">
            <w:pPr>
              <w:jc w:val="center"/>
              <w:rPr>
                <w:b w:val="0"/>
                <w:bCs/>
                <w:color w:val="auto"/>
                <w:sz w:val="18"/>
                <w:szCs w:val="18"/>
              </w:rPr>
            </w:pPr>
            <w:r w:rsidRPr="009D1B02">
              <w:rPr>
                <w:b w:val="0"/>
                <w:bCs/>
                <w:color w:val="auto"/>
                <w:sz w:val="18"/>
                <w:szCs w:val="18"/>
              </w:rPr>
              <w:t xml:space="preserve"> HFC-134a </w:t>
            </w:r>
          </w:p>
        </w:tc>
        <w:tc>
          <w:tcPr>
            <w:tcW w:w="1600" w:type="dxa"/>
            <w:shd w:val="clear" w:color="auto" w:fill="auto"/>
          </w:tcPr>
          <w:p w14:paraId="245CB27D" w14:textId="045EDE1E" w:rsidR="00804BB3" w:rsidRPr="009D1B02" w:rsidRDefault="00804BB3" w:rsidP="00804BB3">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9D1B02">
              <w:rPr>
                <w:bCs/>
                <w:color w:val="auto"/>
                <w:sz w:val="18"/>
                <w:szCs w:val="18"/>
              </w:rPr>
              <w:t xml:space="preserve"> 1.300,00   </w:t>
            </w:r>
          </w:p>
        </w:tc>
      </w:tr>
      <w:tr w:rsidR="00804BB3" w:rsidRPr="009D1B02" w14:paraId="3A41D963" w14:textId="77777777" w:rsidTr="00CA25C1">
        <w:trPr>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FAAB1AD" w14:textId="467BDA52" w:rsidR="00804BB3" w:rsidRPr="009D1B02" w:rsidRDefault="00804BB3" w:rsidP="00804BB3">
            <w:pPr>
              <w:jc w:val="center"/>
              <w:rPr>
                <w:b w:val="0"/>
                <w:bCs/>
                <w:color w:val="auto"/>
                <w:sz w:val="18"/>
                <w:szCs w:val="18"/>
              </w:rPr>
            </w:pPr>
            <w:r w:rsidRPr="009D1B02">
              <w:rPr>
                <w:b w:val="0"/>
                <w:bCs/>
                <w:color w:val="auto"/>
                <w:sz w:val="18"/>
                <w:szCs w:val="18"/>
              </w:rPr>
              <w:t xml:space="preserve"> HFC-143a </w:t>
            </w:r>
          </w:p>
        </w:tc>
        <w:tc>
          <w:tcPr>
            <w:tcW w:w="1600" w:type="dxa"/>
            <w:shd w:val="clear" w:color="auto" w:fill="auto"/>
          </w:tcPr>
          <w:p w14:paraId="426F133D" w14:textId="18736930" w:rsidR="00804BB3" w:rsidRPr="009D1B02" w:rsidRDefault="00804BB3" w:rsidP="00804BB3">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9D1B02">
              <w:rPr>
                <w:bCs/>
                <w:color w:val="auto"/>
                <w:sz w:val="18"/>
                <w:szCs w:val="18"/>
              </w:rPr>
              <w:t xml:space="preserve"> 4.800,00   </w:t>
            </w:r>
          </w:p>
        </w:tc>
      </w:tr>
      <w:tr w:rsidR="00804BB3" w:rsidRPr="009D1B02" w14:paraId="6AD2893C" w14:textId="77777777" w:rsidTr="00CA25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1A40ACD" w14:textId="1E971169" w:rsidR="00804BB3" w:rsidRPr="009D1B02" w:rsidRDefault="00804BB3" w:rsidP="00804BB3">
            <w:pPr>
              <w:jc w:val="center"/>
              <w:rPr>
                <w:b w:val="0"/>
                <w:bCs/>
                <w:color w:val="auto"/>
                <w:sz w:val="18"/>
                <w:szCs w:val="18"/>
              </w:rPr>
            </w:pPr>
            <w:r w:rsidRPr="009D1B02">
              <w:rPr>
                <w:b w:val="0"/>
                <w:bCs/>
                <w:color w:val="auto"/>
                <w:sz w:val="18"/>
                <w:szCs w:val="18"/>
              </w:rPr>
              <w:t xml:space="preserve"> HFC-152a </w:t>
            </w:r>
          </w:p>
        </w:tc>
        <w:tc>
          <w:tcPr>
            <w:tcW w:w="1600" w:type="dxa"/>
            <w:shd w:val="clear" w:color="auto" w:fill="auto"/>
          </w:tcPr>
          <w:p w14:paraId="2D3F2747" w14:textId="24839AC0" w:rsidR="00804BB3" w:rsidRPr="009D1B02" w:rsidRDefault="00804BB3" w:rsidP="00804BB3">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9D1B02">
              <w:rPr>
                <w:bCs/>
                <w:color w:val="auto"/>
                <w:sz w:val="18"/>
                <w:szCs w:val="18"/>
              </w:rPr>
              <w:t xml:space="preserve"> 138,00   </w:t>
            </w:r>
          </w:p>
        </w:tc>
      </w:tr>
      <w:tr w:rsidR="00804BB3" w:rsidRPr="009D1B02" w14:paraId="716BE25A" w14:textId="77777777" w:rsidTr="00CA25C1">
        <w:trPr>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4B6BF40" w14:textId="67D474AA" w:rsidR="00804BB3" w:rsidRPr="009D1B02" w:rsidRDefault="00804BB3" w:rsidP="00804BB3">
            <w:pPr>
              <w:jc w:val="center"/>
              <w:rPr>
                <w:b w:val="0"/>
                <w:bCs/>
                <w:color w:val="auto"/>
                <w:sz w:val="18"/>
                <w:szCs w:val="18"/>
              </w:rPr>
            </w:pPr>
            <w:r w:rsidRPr="009D1B02">
              <w:rPr>
                <w:b w:val="0"/>
                <w:bCs/>
                <w:color w:val="auto"/>
                <w:sz w:val="18"/>
                <w:szCs w:val="18"/>
              </w:rPr>
              <w:t xml:space="preserve"> HFC-227ea </w:t>
            </w:r>
          </w:p>
        </w:tc>
        <w:tc>
          <w:tcPr>
            <w:tcW w:w="1600" w:type="dxa"/>
            <w:shd w:val="clear" w:color="auto" w:fill="auto"/>
          </w:tcPr>
          <w:p w14:paraId="41D3B24C" w14:textId="5C8C9172" w:rsidR="00804BB3" w:rsidRPr="009D1B02" w:rsidRDefault="00804BB3" w:rsidP="00804BB3">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9D1B02">
              <w:rPr>
                <w:bCs/>
                <w:color w:val="auto"/>
                <w:sz w:val="18"/>
                <w:szCs w:val="18"/>
              </w:rPr>
              <w:t xml:space="preserve"> 3.350,00   </w:t>
            </w:r>
          </w:p>
        </w:tc>
      </w:tr>
      <w:tr w:rsidR="00804BB3" w:rsidRPr="009D1B02" w14:paraId="126BBB57" w14:textId="77777777" w:rsidTr="00CA25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58FD6EE7" w14:textId="17B4ADA4" w:rsidR="00804BB3" w:rsidRPr="009D1B02" w:rsidRDefault="00804BB3" w:rsidP="00804BB3">
            <w:pPr>
              <w:jc w:val="center"/>
              <w:rPr>
                <w:b w:val="0"/>
                <w:bCs/>
                <w:color w:val="auto"/>
                <w:sz w:val="18"/>
                <w:szCs w:val="18"/>
              </w:rPr>
            </w:pPr>
            <w:r w:rsidRPr="009D1B02">
              <w:rPr>
                <w:b w:val="0"/>
                <w:bCs/>
                <w:color w:val="auto"/>
                <w:sz w:val="18"/>
                <w:szCs w:val="18"/>
              </w:rPr>
              <w:t xml:space="preserve"> HFC-236fa </w:t>
            </w:r>
          </w:p>
        </w:tc>
        <w:tc>
          <w:tcPr>
            <w:tcW w:w="1600" w:type="dxa"/>
            <w:shd w:val="clear" w:color="auto" w:fill="auto"/>
          </w:tcPr>
          <w:p w14:paraId="0D946ECF" w14:textId="09761D49" w:rsidR="00804BB3" w:rsidRPr="009D1B02" w:rsidRDefault="00804BB3" w:rsidP="00804BB3">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9D1B02">
              <w:rPr>
                <w:bCs/>
                <w:color w:val="auto"/>
                <w:sz w:val="18"/>
                <w:szCs w:val="18"/>
              </w:rPr>
              <w:t xml:space="preserve"> 8.060,00   </w:t>
            </w:r>
          </w:p>
        </w:tc>
      </w:tr>
      <w:tr w:rsidR="00804BB3" w:rsidRPr="009D1B02" w14:paraId="3A84DA6B" w14:textId="77777777" w:rsidTr="00CA25C1">
        <w:trPr>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4518981A" w14:textId="134E2F8C" w:rsidR="00804BB3" w:rsidRPr="009D1B02" w:rsidRDefault="00804BB3" w:rsidP="00804BB3">
            <w:pPr>
              <w:jc w:val="center"/>
              <w:rPr>
                <w:b w:val="0"/>
                <w:bCs/>
                <w:color w:val="auto"/>
                <w:sz w:val="18"/>
                <w:szCs w:val="18"/>
              </w:rPr>
            </w:pPr>
            <w:r w:rsidRPr="009D1B02">
              <w:rPr>
                <w:b w:val="0"/>
                <w:bCs/>
                <w:color w:val="auto"/>
                <w:sz w:val="18"/>
                <w:szCs w:val="18"/>
              </w:rPr>
              <w:t xml:space="preserve"> HFC-245fa </w:t>
            </w:r>
          </w:p>
        </w:tc>
        <w:tc>
          <w:tcPr>
            <w:tcW w:w="1600" w:type="dxa"/>
            <w:shd w:val="clear" w:color="auto" w:fill="auto"/>
          </w:tcPr>
          <w:p w14:paraId="5B8FE659" w14:textId="3982BFEA" w:rsidR="00804BB3" w:rsidRPr="009D1B02" w:rsidRDefault="00804BB3" w:rsidP="00804BB3">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9D1B02">
              <w:rPr>
                <w:bCs/>
                <w:color w:val="auto"/>
                <w:sz w:val="18"/>
                <w:szCs w:val="18"/>
              </w:rPr>
              <w:t xml:space="preserve"> 858,00   </w:t>
            </w:r>
          </w:p>
        </w:tc>
      </w:tr>
      <w:tr w:rsidR="00804BB3" w:rsidRPr="009D1B02" w14:paraId="3B166974" w14:textId="77777777" w:rsidTr="00CA25C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F650F84" w14:textId="6809345E" w:rsidR="00804BB3" w:rsidRPr="009D1B02" w:rsidRDefault="00804BB3" w:rsidP="00804BB3">
            <w:pPr>
              <w:jc w:val="center"/>
              <w:rPr>
                <w:b w:val="0"/>
                <w:bCs/>
                <w:color w:val="auto"/>
                <w:sz w:val="18"/>
                <w:szCs w:val="18"/>
              </w:rPr>
            </w:pPr>
            <w:r w:rsidRPr="009D1B02">
              <w:rPr>
                <w:b w:val="0"/>
                <w:bCs/>
                <w:color w:val="auto"/>
                <w:sz w:val="18"/>
                <w:szCs w:val="18"/>
              </w:rPr>
              <w:t xml:space="preserve"> SF6 </w:t>
            </w:r>
          </w:p>
        </w:tc>
        <w:tc>
          <w:tcPr>
            <w:tcW w:w="1600" w:type="dxa"/>
            <w:shd w:val="clear" w:color="auto" w:fill="auto"/>
          </w:tcPr>
          <w:p w14:paraId="0310EB10" w14:textId="442AFB7A" w:rsidR="00804BB3" w:rsidRPr="009D1B02" w:rsidRDefault="00804BB3" w:rsidP="00804BB3">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9D1B02">
              <w:rPr>
                <w:bCs/>
                <w:color w:val="auto"/>
                <w:sz w:val="18"/>
                <w:szCs w:val="18"/>
              </w:rPr>
              <w:t xml:space="preserve"> 23.500,00   </w:t>
            </w:r>
          </w:p>
        </w:tc>
      </w:tr>
    </w:tbl>
    <w:p w14:paraId="5BA0EB3A" w14:textId="118943FE" w:rsidR="00E94174" w:rsidRPr="009D1B02" w:rsidRDefault="009B2B67">
      <w:pPr>
        <w:jc w:val="center"/>
      </w:pPr>
      <w:r w:rsidRPr="009D1B02">
        <w:rPr>
          <w:i/>
          <w:sz w:val="18"/>
          <w:szCs w:val="18"/>
        </w:rPr>
        <w:t>Fuente: IPCC 2013</w:t>
      </w:r>
    </w:p>
    <w:p w14:paraId="476CF72C" w14:textId="77777777" w:rsidR="00E94174" w:rsidRPr="009D1B02" w:rsidRDefault="00E94174"/>
    <w:p w14:paraId="3A532A6D" w14:textId="77777777" w:rsidR="00E94174" w:rsidRPr="009D1B02" w:rsidRDefault="009B2B67">
      <w:r w:rsidRPr="009D1B02">
        <w:br w:type="page"/>
      </w:r>
    </w:p>
    <w:p w14:paraId="238F7077" w14:textId="77777777" w:rsidR="00E94174" w:rsidRPr="009D1B02" w:rsidRDefault="009B2B67" w:rsidP="004913BF">
      <w:pPr>
        <w:pStyle w:val="Ttulo1"/>
        <w:numPr>
          <w:ilvl w:val="0"/>
          <w:numId w:val="2"/>
        </w:numPr>
      </w:pPr>
      <w:bookmarkStart w:id="34" w:name="_Toc183544565"/>
      <w:r w:rsidRPr="009D1B02">
        <w:lastRenderedPageBreak/>
        <w:t>PANORAMA DEL SECTOR</w:t>
      </w:r>
      <w:bookmarkEnd w:id="34"/>
    </w:p>
    <w:p w14:paraId="1FE66362" w14:textId="77777777" w:rsidR="005A6964" w:rsidRPr="009D1B02" w:rsidRDefault="005A6964"/>
    <w:p w14:paraId="33653F3F" w14:textId="61986742" w:rsidR="0059192B" w:rsidRPr="009D1B02" w:rsidRDefault="0059192B" w:rsidP="004913BF">
      <w:pPr>
        <w:pStyle w:val="Ttulo2"/>
        <w:numPr>
          <w:ilvl w:val="1"/>
          <w:numId w:val="2"/>
        </w:numPr>
        <w:ind w:left="708"/>
      </w:pPr>
      <w:bookmarkStart w:id="35" w:name="_Toc183544566"/>
      <w:r w:rsidRPr="009D1B02">
        <w:t>Descripción general del sector</w:t>
      </w:r>
      <w:bookmarkEnd w:id="35"/>
    </w:p>
    <w:p w14:paraId="7CB78D2C" w14:textId="77777777" w:rsidR="001B2070" w:rsidRPr="009D1B02" w:rsidRDefault="001B2070" w:rsidP="001B2070"/>
    <w:p w14:paraId="35C6BF67" w14:textId="7D1F93FA" w:rsidR="00DE2A50" w:rsidRPr="009D1B02" w:rsidRDefault="005A6964" w:rsidP="001B2070">
      <w:r w:rsidRPr="009D1B02">
        <w:t xml:space="preserve">En el 2021, las </w:t>
      </w:r>
      <w:r w:rsidRPr="009D1B02">
        <w:rPr>
          <w:color w:val="000000" w:themeColor="text1"/>
        </w:rPr>
        <w:t xml:space="preserve">emisiones </w:t>
      </w:r>
      <w:r w:rsidR="00DE2A50" w:rsidRPr="009D1B02">
        <w:rPr>
          <w:color w:val="000000" w:themeColor="text1"/>
        </w:rPr>
        <w:t xml:space="preserve">totales de GEI </w:t>
      </w:r>
      <w:r w:rsidRPr="009D1B02">
        <w:rPr>
          <w:color w:val="000000" w:themeColor="text1"/>
        </w:rPr>
        <w:t>del sector PIUP fueron un total de 7</w:t>
      </w:r>
      <w:r w:rsidR="00943E43" w:rsidRPr="009D1B02">
        <w:rPr>
          <w:color w:val="000000" w:themeColor="text1"/>
        </w:rPr>
        <w:t>.</w:t>
      </w:r>
      <w:r w:rsidRPr="009D1B02">
        <w:rPr>
          <w:color w:val="000000" w:themeColor="text1"/>
        </w:rPr>
        <w:t>373</w:t>
      </w:r>
      <w:r w:rsidR="00943E43" w:rsidRPr="009D1B02">
        <w:rPr>
          <w:color w:val="000000" w:themeColor="text1"/>
        </w:rPr>
        <w:t>,</w:t>
      </w:r>
      <w:r w:rsidRPr="009D1B02">
        <w:rPr>
          <w:color w:val="000000" w:themeColor="text1"/>
        </w:rPr>
        <w:t>73 kt CO</w:t>
      </w:r>
      <w:r w:rsidRPr="009D1B02">
        <w:rPr>
          <w:color w:val="000000" w:themeColor="text1"/>
          <w:vertAlign w:val="subscript"/>
        </w:rPr>
        <w:t>2</w:t>
      </w:r>
      <w:r w:rsidR="005254DC" w:rsidRPr="009D1B02">
        <w:rPr>
          <w:color w:val="000000" w:themeColor="text1"/>
        </w:rPr>
        <w:t xml:space="preserve"> </w:t>
      </w:r>
      <w:r w:rsidRPr="009D1B02">
        <w:rPr>
          <w:color w:val="000000" w:themeColor="text1"/>
        </w:rPr>
        <w:t xml:space="preserve">eq, lo que representó el </w:t>
      </w:r>
      <w:r w:rsidR="00F24F3F" w:rsidRPr="009D1B02">
        <w:rPr>
          <w:color w:val="000000" w:themeColor="text1"/>
        </w:rPr>
        <w:t>3</w:t>
      </w:r>
      <w:r w:rsidR="00943E43" w:rsidRPr="009D1B02">
        <w:rPr>
          <w:color w:val="000000" w:themeColor="text1"/>
        </w:rPr>
        <w:t>,</w:t>
      </w:r>
      <w:r w:rsidR="00F43E7B" w:rsidRPr="009D1B02">
        <w:rPr>
          <w:color w:val="000000" w:themeColor="text1"/>
        </w:rPr>
        <w:t>78</w:t>
      </w:r>
      <w:r w:rsidRPr="009D1B02">
        <w:rPr>
          <w:color w:val="000000" w:themeColor="text1"/>
        </w:rPr>
        <w:t>% del total nacional</w:t>
      </w:r>
      <w:r w:rsidRPr="009D1B02">
        <w:t xml:space="preserve">. </w:t>
      </w:r>
    </w:p>
    <w:p w14:paraId="05939538" w14:textId="77777777" w:rsidR="00E74E7A" w:rsidRPr="009D1B02" w:rsidRDefault="00E74E7A" w:rsidP="001B2070"/>
    <w:p w14:paraId="231F84DF" w14:textId="0BFBB208" w:rsidR="00FB37AA" w:rsidRPr="009D1B02" w:rsidRDefault="00E74E7A" w:rsidP="00FB37AA">
      <w:pPr>
        <w:rPr>
          <w:lang w:val="es-PE"/>
        </w:rPr>
      </w:pPr>
      <w:r w:rsidRPr="009D1B02">
        <w:t xml:space="preserve">Las principales fuentes de emisión de GEI para el 2021 fueron la </w:t>
      </w:r>
      <w:r w:rsidR="00B11017" w:rsidRPr="009D1B02">
        <w:t>p</w:t>
      </w:r>
      <w:r w:rsidRPr="009D1B02">
        <w:t>roducción de cemento (2.A.1)</w:t>
      </w:r>
      <w:r w:rsidR="00615E6C" w:rsidRPr="009D1B02">
        <w:t xml:space="preserve">, </w:t>
      </w:r>
      <w:r w:rsidR="00B11017" w:rsidRPr="009D1B02">
        <w:t>r</w:t>
      </w:r>
      <w:r w:rsidRPr="009D1B02">
        <w:t>efrigeración y aire acondicionado</w:t>
      </w:r>
      <w:r w:rsidR="00615E6C" w:rsidRPr="009D1B02">
        <w:t xml:space="preserve"> (2.F.1) y </w:t>
      </w:r>
      <w:r w:rsidRPr="009D1B02">
        <w:t xml:space="preserve">la </w:t>
      </w:r>
      <w:r w:rsidR="00B11017" w:rsidRPr="009D1B02">
        <w:t>p</w:t>
      </w:r>
      <w:r w:rsidRPr="009D1B02">
        <w:t>roducción de cal</w:t>
      </w:r>
      <w:r w:rsidR="00424474" w:rsidRPr="009D1B02">
        <w:t xml:space="preserve"> (2.A.2)</w:t>
      </w:r>
      <w:r w:rsidRPr="009D1B02">
        <w:t xml:space="preserve">, </w:t>
      </w:r>
      <w:r w:rsidR="00615E6C" w:rsidRPr="009D1B02">
        <w:t>las cuales en conjunto representan</w:t>
      </w:r>
      <w:r w:rsidR="00D21E86" w:rsidRPr="009D1B02">
        <w:t xml:space="preserve"> </w:t>
      </w:r>
      <w:r w:rsidRPr="009D1B02">
        <w:t xml:space="preserve">93.45% del total de las emisiones del sector. </w:t>
      </w:r>
    </w:p>
    <w:p w14:paraId="16B08ECE" w14:textId="77777777" w:rsidR="00FB37AA" w:rsidRPr="009D1B02" w:rsidRDefault="00FB37AA" w:rsidP="00FB37AA"/>
    <w:p w14:paraId="4928CF44" w14:textId="2C97C200" w:rsidR="00FB37AA" w:rsidRPr="009D1B02" w:rsidRDefault="00FB37AA" w:rsidP="00FB37AA">
      <w:r w:rsidRPr="009D1B02">
        <w:t xml:space="preserve">Por otro lado, la producción de zinc (2.C.6) y las cerámicas (2.A.4.a) representaron el 2,14% y 1,58% de las emisiones de GEI, respectivamente. Mientras que la producción de hierro y acero (2.C.1), la producción de vidrio (2.A.3), la producción de ácido nítrico (2.B.2), otros usos de ceniza de sosa (2.A.4.b) y los equipos eléctricos (2.G.1) representaron fuentes menores de emisiones, y aportaron con el 1,39%, 0,44%, 0,39%, 0,35% y 0,25% del total del sector, respectivamente. </w:t>
      </w:r>
    </w:p>
    <w:p w14:paraId="4379124E" w14:textId="10F45DA4" w:rsidR="00E74E7A" w:rsidRPr="009D1B02" w:rsidRDefault="00E74E7A" w:rsidP="00E74E7A"/>
    <w:p w14:paraId="50DA490A" w14:textId="4E80F76F" w:rsidR="00E94174" w:rsidRPr="009D1B02" w:rsidRDefault="00FB37AA" w:rsidP="001B2070">
      <w:r w:rsidRPr="009D1B02">
        <w:t>E</w:t>
      </w:r>
      <w:r w:rsidR="00DE2A50" w:rsidRPr="009D1B02">
        <w:t xml:space="preserve">n la </w:t>
      </w:r>
      <w:r w:rsidR="007C045F" w:rsidRPr="009D1B02">
        <w:fldChar w:fldCharType="begin"/>
      </w:r>
      <w:r w:rsidR="007C045F" w:rsidRPr="009D1B02">
        <w:instrText xml:space="preserve"> REF _Ref181982231 \h </w:instrText>
      </w:r>
      <w:r w:rsidR="009D1B02">
        <w:instrText xml:space="preserve"> \* MERGEFORMAT </w:instrText>
      </w:r>
      <w:r w:rsidR="007C045F" w:rsidRPr="009D1B02">
        <w:fldChar w:fldCharType="separate"/>
      </w:r>
      <w:r w:rsidR="0087268F" w:rsidRPr="009D1B02">
        <w:t xml:space="preserve">Figura </w:t>
      </w:r>
      <w:r w:rsidR="0087268F" w:rsidRPr="009D1B02">
        <w:rPr>
          <w:noProof/>
        </w:rPr>
        <w:t>2</w:t>
      </w:r>
      <w:r w:rsidR="007C045F" w:rsidRPr="009D1B02">
        <w:fldChar w:fldCharType="end"/>
      </w:r>
      <w:r w:rsidR="007C045F" w:rsidRPr="009D1B02">
        <w:t xml:space="preserve"> </w:t>
      </w:r>
      <w:r w:rsidR="00DE2A50" w:rsidRPr="009D1B02">
        <w:t>se muestra la</w:t>
      </w:r>
      <w:r w:rsidR="00E04B41" w:rsidRPr="009D1B02">
        <w:t xml:space="preserve"> distribución de </w:t>
      </w:r>
      <w:r w:rsidR="00DE2A50" w:rsidRPr="009D1B02">
        <w:t xml:space="preserve">emisiones de GEI por </w:t>
      </w:r>
      <w:r w:rsidR="001A17C4" w:rsidRPr="009D1B02">
        <w:t xml:space="preserve">sub </w:t>
      </w:r>
      <w:r w:rsidR="00DE2A50" w:rsidRPr="009D1B02">
        <w:t>categoría</w:t>
      </w:r>
      <w:r w:rsidR="001A17C4" w:rsidRPr="009D1B02">
        <w:t>s</w:t>
      </w:r>
      <w:r w:rsidR="00DE2A50" w:rsidRPr="009D1B02">
        <w:t xml:space="preserve"> para el 2021. </w:t>
      </w:r>
    </w:p>
    <w:p w14:paraId="06D540D2" w14:textId="77777777" w:rsidR="007B73C2" w:rsidRPr="009D1B02" w:rsidRDefault="007B73C2" w:rsidP="001B2070"/>
    <w:p w14:paraId="18E1F1E0" w14:textId="583901AF" w:rsidR="007B73C2" w:rsidRPr="009D1B02" w:rsidRDefault="007C045F" w:rsidP="00330820">
      <w:pPr>
        <w:pStyle w:val="Descripcin"/>
        <w:spacing w:after="120"/>
        <w:jc w:val="center"/>
        <w:rPr>
          <w:lang w:val="es-PE" w:eastAsia="es-MX"/>
        </w:rPr>
      </w:pPr>
      <w:bookmarkStart w:id="36" w:name="_Ref181982231"/>
      <w:r w:rsidRPr="009D1B02">
        <w:t xml:space="preserve">Figura </w:t>
      </w:r>
      <w:fldSimple w:instr=" SEQ Figura \* ARABIC ">
        <w:r w:rsidR="008632EE" w:rsidRPr="009D1B02">
          <w:rPr>
            <w:noProof/>
          </w:rPr>
          <w:t>2</w:t>
        </w:r>
      </w:fldSimple>
      <w:bookmarkEnd w:id="36"/>
      <w:r w:rsidR="007B73C2" w:rsidRPr="009D1B02">
        <w:rPr>
          <w:lang w:val="es-PE" w:eastAsia="es-MX"/>
        </w:rPr>
        <w:t xml:space="preserve">. </w:t>
      </w:r>
      <w:r w:rsidR="0056493C" w:rsidRPr="009D1B02">
        <w:rPr>
          <w:lang w:val="es-PE" w:eastAsia="es-MX"/>
        </w:rPr>
        <w:t>Distribución de e</w:t>
      </w:r>
      <w:r w:rsidR="007B73C2" w:rsidRPr="009D1B02">
        <w:rPr>
          <w:lang w:val="es-PE" w:eastAsia="es-MX"/>
        </w:rPr>
        <w:t>misiones de GEI del sector PIUP</w:t>
      </w:r>
      <w:r w:rsidR="001A17C4" w:rsidRPr="009D1B02">
        <w:rPr>
          <w:lang w:val="es-PE" w:eastAsia="es-MX"/>
        </w:rPr>
        <w:t xml:space="preserve"> por sub categorías</w:t>
      </w:r>
      <w:r w:rsidR="007B73C2" w:rsidRPr="009D1B02">
        <w:rPr>
          <w:lang w:val="es-PE" w:eastAsia="es-MX"/>
        </w:rPr>
        <w:t xml:space="preserve">, </w:t>
      </w:r>
      <w:r w:rsidR="00D216CA" w:rsidRPr="009D1B02">
        <w:rPr>
          <w:lang w:val="es-PE" w:eastAsia="es-MX"/>
        </w:rPr>
        <w:t>2021</w:t>
      </w:r>
    </w:p>
    <w:p w14:paraId="3707C2F8" w14:textId="11B24C91" w:rsidR="00AF7E42" w:rsidRPr="009D1B02" w:rsidRDefault="00F44B8A" w:rsidP="000A4157">
      <w:pPr>
        <w:spacing w:after="120"/>
        <w:jc w:val="center"/>
        <w:rPr>
          <w:lang w:val="es-PE" w:eastAsia="es-MX"/>
        </w:rPr>
      </w:pPr>
      <w:r w:rsidRPr="009D1B02">
        <w:rPr>
          <w:noProof/>
          <w:lang w:val="es-PE" w:eastAsia="es-PE"/>
        </w:rPr>
        <w:drawing>
          <wp:inline distT="0" distB="0" distL="0" distR="0" wp14:anchorId="00300DAD" wp14:editId="38F836E7">
            <wp:extent cx="5580000" cy="3780000"/>
            <wp:effectExtent l="0" t="0" r="1905" b="11430"/>
            <wp:docPr id="1531518168" name="Gráfico 1">
              <a:extLst xmlns:a="http://schemas.openxmlformats.org/drawingml/2006/main">
                <a:ext uri="{FF2B5EF4-FFF2-40B4-BE49-F238E27FC236}">
                  <a16:creationId xmlns:a16="http://schemas.microsoft.com/office/drawing/2014/main" id="{76E3A6A3-5185-2927-D14F-873870D4D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B599E0" w14:textId="77777777" w:rsidR="00CB5B9C" w:rsidRPr="009D1B02" w:rsidRDefault="00CB5B9C" w:rsidP="00CB5B9C">
      <w:pPr>
        <w:jc w:val="center"/>
        <w:rPr>
          <w:i/>
          <w:color w:val="000000" w:themeColor="text1"/>
          <w:sz w:val="18"/>
          <w:szCs w:val="18"/>
        </w:rPr>
      </w:pPr>
      <w:r w:rsidRPr="009D1B02">
        <w:rPr>
          <w:i/>
          <w:color w:val="000000" w:themeColor="text1"/>
          <w:sz w:val="18"/>
          <w:szCs w:val="18"/>
        </w:rPr>
        <w:t>Fuente: Elaboración propia</w:t>
      </w:r>
    </w:p>
    <w:p w14:paraId="2FD13C98" w14:textId="77777777" w:rsidR="00F44B8A" w:rsidRPr="009D1B02" w:rsidRDefault="00F44B8A" w:rsidP="00CB5B9C">
      <w:pPr>
        <w:jc w:val="center"/>
        <w:rPr>
          <w:i/>
          <w:color w:val="000000" w:themeColor="text1"/>
          <w:sz w:val="18"/>
          <w:szCs w:val="18"/>
        </w:rPr>
      </w:pPr>
    </w:p>
    <w:p w14:paraId="0A684D93" w14:textId="44A13E82" w:rsidR="0042512B" w:rsidRPr="009D1B02" w:rsidRDefault="0042512B" w:rsidP="0042512B">
      <w:r w:rsidRPr="009D1B02">
        <w:t>Respecto a las emisiones por tipo de GEI para el 2021 fueron de 6.162,76 kt CO</w:t>
      </w:r>
      <w:r w:rsidRPr="009D1B02">
        <w:rPr>
          <w:vertAlign w:val="subscript"/>
        </w:rPr>
        <w:t>2</w:t>
      </w:r>
      <w:r w:rsidRPr="009D1B02">
        <w:t>; 0,11 kt N</w:t>
      </w:r>
      <w:r w:rsidRPr="009D1B02">
        <w:rPr>
          <w:vertAlign w:val="subscript"/>
        </w:rPr>
        <w:t>2</w:t>
      </w:r>
      <w:r w:rsidRPr="009D1B02">
        <w:t>O</w:t>
      </w:r>
      <w:r w:rsidR="009A5983" w:rsidRPr="009D1B02">
        <w:t xml:space="preserve"> (28,90 kt CO</w:t>
      </w:r>
      <w:r w:rsidR="009A5983" w:rsidRPr="009D1B02">
        <w:rPr>
          <w:vertAlign w:val="subscript"/>
        </w:rPr>
        <w:t>2</w:t>
      </w:r>
      <w:r w:rsidR="009A5983" w:rsidRPr="009D1B02">
        <w:t xml:space="preserve"> eq)</w:t>
      </w:r>
      <w:r w:rsidRPr="009D1B02">
        <w:t>; 1.163,35 kt CO</w:t>
      </w:r>
      <w:r w:rsidRPr="009D1B02">
        <w:rPr>
          <w:vertAlign w:val="subscript"/>
        </w:rPr>
        <w:t>2</w:t>
      </w:r>
      <w:r w:rsidRPr="009D1B02">
        <w:t xml:space="preserve"> eq </w:t>
      </w:r>
      <w:r w:rsidR="00480C10" w:rsidRPr="009D1B02">
        <w:t xml:space="preserve">de </w:t>
      </w:r>
      <w:r w:rsidRPr="009D1B02">
        <w:t xml:space="preserve">HFC y </w:t>
      </w:r>
      <w:r w:rsidR="001A17C4" w:rsidRPr="009D1B02">
        <w:t xml:space="preserve">0,001 kt </w:t>
      </w:r>
      <w:r w:rsidR="001805CA" w:rsidRPr="009D1B02">
        <w:t>SF6 (</w:t>
      </w:r>
      <w:r w:rsidRPr="009D1B02">
        <w:t>18,72 kt CO</w:t>
      </w:r>
      <w:r w:rsidRPr="009D1B02">
        <w:rPr>
          <w:vertAlign w:val="subscript"/>
        </w:rPr>
        <w:t xml:space="preserve">2 </w:t>
      </w:r>
      <w:r w:rsidRPr="009D1B02">
        <w:t>eq</w:t>
      </w:r>
      <w:r w:rsidR="001805CA" w:rsidRPr="009D1B02">
        <w:t>)</w:t>
      </w:r>
      <w:r w:rsidRPr="009D1B02">
        <w:t xml:space="preserve">, tal como se muestra en la </w:t>
      </w:r>
      <w:r w:rsidR="00013DB7" w:rsidRPr="009D1B02">
        <w:fldChar w:fldCharType="begin"/>
      </w:r>
      <w:r w:rsidR="00013DB7" w:rsidRPr="009D1B02">
        <w:instrText xml:space="preserve"> REF _Ref181990228 \h </w:instrText>
      </w:r>
      <w:r w:rsidR="009D1B02">
        <w:instrText xml:space="preserve"> \* MERGEFORMAT </w:instrText>
      </w:r>
      <w:r w:rsidR="00013DB7" w:rsidRPr="009D1B02">
        <w:fldChar w:fldCharType="separate"/>
      </w:r>
      <w:r w:rsidR="00013DB7" w:rsidRPr="009D1B02">
        <w:t xml:space="preserve">Figura </w:t>
      </w:r>
      <w:r w:rsidR="00013DB7" w:rsidRPr="009D1B02">
        <w:rPr>
          <w:noProof/>
        </w:rPr>
        <w:t>3</w:t>
      </w:r>
      <w:r w:rsidR="00013DB7" w:rsidRPr="009D1B02">
        <w:fldChar w:fldCharType="end"/>
      </w:r>
      <w:r w:rsidR="00013DB7" w:rsidRPr="009D1B02">
        <w:t>.</w:t>
      </w:r>
    </w:p>
    <w:p w14:paraId="6A884FBF" w14:textId="77777777" w:rsidR="0042512B" w:rsidRPr="009D1B02" w:rsidRDefault="0042512B" w:rsidP="00CB5B9C">
      <w:pPr>
        <w:jc w:val="center"/>
        <w:rPr>
          <w:i/>
          <w:color w:val="000000" w:themeColor="text1"/>
          <w:sz w:val="18"/>
          <w:szCs w:val="18"/>
        </w:rPr>
      </w:pPr>
    </w:p>
    <w:p w14:paraId="025DFD4A" w14:textId="55806354" w:rsidR="00D216CA" w:rsidRPr="009D1B02" w:rsidRDefault="00D216CA" w:rsidP="00CD5D74">
      <w:pPr>
        <w:pStyle w:val="Descripcin"/>
        <w:spacing w:after="120"/>
        <w:jc w:val="center"/>
      </w:pPr>
      <w:bookmarkStart w:id="37" w:name="_Ref181990228"/>
      <w:r w:rsidRPr="009D1B02">
        <w:lastRenderedPageBreak/>
        <w:t xml:space="preserve">Figura </w:t>
      </w:r>
      <w:fldSimple w:instr=" SEQ Figura \* ARABIC ">
        <w:r w:rsidR="008632EE" w:rsidRPr="009D1B02">
          <w:rPr>
            <w:noProof/>
          </w:rPr>
          <w:t>3</w:t>
        </w:r>
      </w:fldSimple>
      <w:bookmarkEnd w:id="37"/>
      <w:r w:rsidRPr="009D1B02">
        <w:rPr>
          <w:lang w:val="es-PE" w:eastAsia="es-MX"/>
        </w:rPr>
        <w:t xml:space="preserve">. </w:t>
      </w:r>
      <w:r w:rsidR="00C23AE3" w:rsidRPr="009D1B02">
        <w:rPr>
          <w:lang w:val="es-PE" w:eastAsia="es-MX"/>
        </w:rPr>
        <w:t>Distribución</w:t>
      </w:r>
      <w:r w:rsidRPr="009D1B02">
        <w:rPr>
          <w:lang w:val="es-PE" w:eastAsia="es-MX"/>
        </w:rPr>
        <w:t xml:space="preserve"> de emisiones</w:t>
      </w:r>
      <w:r w:rsidR="00A8275F" w:rsidRPr="009D1B02">
        <w:rPr>
          <w:lang w:val="es-PE" w:eastAsia="es-MX"/>
        </w:rPr>
        <w:t xml:space="preserve"> </w:t>
      </w:r>
      <w:r w:rsidRPr="009D1B02">
        <w:rPr>
          <w:lang w:val="es-PE" w:eastAsia="es-MX"/>
        </w:rPr>
        <w:t xml:space="preserve">del </w:t>
      </w:r>
      <w:r w:rsidR="00A8275F" w:rsidRPr="009D1B02">
        <w:rPr>
          <w:lang w:val="es-PE" w:eastAsia="es-MX"/>
        </w:rPr>
        <w:t>sector PIUP por GEI, 2021</w:t>
      </w:r>
    </w:p>
    <w:p w14:paraId="126CBD3A" w14:textId="3007125F" w:rsidR="00D216CA" w:rsidRPr="009D1B02" w:rsidRDefault="00A8275F" w:rsidP="000A4157">
      <w:pPr>
        <w:spacing w:after="120"/>
        <w:jc w:val="center"/>
      </w:pPr>
      <w:r w:rsidRPr="009D1B02">
        <w:rPr>
          <w:noProof/>
          <w:lang w:val="es-PE" w:eastAsia="es-PE"/>
        </w:rPr>
        <w:drawing>
          <wp:inline distT="0" distB="0" distL="0" distR="0" wp14:anchorId="1A5893C4" wp14:editId="1B827F6E">
            <wp:extent cx="5580000" cy="2700000"/>
            <wp:effectExtent l="0" t="0" r="1905" b="5715"/>
            <wp:docPr id="1498978022" name="Gráfico 1">
              <a:extLst xmlns:a="http://schemas.openxmlformats.org/drawingml/2006/main">
                <a:ext uri="{FF2B5EF4-FFF2-40B4-BE49-F238E27FC236}">
                  <a16:creationId xmlns:a16="http://schemas.microsoft.com/office/drawing/2014/main" id="{3792ED8F-D5CD-4319-BAAD-D89ED5701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53A0B9" w14:textId="77777777" w:rsidR="00A8275F" w:rsidRPr="009D1B02" w:rsidRDefault="00A8275F" w:rsidP="00A8275F">
      <w:pPr>
        <w:jc w:val="center"/>
        <w:rPr>
          <w:i/>
          <w:color w:val="000000" w:themeColor="text1"/>
          <w:sz w:val="18"/>
          <w:szCs w:val="18"/>
        </w:rPr>
      </w:pPr>
      <w:r w:rsidRPr="009D1B02">
        <w:rPr>
          <w:i/>
          <w:color w:val="000000" w:themeColor="text1"/>
          <w:sz w:val="18"/>
          <w:szCs w:val="18"/>
        </w:rPr>
        <w:t>Fuente: Elaboración propia</w:t>
      </w:r>
    </w:p>
    <w:p w14:paraId="0067501B" w14:textId="4B457BDA" w:rsidR="00D216CA" w:rsidRPr="009D1B02" w:rsidRDefault="00D216CA" w:rsidP="001B2070"/>
    <w:p w14:paraId="43AD4737" w14:textId="36DD7756" w:rsidR="00572AD2" w:rsidRPr="009D1B02" w:rsidRDefault="00572AD2" w:rsidP="001B2070">
      <w:r w:rsidRPr="009D1B02">
        <w:t>En el Anexo 4, se presenta los resultados de emisiones de GEI del sector PIUP del año 2021.</w:t>
      </w:r>
    </w:p>
    <w:p w14:paraId="6938021F" w14:textId="77777777" w:rsidR="00572AD2" w:rsidRPr="009D1B02" w:rsidRDefault="00572AD2" w:rsidP="001B2070"/>
    <w:p w14:paraId="6130ED3B" w14:textId="04FDA0FD" w:rsidR="00E94174" w:rsidRPr="009D1B02" w:rsidRDefault="009B2B67" w:rsidP="004913BF">
      <w:pPr>
        <w:pStyle w:val="Ttulo3"/>
        <w:numPr>
          <w:ilvl w:val="2"/>
          <w:numId w:val="2"/>
        </w:numPr>
        <w:ind w:left="850"/>
        <w:rPr>
          <w:bCs/>
        </w:rPr>
      </w:pPr>
      <w:bookmarkStart w:id="38" w:name="_Toc183544567"/>
      <w:r w:rsidRPr="009D1B02">
        <w:rPr>
          <w:bCs/>
        </w:rPr>
        <w:t xml:space="preserve">Tendencia </w:t>
      </w:r>
      <w:r w:rsidR="00EB1492" w:rsidRPr="009D1B02">
        <w:rPr>
          <w:bCs/>
        </w:rPr>
        <w:t xml:space="preserve">de emisiones </w:t>
      </w:r>
      <w:r w:rsidR="00B61EE8" w:rsidRPr="009D1B02">
        <w:rPr>
          <w:bCs/>
        </w:rPr>
        <w:t>por categorías</w:t>
      </w:r>
      <w:bookmarkEnd w:id="38"/>
    </w:p>
    <w:p w14:paraId="2F230787" w14:textId="77777777" w:rsidR="001B2070" w:rsidRPr="009D1B02" w:rsidRDefault="001B2070" w:rsidP="001B2070"/>
    <w:p w14:paraId="79BF7C2E" w14:textId="250E8639" w:rsidR="008C412A" w:rsidRPr="009D1B02" w:rsidRDefault="008C412A" w:rsidP="001B2070">
      <w:r w:rsidRPr="009D1B02">
        <w:t xml:space="preserve">Entre los años 2000 y 2021 el aumento de las emisiones totales </w:t>
      </w:r>
      <w:r w:rsidR="009E35D8" w:rsidRPr="009D1B02">
        <w:t xml:space="preserve">de GEI </w:t>
      </w:r>
      <w:r w:rsidRPr="009D1B02">
        <w:t xml:space="preserve">del sector fue de </w:t>
      </w:r>
      <w:r w:rsidR="008440FE" w:rsidRPr="009D1B02">
        <w:t>4</w:t>
      </w:r>
      <w:r w:rsidRPr="009D1B02">
        <w:t>.6</w:t>
      </w:r>
      <w:r w:rsidR="008440FE" w:rsidRPr="009D1B02">
        <w:t>47</w:t>
      </w:r>
      <w:r w:rsidRPr="009D1B02">
        <w:t>,</w:t>
      </w:r>
      <w:r w:rsidR="008440FE" w:rsidRPr="009D1B02">
        <w:t>51</w:t>
      </w:r>
      <w:r w:rsidRPr="009D1B02">
        <w:t xml:space="preserve"> kt de CO</w:t>
      </w:r>
      <w:r w:rsidRPr="009D1B02">
        <w:rPr>
          <w:vertAlign w:val="subscript"/>
        </w:rPr>
        <w:t xml:space="preserve">2 </w:t>
      </w:r>
      <w:r w:rsidRPr="009D1B02">
        <w:t>eq</w:t>
      </w:r>
      <w:r w:rsidR="008440FE" w:rsidRPr="009D1B02">
        <w:t xml:space="preserve"> </w:t>
      </w:r>
      <w:r w:rsidR="009E35D8" w:rsidRPr="009D1B02">
        <w:t xml:space="preserve">diferencia que representa un incremento de 170,47% en las emisiones del periodo estimado, </w:t>
      </w:r>
      <w:r w:rsidR="008440FE" w:rsidRPr="009D1B02">
        <w:t>y e</w:t>
      </w:r>
      <w:r w:rsidRPr="009D1B02">
        <w:t xml:space="preserve">ntre </w:t>
      </w:r>
      <w:r w:rsidR="008440FE" w:rsidRPr="009D1B02">
        <w:t xml:space="preserve">los años </w:t>
      </w:r>
      <w:r w:rsidRPr="009D1B02">
        <w:t xml:space="preserve">2020 y 2021 </w:t>
      </w:r>
      <w:r w:rsidR="009E35D8" w:rsidRPr="009D1B02">
        <w:t xml:space="preserve">el aumento de las emisiones </w:t>
      </w:r>
      <w:r w:rsidRPr="009D1B02">
        <w:t xml:space="preserve">fue de </w:t>
      </w:r>
      <w:r w:rsidR="008440FE" w:rsidRPr="009D1B02">
        <w:t xml:space="preserve">2.694,34 </w:t>
      </w:r>
      <w:r w:rsidRPr="009D1B02">
        <w:t>kt de CO</w:t>
      </w:r>
      <w:r w:rsidRPr="009D1B02">
        <w:rPr>
          <w:vertAlign w:val="subscript"/>
        </w:rPr>
        <w:t xml:space="preserve">2 </w:t>
      </w:r>
      <w:r w:rsidRPr="009D1B02">
        <w:t>eq</w:t>
      </w:r>
      <w:r w:rsidR="009E35D8" w:rsidRPr="009D1B02">
        <w:t xml:space="preserve"> (57,58% de incremento).</w:t>
      </w:r>
    </w:p>
    <w:p w14:paraId="35D6ED10" w14:textId="77777777" w:rsidR="00737E49" w:rsidRPr="009D1B02" w:rsidRDefault="00737E49" w:rsidP="001B2070"/>
    <w:p w14:paraId="38F00A1F" w14:textId="6F6D6822" w:rsidR="00250170" w:rsidRPr="009D1B02" w:rsidRDefault="005A6964" w:rsidP="001B2070">
      <w:r w:rsidRPr="009D1B02">
        <w:t xml:space="preserve">En la </w:t>
      </w:r>
      <w:r w:rsidR="00965885" w:rsidRPr="009D1B02">
        <w:fldChar w:fldCharType="begin"/>
      </w:r>
      <w:r w:rsidR="00965885" w:rsidRPr="009D1B02">
        <w:instrText xml:space="preserve"> REF _Ref177462969 \h </w:instrText>
      </w:r>
      <w:r w:rsidR="009D1B02">
        <w:instrText xml:space="preserve"> \* MERGEFORMAT </w:instrText>
      </w:r>
      <w:r w:rsidR="00965885" w:rsidRPr="009D1B02">
        <w:fldChar w:fldCharType="separate"/>
      </w:r>
      <w:r w:rsidR="009E4199" w:rsidRPr="009D1B02">
        <w:t xml:space="preserve">Tabla </w:t>
      </w:r>
      <w:r w:rsidR="009E4199" w:rsidRPr="009D1B02">
        <w:rPr>
          <w:noProof/>
        </w:rPr>
        <w:t>8</w:t>
      </w:r>
      <w:r w:rsidR="00965885" w:rsidRPr="009D1B02">
        <w:fldChar w:fldCharType="end"/>
      </w:r>
      <w:r w:rsidR="00965885" w:rsidRPr="009D1B02">
        <w:t xml:space="preserve"> </w:t>
      </w:r>
      <w:r w:rsidRPr="009D1B02">
        <w:t xml:space="preserve">se presenta la tendencia de las emisiones </w:t>
      </w:r>
      <w:r w:rsidR="009E35D8" w:rsidRPr="009D1B02">
        <w:t>de GEI</w:t>
      </w:r>
      <w:r w:rsidRPr="009D1B02">
        <w:t xml:space="preserve"> por categorías</w:t>
      </w:r>
      <w:r w:rsidR="001870DA" w:rsidRPr="009D1B02">
        <w:t xml:space="preserve"> </w:t>
      </w:r>
      <w:r w:rsidRPr="009D1B02">
        <w:t xml:space="preserve">para los principales años de la serie temporal </w:t>
      </w:r>
      <w:r w:rsidR="00EB1492" w:rsidRPr="009D1B02">
        <w:t xml:space="preserve">de </w:t>
      </w:r>
      <w:r w:rsidRPr="009D1B02">
        <w:t>2000</w:t>
      </w:r>
      <w:r w:rsidR="00EB1492" w:rsidRPr="009D1B02">
        <w:t xml:space="preserve"> al </w:t>
      </w:r>
      <w:r w:rsidRPr="009D1B02">
        <w:t xml:space="preserve">2021. </w:t>
      </w:r>
      <w:r w:rsidR="00EB1492" w:rsidRPr="009D1B02">
        <w:t xml:space="preserve">Como se observa en la </w:t>
      </w:r>
      <w:r w:rsidR="00A5375E" w:rsidRPr="009D1B02">
        <w:fldChar w:fldCharType="begin"/>
      </w:r>
      <w:r w:rsidR="00A5375E" w:rsidRPr="009D1B02">
        <w:instrText xml:space="preserve"> REF _Ref181982877 \h </w:instrText>
      </w:r>
      <w:r w:rsidR="009D1B02">
        <w:instrText xml:space="preserve"> \* MERGEFORMAT </w:instrText>
      </w:r>
      <w:r w:rsidR="00A5375E" w:rsidRPr="009D1B02">
        <w:fldChar w:fldCharType="separate"/>
      </w:r>
      <w:r w:rsidR="00C92439" w:rsidRPr="009D1B02">
        <w:t xml:space="preserve">Figura </w:t>
      </w:r>
      <w:r w:rsidR="00C92439" w:rsidRPr="009D1B02">
        <w:rPr>
          <w:noProof/>
        </w:rPr>
        <w:t>4</w:t>
      </w:r>
      <w:r w:rsidR="00A5375E" w:rsidRPr="009D1B02">
        <w:fldChar w:fldCharType="end"/>
      </w:r>
      <w:r w:rsidR="00EB1492" w:rsidRPr="009D1B02">
        <w:t xml:space="preserve">, la tendencia general de las emisiones del sector es creciente. Las fluctuaciones en las emisiones se deben principalmente a la variación en las principales fuentes de emisión del sector. </w:t>
      </w:r>
    </w:p>
    <w:p w14:paraId="7DE36908" w14:textId="4E070190" w:rsidR="005A6964" w:rsidRPr="009D1B02" w:rsidRDefault="005A6964" w:rsidP="005A6964"/>
    <w:p w14:paraId="1BAD7511" w14:textId="6F1E5DEB" w:rsidR="005A6964" w:rsidRPr="009D1B02" w:rsidRDefault="00965885" w:rsidP="00840284">
      <w:pPr>
        <w:pStyle w:val="Descripcin"/>
        <w:spacing w:after="120"/>
        <w:jc w:val="center"/>
      </w:pPr>
      <w:bookmarkStart w:id="39" w:name="_Ref177462969"/>
      <w:r w:rsidRPr="009D1B02">
        <w:t xml:space="preserve">Tabla </w:t>
      </w:r>
      <w:fldSimple w:instr=" SEQ Tabla \* ARABIC ">
        <w:r w:rsidR="009E4199" w:rsidRPr="009D1B02">
          <w:rPr>
            <w:noProof/>
          </w:rPr>
          <w:t>8</w:t>
        </w:r>
      </w:fldSimple>
      <w:bookmarkEnd w:id="39"/>
      <w:r w:rsidR="005A6964" w:rsidRPr="009D1B02">
        <w:t xml:space="preserve">. Emisiones de GEI del sector PIUP </w:t>
      </w:r>
      <w:r w:rsidR="00250170" w:rsidRPr="009D1B02">
        <w:t>por categorías (kt CO</w:t>
      </w:r>
      <w:r w:rsidR="00250170" w:rsidRPr="009D1B02">
        <w:rPr>
          <w:vertAlign w:val="subscript"/>
        </w:rPr>
        <w:t>2</w:t>
      </w:r>
      <w:r w:rsidR="00250170" w:rsidRPr="009D1B02">
        <w:t xml:space="preserve"> eq),</w:t>
      </w:r>
      <w:r w:rsidR="005A6964" w:rsidRPr="009D1B02">
        <w:t xml:space="preserve"> 2000 </w:t>
      </w:r>
      <w:r w:rsidR="00AD6C71" w:rsidRPr="009D1B02">
        <w:t>-</w:t>
      </w:r>
      <w:r w:rsidR="00B61EE8" w:rsidRPr="009D1B02">
        <w:t xml:space="preserve"> </w:t>
      </w:r>
      <w:r w:rsidR="005A6964" w:rsidRPr="009D1B02">
        <w:t>202</w:t>
      </w:r>
      <w:r w:rsidR="009A4EDC" w:rsidRPr="009D1B02">
        <w:t>1</w:t>
      </w:r>
    </w:p>
    <w:tbl>
      <w:tblPr>
        <w:tblStyle w:val="23"/>
        <w:tblW w:w="992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659"/>
        <w:gridCol w:w="832"/>
        <w:gridCol w:w="833"/>
        <w:gridCol w:w="832"/>
        <w:gridCol w:w="834"/>
        <w:gridCol w:w="833"/>
        <w:gridCol w:w="835"/>
        <w:gridCol w:w="850"/>
        <w:gridCol w:w="851"/>
        <w:gridCol w:w="850"/>
        <w:gridCol w:w="714"/>
      </w:tblGrid>
      <w:tr w:rsidR="0069519F" w:rsidRPr="009D1B02" w14:paraId="27B2202C" w14:textId="77777777" w:rsidTr="00123CD2">
        <w:trPr>
          <w:trHeight w:val="250"/>
          <w:tblHeader/>
          <w:jc w:val="center"/>
        </w:trPr>
        <w:tc>
          <w:tcPr>
            <w:tcW w:w="1659" w:type="dxa"/>
            <w:vMerge w:val="restart"/>
            <w:shd w:val="clear" w:color="auto" w:fill="808080" w:themeFill="background1" w:themeFillShade="80"/>
            <w:vAlign w:val="center"/>
          </w:tcPr>
          <w:p w14:paraId="6870BE2D" w14:textId="77777777" w:rsidR="005A6964" w:rsidRPr="009D1B02" w:rsidRDefault="005A6964" w:rsidP="00A0407E">
            <w:pPr>
              <w:jc w:val="center"/>
              <w:rPr>
                <w:rFonts w:asciiTheme="majorHAnsi" w:hAnsiTheme="majorHAnsi" w:cstheme="majorHAnsi"/>
                <w:b/>
                <w:bCs/>
                <w:color w:val="FFFFFF" w:themeColor="background1"/>
                <w:sz w:val="16"/>
                <w:szCs w:val="16"/>
                <w:lang w:val="es-PE" w:eastAsia="es-MX"/>
              </w:rPr>
            </w:pPr>
            <w:r w:rsidRPr="009D1B02">
              <w:rPr>
                <w:rFonts w:asciiTheme="majorHAnsi" w:hAnsiTheme="majorHAnsi" w:cstheme="majorHAnsi"/>
                <w:b/>
                <w:bCs/>
                <w:color w:val="FFFFFF" w:themeColor="background1"/>
                <w:sz w:val="16"/>
                <w:szCs w:val="16"/>
                <w:lang w:val="es-PE" w:eastAsia="es-MX"/>
              </w:rPr>
              <w:t>Categorías</w:t>
            </w:r>
          </w:p>
        </w:tc>
        <w:tc>
          <w:tcPr>
            <w:tcW w:w="6700" w:type="dxa"/>
            <w:gridSpan w:val="8"/>
            <w:shd w:val="clear" w:color="auto" w:fill="808080" w:themeFill="background1" w:themeFillShade="80"/>
            <w:vAlign w:val="center"/>
          </w:tcPr>
          <w:p w14:paraId="483CBC9B" w14:textId="77777777" w:rsidR="005A6964" w:rsidRPr="009D1B02" w:rsidRDefault="005A6964" w:rsidP="00A0407E">
            <w:pPr>
              <w:jc w:val="center"/>
              <w:rPr>
                <w:rFonts w:asciiTheme="majorHAnsi" w:hAnsiTheme="majorHAnsi" w:cstheme="majorHAnsi"/>
                <w:b/>
                <w:color w:val="FFFFFF" w:themeColor="background1"/>
                <w:sz w:val="16"/>
                <w:szCs w:val="16"/>
                <w:vertAlign w:val="subscript"/>
              </w:rPr>
            </w:pPr>
            <w:r w:rsidRPr="009D1B02">
              <w:rPr>
                <w:rFonts w:asciiTheme="majorHAnsi" w:hAnsiTheme="majorHAnsi" w:cstheme="majorHAnsi"/>
                <w:b/>
                <w:color w:val="FFFFFF" w:themeColor="background1"/>
                <w:sz w:val="16"/>
                <w:szCs w:val="16"/>
              </w:rPr>
              <w:t>CO</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 xml:space="preserve"> equivalente (kt)</w:t>
            </w:r>
          </w:p>
        </w:tc>
        <w:tc>
          <w:tcPr>
            <w:tcW w:w="1564" w:type="dxa"/>
            <w:gridSpan w:val="2"/>
            <w:shd w:val="clear" w:color="auto" w:fill="808080" w:themeFill="background1" w:themeFillShade="80"/>
            <w:vAlign w:val="center"/>
          </w:tcPr>
          <w:p w14:paraId="5D1C749A" w14:textId="5E360AAC" w:rsidR="005A6964" w:rsidRPr="009D1B02" w:rsidRDefault="00F323E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Variación</w:t>
            </w:r>
            <w:r w:rsidR="005A6964" w:rsidRPr="009D1B02">
              <w:rPr>
                <w:rFonts w:asciiTheme="majorHAnsi" w:hAnsiTheme="majorHAnsi" w:cstheme="majorHAnsi"/>
                <w:b/>
                <w:color w:val="FFFFFF" w:themeColor="background1"/>
                <w:sz w:val="16"/>
                <w:szCs w:val="16"/>
              </w:rPr>
              <w:t xml:space="preserve"> (%)</w:t>
            </w:r>
          </w:p>
        </w:tc>
      </w:tr>
      <w:tr w:rsidR="00121708" w:rsidRPr="009D1B02" w14:paraId="4443A002" w14:textId="77777777" w:rsidTr="00123CD2">
        <w:trPr>
          <w:trHeight w:val="92"/>
          <w:tblHeader/>
          <w:jc w:val="center"/>
        </w:trPr>
        <w:tc>
          <w:tcPr>
            <w:tcW w:w="1659" w:type="dxa"/>
            <w:vMerge/>
            <w:shd w:val="clear" w:color="auto" w:fill="808080" w:themeFill="background1" w:themeFillShade="80"/>
            <w:vAlign w:val="center"/>
          </w:tcPr>
          <w:p w14:paraId="778904DC" w14:textId="77777777" w:rsidR="008B5AF4" w:rsidRPr="009D1B02" w:rsidRDefault="008B5AF4" w:rsidP="008B5AF4">
            <w:pPr>
              <w:rPr>
                <w:rFonts w:asciiTheme="majorHAnsi" w:hAnsiTheme="majorHAnsi" w:cstheme="majorHAnsi"/>
                <w:color w:val="FFFFFF" w:themeColor="background1"/>
                <w:sz w:val="16"/>
                <w:szCs w:val="16"/>
              </w:rPr>
            </w:pPr>
          </w:p>
        </w:tc>
        <w:tc>
          <w:tcPr>
            <w:tcW w:w="832" w:type="dxa"/>
            <w:shd w:val="clear" w:color="auto" w:fill="808080" w:themeFill="background1" w:themeFillShade="80"/>
            <w:vAlign w:val="center"/>
          </w:tcPr>
          <w:p w14:paraId="5E8C53B2" w14:textId="77777777"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w:t>
            </w:r>
          </w:p>
        </w:tc>
        <w:tc>
          <w:tcPr>
            <w:tcW w:w="833" w:type="dxa"/>
            <w:shd w:val="clear" w:color="auto" w:fill="808080" w:themeFill="background1" w:themeFillShade="80"/>
            <w:vAlign w:val="center"/>
          </w:tcPr>
          <w:p w14:paraId="4873C388" w14:textId="77777777"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2005</w:t>
            </w:r>
          </w:p>
        </w:tc>
        <w:tc>
          <w:tcPr>
            <w:tcW w:w="832" w:type="dxa"/>
            <w:shd w:val="clear" w:color="auto" w:fill="808080" w:themeFill="background1" w:themeFillShade="80"/>
            <w:vAlign w:val="center"/>
          </w:tcPr>
          <w:p w14:paraId="1C211984" w14:textId="77777777"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2010</w:t>
            </w:r>
          </w:p>
        </w:tc>
        <w:tc>
          <w:tcPr>
            <w:tcW w:w="834" w:type="dxa"/>
            <w:shd w:val="clear" w:color="auto" w:fill="808080" w:themeFill="background1" w:themeFillShade="80"/>
            <w:vAlign w:val="center"/>
          </w:tcPr>
          <w:p w14:paraId="3CDCA004" w14:textId="67E9544D"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2015</w:t>
            </w:r>
          </w:p>
        </w:tc>
        <w:tc>
          <w:tcPr>
            <w:tcW w:w="833" w:type="dxa"/>
            <w:shd w:val="clear" w:color="auto" w:fill="808080" w:themeFill="background1" w:themeFillShade="80"/>
            <w:vAlign w:val="center"/>
          </w:tcPr>
          <w:p w14:paraId="76F382BB" w14:textId="7D53F90B"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2018</w:t>
            </w:r>
          </w:p>
        </w:tc>
        <w:tc>
          <w:tcPr>
            <w:tcW w:w="835" w:type="dxa"/>
            <w:shd w:val="clear" w:color="auto" w:fill="808080" w:themeFill="background1" w:themeFillShade="80"/>
            <w:vAlign w:val="center"/>
          </w:tcPr>
          <w:p w14:paraId="76EB327F" w14:textId="5E25DAC4"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2019</w:t>
            </w:r>
          </w:p>
        </w:tc>
        <w:tc>
          <w:tcPr>
            <w:tcW w:w="850" w:type="dxa"/>
            <w:shd w:val="clear" w:color="auto" w:fill="808080" w:themeFill="background1" w:themeFillShade="80"/>
            <w:vAlign w:val="center"/>
          </w:tcPr>
          <w:p w14:paraId="37FD2800" w14:textId="60B967E1"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w:t>
            </w:r>
          </w:p>
        </w:tc>
        <w:tc>
          <w:tcPr>
            <w:tcW w:w="851" w:type="dxa"/>
            <w:shd w:val="clear" w:color="auto" w:fill="808080" w:themeFill="background1" w:themeFillShade="80"/>
            <w:vAlign w:val="center"/>
          </w:tcPr>
          <w:p w14:paraId="05F45734" w14:textId="77777777"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2021</w:t>
            </w:r>
          </w:p>
        </w:tc>
        <w:tc>
          <w:tcPr>
            <w:tcW w:w="850" w:type="dxa"/>
            <w:shd w:val="clear" w:color="auto" w:fill="808080" w:themeFill="background1" w:themeFillShade="80"/>
            <w:vAlign w:val="center"/>
          </w:tcPr>
          <w:p w14:paraId="09C21925" w14:textId="0272AAF9"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w:t>
            </w:r>
            <w:r w:rsidR="001A17C4" w:rsidRPr="009D1B02">
              <w:rPr>
                <w:rFonts w:asciiTheme="majorHAnsi" w:hAnsiTheme="majorHAnsi" w:cstheme="majorHAnsi"/>
                <w:b/>
                <w:color w:val="FFFFFF" w:themeColor="background1"/>
                <w:sz w:val="16"/>
                <w:szCs w:val="16"/>
              </w:rPr>
              <w:t xml:space="preserve"> </w:t>
            </w:r>
            <w:r w:rsidRPr="009D1B02">
              <w:rPr>
                <w:rFonts w:asciiTheme="majorHAnsi" w:hAnsiTheme="majorHAnsi" w:cstheme="majorHAnsi"/>
                <w:b/>
                <w:color w:val="FFFFFF" w:themeColor="background1"/>
                <w:sz w:val="16"/>
                <w:szCs w:val="16"/>
              </w:rPr>
              <w:t>2021</w:t>
            </w:r>
          </w:p>
        </w:tc>
        <w:tc>
          <w:tcPr>
            <w:tcW w:w="714" w:type="dxa"/>
            <w:shd w:val="clear" w:color="auto" w:fill="808080" w:themeFill="background1" w:themeFillShade="80"/>
            <w:vAlign w:val="center"/>
          </w:tcPr>
          <w:p w14:paraId="764B5D35" w14:textId="0415BAEC" w:rsidR="008B5AF4" w:rsidRPr="009D1B02" w:rsidRDefault="008B5AF4" w:rsidP="008B5AF4">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w:t>
            </w:r>
            <w:r w:rsidR="001A17C4" w:rsidRPr="009D1B02">
              <w:rPr>
                <w:rFonts w:asciiTheme="majorHAnsi" w:hAnsiTheme="majorHAnsi" w:cstheme="majorHAnsi"/>
                <w:b/>
                <w:color w:val="FFFFFF" w:themeColor="background1"/>
                <w:sz w:val="16"/>
                <w:szCs w:val="16"/>
              </w:rPr>
              <w:t xml:space="preserve"> </w:t>
            </w:r>
            <w:r w:rsidRPr="009D1B02">
              <w:rPr>
                <w:rFonts w:asciiTheme="majorHAnsi" w:hAnsiTheme="majorHAnsi" w:cstheme="majorHAnsi"/>
                <w:b/>
                <w:color w:val="FFFFFF" w:themeColor="background1"/>
                <w:sz w:val="16"/>
                <w:szCs w:val="16"/>
              </w:rPr>
              <w:t>2021</w:t>
            </w:r>
          </w:p>
        </w:tc>
      </w:tr>
      <w:tr w:rsidR="0069519F" w:rsidRPr="009D1B02" w14:paraId="01B288E6" w14:textId="77777777" w:rsidTr="00123CD2">
        <w:trPr>
          <w:trHeight w:val="225"/>
          <w:jc w:val="center"/>
        </w:trPr>
        <w:tc>
          <w:tcPr>
            <w:tcW w:w="1659" w:type="dxa"/>
            <w:vAlign w:val="center"/>
          </w:tcPr>
          <w:p w14:paraId="715E39FA" w14:textId="77777777" w:rsidR="008B5AF4" w:rsidRPr="009D1B02" w:rsidRDefault="008B5AF4" w:rsidP="008B5AF4">
            <w:pPr>
              <w:rPr>
                <w:rFonts w:asciiTheme="majorHAnsi" w:hAnsiTheme="majorHAnsi" w:cstheme="majorHAnsi"/>
                <w:b/>
                <w:sz w:val="16"/>
                <w:szCs w:val="16"/>
              </w:rPr>
            </w:pPr>
            <w:r w:rsidRPr="009D1B02">
              <w:rPr>
                <w:rFonts w:asciiTheme="majorHAnsi" w:hAnsiTheme="majorHAnsi" w:cstheme="majorHAnsi"/>
                <w:b/>
                <w:sz w:val="16"/>
                <w:szCs w:val="16"/>
              </w:rPr>
              <w:t>2. PIUP</w:t>
            </w:r>
          </w:p>
        </w:tc>
        <w:tc>
          <w:tcPr>
            <w:tcW w:w="832" w:type="dxa"/>
            <w:vAlign w:val="center"/>
          </w:tcPr>
          <w:p w14:paraId="46E31013" w14:textId="390B483E" w:rsidR="008B5AF4" w:rsidRPr="009D1B02" w:rsidRDefault="008B5AF4" w:rsidP="00B3264D">
            <w:pPr>
              <w:jc w:val="right"/>
              <w:rPr>
                <w:rFonts w:asciiTheme="majorHAnsi" w:hAnsiTheme="majorHAnsi" w:cstheme="majorHAnsi"/>
                <w:b/>
                <w:sz w:val="16"/>
                <w:szCs w:val="16"/>
              </w:rPr>
            </w:pPr>
            <w:r w:rsidRPr="009D1B02">
              <w:rPr>
                <w:rFonts w:asciiTheme="majorHAnsi" w:hAnsiTheme="majorHAnsi" w:cstheme="majorHAnsi"/>
                <w:b/>
                <w:sz w:val="16"/>
                <w:szCs w:val="16"/>
              </w:rPr>
              <w:t>2</w:t>
            </w:r>
            <w:r w:rsidR="00943E43" w:rsidRPr="009D1B02">
              <w:rPr>
                <w:rFonts w:asciiTheme="majorHAnsi" w:hAnsiTheme="majorHAnsi" w:cstheme="majorHAnsi"/>
                <w:b/>
                <w:sz w:val="16"/>
                <w:szCs w:val="16"/>
              </w:rPr>
              <w:t>.</w:t>
            </w:r>
            <w:r w:rsidRPr="009D1B02">
              <w:rPr>
                <w:rFonts w:asciiTheme="majorHAnsi" w:hAnsiTheme="majorHAnsi" w:cstheme="majorHAnsi"/>
                <w:b/>
                <w:sz w:val="16"/>
                <w:szCs w:val="16"/>
              </w:rPr>
              <w:t>726</w:t>
            </w:r>
            <w:r w:rsidR="00943E43" w:rsidRPr="009D1B02">
              <w:rPr>
                <w:rFonts w:asciiTheme="majorHAnsi" w:hAnsiTheme="majorHAnsi" w:cstheme="majorHAnsi"/>
                <w:b/>
                <w:sz w:val="16"/>
                <w:szCs w:val="16"/>
              </w:rPr>
              <w:t>,</w:t>
            </w:r>
            <w:r w:rsidRPr="009D1B02">
              <w:rPr>
                <w:rFonts w:asciiTheme="majorHAnsi" w:hAnsiTheme="majorHAnsi" w:cstheme="majorHAnsi"/>
                <w:b/>
                <w:sz w:val="16"/>
                <w:szCs w:val="16"/>
              </w:rPr>
              <w:t>22</w:t>
            </w:r>
          </w:p>
        </w:tc>
        <w:tc>
          <w:tcPr>
            <w:tcW w:w="833" w:type="dxa"/>
            <w:vAlign w:val="center"/>
          </w:tcPr>
          <w:p w14:paraId="0FEC843E" w14:textId="035C79C4" w:rsidR="008B5AF4" w:rsidRPr="009D1B02" w:rsidRDefault="008B5AF4" w:rsidP="00B3264D">
            <w:pPr>
              <w:jc w:val="right"/>
              <w:rPr>
                <w:rFonts w:asciiTheme="majorHAnsi" w:hAnsiTheme="majorHAnsi" w:cstheme="majorHAnsi"/>
                <w:b/>
                <w:sz w:val="16"/>
                <w:szCs w:val="16"/>
              </w:rPr>
            </w:pPr>
            <w:r w:rsidRPr="009D1B02">
              <w:rPr>
                <w:rFonts w:asciiTheme="majorHAnsi" w:hAnsiTheme="majorHAnsi" w:cstheme="majorHAnsi"/>
                <w:b/>
                <w:sz w:val="16"/>
                <w:szCs w:val="16"/>
              </w:rPr>
              <w:t>3</w:t>
            </w:r>
            <w:r w:rsidR="00943E43" w:rsidRPr="009D1B02">
              <w:rPr>
                <w:rFonts w:asciiTheme="majorHAnsi" w:hAnsiTheme="majorHAnsi" w:cstheme="majorHAnsi"/>
                <w:b/>
                <w:sz w:val="16"/>
                <w:szCs w:val="16"/>
              </w:rPr>
              <w:t>.</w:t>
            </w:r>
            <w:r w:rsidRPr="009D1B02">
              <w:rPr>
                <w:rFonts w:asciiTheme="majorHAnsi" w:hAnsiTheme="majorHAnsi" w:cstheme="majorHAnsi"/>
                <w:b/>
                <w:sz w:val="16"/>
                <w:szCs w:val="16"/>
              </w:rPr>
              <w:t>423</w:t>
            </w:r>
            <w:r w:rsidR="00943E43" w:rsidRPr="009D1B02">
              <w:rPr>
                <w:rFonts w:asciiTheme="majorHAnsi" w:hAnsiTheme="majorHAnsi" w:cstheme="majorHAnsi"/>
                <w:b/>
                <w:sz w:val="16"/>
                <w:szCs w:val="16"/>
              </w:rPr>
              <w:t>,</w:t>
            </w:r>
            <w:r w:rsidRPr="009D1B02">
              <w:rPr>
                <w:rFonts w:asciiTheme="majorHAnsi" w:hAnsiTheme="majorHAnsi" w:cstheme="majorHAnsi"/>
                <w:b/>
                <w:sz w:val="16"/>
                <w:szCs w:val="16"/>
              </w:rPr>
              <w:t>55</w:t>
            </w:r>
          </w:p>
        </w:tc>
        <w:tc>
          <w:tcPr>
            <w:tcW w:w="832" w:type="dxa"/>
            <w:vAlign w:val="center"/>
          </w:tcPr>
          <w:p w14:paraId="7F9A021B" w14:textId="07CCAB9A" w:rsidR="008B5AF4" w:rsidRPr="009D1B02" w:rsidRDefault="008B5AF4" w:rsidP="00B3264D">
            <w:pPr>
              <w:jc w:val="right"/>
              <w:rPr>
                <w:rFonts w:asciiTheme="majorHAnsi" w:hAnsiTheme="majorHAnsi" w:cstheme="majorHAnsi"/>
                <w:b/>
                <w:sz w:val="16"/>
                <w:szCs w:val="16"/>
              </w:rPr>
            </w:pPr>
            <w:r w:rsidRPr="009D1B02">
              <w:rPr>
                <w:rFonts w:asciiTheme="majorHAnsi" w:hAnsiTheme="majorHAnsi" w:cstheme="majorHAnsi"/>
                <w:b/>
                <w:sz w:val="16"/>
                <w:szCs w:val="16"/>
              </w:rPr>
              <w:t>4</w:t>
            </w:r>
            <w:r w:rsidR="000A7772" w:rsidRPr="009D1B02">
              <w:rPr>
                <w:rFonts w:asciiTheme="majorHAnsi" w:hAnsiTheme="majorHAnsi" w:cstheme="majorHAnsi"/>
                <w:b/>
                <w:sz w:val="16"/>
                <w:szCs w:val="16"/>
              </w:rPr>
              <w:t>.</w:t>
            </w:r>
            <w:r w:rsidRPr="009D1B02">
              <w:rPr>
                <w:rFonts w:asciiTheme="majorHAnsi" w:hAnsiTheme="majorHAnsi" w:cstheme="majorHAnsi"/>
                <w:b/>
                <w:sz w:val="16"/>
                <w:szCs w:val="16"/>
              </w:rPr>
              <w:t>017</w:t>
            </w:r>
            <w:r w:rsidR="000A7772" w:rsidRPr="009D1B02">
              <w:rPr>
                <w:rFonts w:asciiTheme="majorHAnsi" w:hAnsiTheme="majorHAnsi" w:cstheme="majorHAnsi"/>
                <w:b/>
                <w:sz w:val="16"/>
                <w:szCs w:val="16"/>
              </w:rPr>
              <w:t>,</w:t>
            </w:r>
            <w:r w:rsidRPr="009D1B02">
              <w:rPr>
                <w:rFonts w:asciiTheme="majorHAnsi" w:hAnsiTheme="majorHAnsi" w:cstheme="majorHAnsi"/>
                <w:b/>
                <w:sz w:val="16"/>
                <w:szCs w:val="16"/>
              </w:rPr>
              <w:t>93</w:t>
            </w:r>
          </w:p>
        </w:tc>
        <w:tc>
          <w:tcPr>
            <w:tcW w:w="834" w:type="dxa"/>
            <w:vAlign w:val="center"/>
          </w:tcPr>
          <w:p w14:paraId="524FBFDE" w14:textId="40C4F209" w:rsidR="008B5AF4" w:rsidRPr="009D1B02" w:rsidRDefault="00E34F66" w:rsidP="00B3264D">
            <w:pPr>
              <w:jc w:val="right"/>
              <w:rPr>
                <w:rFonts w:asciiTheme="majorHAnsi" w:hAnsiTheme="majorHAnsi" w:cstheme="majorHAnsi"/>
                <w:b/>
                <w:sz w:val="16"/>
                <w:szCs w:val="16"/>
              </w:rPr>
            </w:pPr>
            <w:r w:rsidRPr="009D1B02">
              <w:rPr>
                <w:rFonts w:asciiTheme="majorHAnsi" w:hAnsiTheme="majorHAnsi" w:cstheme="majorHAnsi"/>
                <w:b/>
                <w:sz w:val="16"/>
                <w:szCs w:val="16"/>
              </w:rPr>
              <w:t>5</w:t>
            </w:r>
            <w:r w:rsidR="00B2504C" w:rsidRPr="009D1B02">
              <w:rPr>
                <w:rFonts w:asciiTheme="majorHAnsi" w:hAnsiTheme="majorHAnsi" w:cstheme="majorHAnsi"/>
                <w:b/>
                <w:sz w:val="16"/>
                <w:szCs w:val="16"/>
              </w:rPr>
              <w:t>.</w:t>
            </w:r>
            <w:r w:rsidRPr="009D1B02">
              <w:rPr>
                <w:rFonts w:asciiTheme="majorHAnsi" w:hAnsiTheme="majorHAnsi" w:cstheme="majorHAnsi"/>
                <w:b/>
                <w:sz w:val="16"/>
                <w:szCs w:val="16"/>
              </w:rPr>
              <w:t>577</w:t>
            </w:r>
            <w:r w:rsidR="00B2504C" w:rsidRPr="009D1B02">
              <w:rPr>
                <w:rFonts w:asciiTheme="majorHAnsi" w:hAnsiTheme="majorHAnsi" w:cstheme="majorHAnsi"/>
                <w:b/>
                <w:sz w:val="16"/>
                <w:szCs w:val="16"/>
              </w:rPr>
              <w:t>,</w:t>
            </w:r>
            <w:r w:rsidRPr="009D1B02">
              <w:rPr>
                <w:rFonts w:asciiTheme="majorHAnsi" w:hAnsiTheme="majorHAnsi" w:cstheme="majorHAnsi"/>
                <w:b/>
                <w:sz w:val="16"/>
                <w:szCs w:val="16"/>
              </w:rPr>
              <w:t>50</w:t>
            </w:r>
          </w:p>
        </w:tc>
        <w:tc>
          <w:tcPr>
            <w:tcW w:w="833" w:type="dxa"/>
            <w:vAlign w:val="center"/>
          </w:tcPr>
          <w:p w14:paraId="58807D71" w14:textId="1D0E6498" w:rsidR="008B5AF4" w:rsidRPr="009D1B02" w:rsidRDefault="003C036C" w:rsidP="00B3264D">
            <w:pPr>
              <w:jc w:val="right"/>
              <w:rPr>
                <w:rFonts w:asciiTheme="majorHAnsi" w:hAnsiTheme="majorHAnsi" w:cstheme="majorHAnsi"/>
                <w:b/>
                <w:sz w:val="16"/>
                <w:szCs w:val="16"/>
              </w:rPr>
            </w:pPr>
            <w:r w:rsidRPr="009D1B02">
              <w:rPr>
                <w:rFonts w:asciiTheme="majorHAnsi" w:hAnsiTheme="majorHAnsi" w:cstheme="majorHAnsi"/>
                <w:b/>
                <w:sz w:val="16"/>
                <w:szCs w:val="16"/>
              </w:rPr>
              <w:t>6.110,98</w:t>
            </w:r>
          </w:p>
        </w:tc>
        <w:tc>
          <w:tcPr>
            <w:tcW w:w="835" w:type="dxa"/>
            <w:vAlign w:val="center"/>
          </w:tcPr>
          <w:p w14:paraId="54593111" w14:textId="335C9B52" w:rsidR="008B5AF4" w:rsidRPr="009D1B02" w:rsidRDefault="008B5AF4" w:rsidP="00B3264D">
            <w:pPr>
              <w:jc w:val="right"/>
              <w:rPr>
                <w:rFonts w:asciiTheme="majorHAnsi" w:hAnsiTheme="majorHAnsi" w:cstheme="majorHAnsi"/>
                <w:b/>
                <w:sz w:val="16"/>
                <w:szCs w:val="16"/>
              </w:rPr>
            </w:pPr>
            <w:r w:rsidRPr="009D1B02">
              <w:rPr>
                <w:rFonts w:asciiTheme="majorHAnsi" w:hAnsiTheme="majorHAnsi" w:cstheme="majorHAnsi"/>
                <w:b/>
                <w:sz w:val="16"/>
                <w:szCs w:val="16"/>
              </w:rPr>
              <w:t>6</w:t>
            </w:r>
            <w:r w:rsidR="00B2504C" w:rsidRPr="009D1B02">
              <w:rPr>
                <w:rFonts w:asciiTheme="majorHAnsi" w:hAnsiTheme="majorHAnsi" w:cstheme="majorHAnsi"/>
                <w:b/>
                <w:sz w:val="16"/>
                <w:szCs w:val="16"/>
              </w:rPr>
              <w:t>.</w:t>
            </w:r>
            <w:r w:rsidRPr="009D1B02">
              <w:rPr>
                <w:rFonts w:asciiTheme="majorHAnsi" w:hAnsiTheme="majorHAnsi" w:cstheme="majorHAnsi"/>
                <w:b/>
                <w:sz w:val="16"/>
                <w:szCs w:val="16"/>
              </w:rPr>
              <w:t>688</w:t>
            </w:r>
            <w:r w:rsidR="00B2504C" w:rsidRPr="009D1B02">
              <w:rPr>
                <w:rFonts w:asciiTheme="majorHAnsi" w:hAnsiTheme="majorHAnsi" w:cstheme="majorHAnsi"/>
                <w:b/>
                <w:sz w:val="16"/>
                <w:szCs w:val="16"/>
              </w:rPr>
              <w:t>,</w:t>
            </w:r>
            <w:r w:rsidRPr="009D1B02">
              <w:rPr>
                <w:rFonts w:asciiTheme="majorHAnsi" w:hAnsiTheme="majorHAnsi" w:cstheme="majorHAnsi"/>
                <w:b/>
                <w:sz w:val="16"/>
                <w:szCs w:val="16"/>
              </w:rPr>
              <w:t>27</w:t>
            </w:r>
          </w:p>
        </w:tc>
        <w:tc>
          <w:tcPr>
            <w:tcW w:w="850" w:type="dxa"/>
            <w:vAlign w:val="center"/>
          </w:tcPr>
          <w:p w14:paraId="7CBC2AEB" w14:textId="3D238CEE" w:rsidR="008B5AF4" w:rsidRPr="009D1B02" w:rsidRDefault="00F657DF" w:rsidP="00B3264D">
            <w:pPr>
              <w:jc w:val="right"/>
              <w:rPr>
                <w:rFonts w:asciiTheme="majorHAnsi" w:hAnsiTheme="majorHAnsi" w:cstheme="majorHAnsi"/>
                <w:b/>
                <w:sz w:val="16"/>
                <w:szCs w:val="16"/>
              </w:rPr>
            </w:pPr>
            <w:r w:rsidRPr="009D1B02">
              <w:rPr>
                <w:rFonts w:asciiTheme="majorHAnsi" w:hAnsiTheme="majorHAnsi" w:cstheme="majorHAnsi"/>
                <w:b/>
                <w:sz w:val="16"/>
                <w:szCs w:val="16"/>
              </w:rPr>
              <w:t>4</w:t>
            </w:r>
            <w:r w:rsidR="00B2504C" w:rsidRPr="009D1B02">
              <w:rPr>
                <w:rFonts w:asciiTheme="majorHAnsi" w:hAnsiTheme="majorHAnsi" w:cstheme="majorHAnsi"/>
                <w:b/>
                <w:sz w:val="16"/>
                <w:szCs w:val="16"/>
              </w:rPr>
              <w:t>.</w:t>
            </w:r>
            <w:r w:rsidRPr="009D1B02">
              <w:rPr>
                <w:rFonts w:asciiTheme="majorHAnsi" w:hAnsiTheme="majorHAnsi" w:cstheme="majorHAnsi"/>
                <w:b/>
                <w:sz w:val="16"/>
                <w:szCs w:val="16"/>
              </w:rPr>
              <w:t>679</w:t>
            </w:r>
            <w:r w:rsidR="00B2504C" w:rsidRPr="009D1B02">
              <w:rPr>
                <w:rFonts w:asciiTheme="majorHAnsi" w:hAnsiTheme="majorHAnsi" w:cstheme="majorHAnsi"/>
                <w:b/>
                <w:sz w:val="16"/>
                <w:szCs w:val="16"/>
              </w:rPr>
              <w:t>,</w:t>
            </w:r>
            <w:r w:rsidRPr="009D1B02">
              <w:rPr>
                <w:rFonts w:asciiTheme="majorHAnsi" w:hAnsiTheme="majorHAnsi" w:cstheme="majorHAnsi"/>
                <w:b/>
                <w:sz w:val="16"/>
                <w:szCs w:val="16"/>
              </w:rPr>
              <w:t>39</w:t>
            </w:r>
          </w:p>
        </w:tc>
        <w:tc>
          <w:tcPr>
            <w:tcW w:w="851" w:type="dxa"/>
            <w:vAlign w:val="center"/>
          </w:tcPr>
          <w:p w14:paraId="59C78017" w14:textId="2AB4BC06" w:rsidR="008B5AF4" w:rsidRPr="009D1B02" w:rsidRDefault="008B5AF4" w:rsidP="00B3264D">
            <w:pPr>
              <w:jc w:val="right"/>
              <w:rPr>
                <w:rFonts w:asciiTheme="majorHAnsi" w:hAnsiTheme="majorHAnsi" w:cstheme="majorHAnsi"/>
                <w:b/>
                <w:sz w:val="16"/>
                <w:szCs w:val="16"/>
              </w:rPr>
            </w:pPr>
            <w:r w:rsidRPr="009D1B02">
              <w:rPr>
                <w:rFonts w:asciiTheme="majorHAnsi" w:hAnsiTheme="majorHAnsi" w:cstheme="majorHAnsi"/>
                <w:b/>
                <w:sz w:val="16"/>
                <w:szCs w:val="16"/>
              </w:rPr>
              <w:t>7</w:t>
            </w:r>
            <w:r w:rsidR="00B2504C" w:rsidRPr="009D1B02">
              <w:rPr>
                <w:rFonts w:asciiTheme="majorHAnsi" w:hAnsiTheme="majorHAnsi" w:cstheme="majorHAnsi"/>
                <w:b/>
                <w:sz w:val="16"/>
                <w:szCs w:val="16"/>
              </w:rPr>
              <w:t>.</w:t>
            </w:r>
            <w:r w:rsidRPr="009D1B02">
              <w:rPr>
                <w:rFonts w:asciiTheme="majorHAnsi" w:hAnsiTheme="majorHAnsi" w:cstheme="majorHAnsi"/>
                <w:b/>
                <w:sz w:val="16"/>
                <w:szCs w:val="16"/>
              </w:rPr>
              <w:t>373</w:t>
            </w:r>
            <w:r w:rsidR="00211690" w:rsidRPr="009D1B02">
              <w:rPr>
                <w:rFonts w:asciiTheme="majorHAnsi" w:hAnsiTheme="majorHAnsi" w:cstheme="majorHAnsi"/>
                <w:b/>
                <w:sz w:val="16"/>
                <w:szCs w:val="16"/>
              </w:rPr>
              <w:t>,</w:t>
            </w:r>
            <w:r w:rsidRPr="009D1B02">
              <w:rPr>
                <w:rFonts w:asciiTheme="majorHAnsi" w:hAnsiTheme="majorHAnsi" w:cstheme="majorHAnsi"/>
                <w:b/>
                <w:sz w:val="16"/>
                <w:szCs w:val="16"/>
              </w:rPr>
              <w:t xml:space="preserve">73   </w:t>
            </w:r>
          </w:p>
        </w:tc>
        <w:tc>
          <w:tcPr>
            <w:tcW w:w="850" w:type="dxa"/>
            <w:shd w:val="clear" w:color="auto" w:fill="F2F2F2" w:themeFill="background1" w:themeFillShade="F2"/>
            <w:vAlign w:val="center"/>
          </w:tcPr>
          <w:p w14:paraId="5589E2F9" w14:textId="59975A46" w:rsidR="008B5AF4" w:rsidRPr="009D1B02" w:rsidRDefault="008B5AF4" w:rsidP="00B3264D">
            <w:pPr>
              <w:jc w:val="right"/>
              <w:rPr>
                <w:rFonts w:asciiTheme="majorHAnsi" w:hAnsiTheme="majorHAnsi" w:cstheme="majorHAnsi"/>
                <w:b/>
                <w:sz w:val="16"/>
                <w:szCs w:val="16"/>
              </w:rPr>
            </w:pPr>
            <w:r w:rsidRPr="009D1B02">
              <w:rPr>
                <w:rFonts w:asciiTheme="majorHAnsi" w:hAnsiTheme="majorHAnsi" w:cstheme="majorHAnsi"/>
                <w:b/>
                <w:sz w:val="16"/>
                <w:szCs w:val="16"/>
              </w:rPr>
              <w:t>170</w:t>
            </w:r>
            <w:r w:rsidR="00E17920" w:rsidRPr="009D1B02">
              <w:rPr>
                <w:rFonts w:asciiTheme="majorHAnsi" w:hAnsiTheme="majorHAnsi" w:cstheme="majorHAnsi"/>
                <w:b/>
                <w:sz w:val="16"/>
                <w:szCs w:val="16"/>
              </w:rPr>
              <w:t>,47</w:t>
            </w:r>
          </w:p>
        </w:tc>
        <w:tc>
          <w:tcPr>
            <w:tcW w:w="714" w:type="dxa"/>
            <w:shd w:val="clear" w:color="auto" w:fill="F2F2F2" w:themeFill="background1" w:themeFillShade="F2"/>
            <w:vAlign w:val="center"/>
          </w:tcPr>
          <w:p w14:paraId="25D54486" w14:textId="50B0A682" w:rsidR="008B5AF4" w:rsidRPr="009D1B02" w:rsidRDefault="005F1EA7" w:rsidP="00B3264D">
            <w:pPr>
              <w:jc w:val="right"/>
              <w:rPr>
                <w:rFonts w:asciiTheme="majorHAnsi" w:hAnsiTheme="majorHAnsi" w:cstheme="majorHAnsi"/>
                <w:b/>
                <w:sz w:val="16"/>
                <w:szCs w:val="16"/>
              </w:rPr>
            </w:pPr>
            <w:r w:rsidRPr="009D1B02">
              <w:rPr>
                <w:rFonts w:asciiTheme="majorHAnsi" w:hAnsiTheme="majorHAnsi" w:cstheme="majorHAnsi"/>
                <w:b/>
                <w:sz w:val="16"/>
                <w:szCs w:val="16"/>
              </w:rPr>
              <w:t>5</w:t>
            </w:r>
            <w:r w:rsidR="00E17920" w:rsidRPr="009D1B02">
              <w:rPr>
                <w:rFonts w:asciiTheme="majorHAnsi" w:hAnsiTheme="majorHAnsi" w:cstheme="majorHAnsi"/>
                <w:b/>
                <w:sz w:val="16"/>
                <w:szCs w:val="16"/>
              </w:rPr>
              <w:t>7,58</w:t>
            </w:r>
          </w:p>
        </w:tc>
      </w:tr>
      <w:tr w:rsidR="0069519F" w:rsidRPr="009D1B02" w14:paraId="66F119B3" w14:textId="77777777" w:rsidTr="00123CD2">
        <w:trPr>
          <w:trHeight w:val="225"/>
          <w:jc w:val="center"/>
        </w:trPr>
        <w:tc>
          <w:tcPr>
            <w:tcW w:w="1659" w:type="dxa"/>
            <w:vAlign w:val="center"/>
          </w:tcPr>
          <w:p w14:paraId="242B4A44" w14:textId="6C6FAC2D" w:rsidR="001870DA" w:rsidRPr="009D1B02" w:rsidRDefault="001870DA" w:rsidP="008B5AF4">
            <w:pPr>
              <w:rPr>
                <w:rFonts w:asciiTheme="majorHAnsi" w:hAnsiTheme="majorHAnsi" w:cstheme="majorHAnsi"/>
                <w:bCs/>
                <w:sz w:val="16"/>
                <w:szCs w:val="16"/>
              </w:rPr>
            </w:pPr>
            <w:r w:rsidRPr="009D1B02">
              <w:rPr>
                <w:rFonts w:asciiTheme="majorHAnsi" w:hAnsiTheme="majorHAnsi" w:cstheme="majorHAnsi"/>
                <w:bCs/>
                <w:sz w:val="16"/>
                <w:szCs w:val="16"/>
              </w:rPr>
              <w:t>2.A. Industria de los minerales</w:t>
            </w:r>
          </w:p>
        </w:tc>
        <w:tc>
          <w:tcPr>
            <w:tcW w:w="832" w:type="dxa"/>
            <w:vAlign w:val="center"/>
          </w:tcPr>
          <w:p w14:paraId="2BCCCDF9" w14:textId="380D9401" w:rsidR="001870DA" w:rsidRPr="009D1B02" w:rsidRDefault="009E56BC"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1.865,30</w:t>
            </w:r>
          </w:p>
        </w:tc>
        <w:tc>
          <w:tcPr>
            <w:tcW w:w="833" w:type="dxa"/>
            <w:vAlign w:val="center"/>
          </w:tcPr>
          <w:p w14:paraId="6B0696EE" w14:textId="17FC5CDD" w:rsidR="001870DA" w:rsidRPr="009D1B02" w:rsidRDefault="009E56BC"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2.526,73</w:t>
            </w:r>
          </w:p>
        </w:tc>
        <w:tc>
          <w:tcPr>
            <w:tcW w:w="832" w:type="dxa"/>
            <w:vAlign w:val="center"/>
          </w:tcPr>
          <w:p w14:paraId="76D9219E" w14:textId="3348F3D4" w:rsidR="001870DA" w:rsidRPr="009D1B02" w:rsidRDefault="009A134F"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3.611,10</w:t>
            </w:r>
          </w:p>
        </w:tc>
        <w:tc>
          <w:tcPr>
            <w:tcW w:w="834" w:type="dxa"/>
            <w:vAlign w:val="center"/>
          </w:tcPr>
          <w:p w14:paraId="02EB9FAA" w14:textId="26FDB3E6" w:rsidR="001870DA" w:rsidRPr="009D1B02" w:rsidRDefault="009A134F"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4.868,89</w:t>
            </w:r>
          </w:p>
        </w:tc>
        <w:tc>
          <w:tcPr>
            <w:tcW w:w="833" w:type="dxa"/>
            <w:vAlign w:val="center"/>
          </w:tcPr>
          <w:p w14:paraId="2458FA93" w14:textId="4110697C" w:rsidR="001870DA" w:rsidRPr="009D1B02" w:rsidRDefault="009A134F"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5.079,40</w:t>
            </w:r>
          </w:p>
        </w:tc>
        <w:tc>
          <w:tcPr>
            <w:tcW w:w="835" w:type="dxa"/>
            <w:vAlign w:val="center"/>
          </w:tcPr>
          <w:p w14:paraId="0491ADA1" w14:textId="0C35BE28" w:rsidR="001870DA" w:rsidRPr="009D1B02" w:rsidRDefault="009A134F"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5.483,39</w:t>
            </w:r>
          </w:p>
        </w:tc>
        <w:tc>
          <w:tcPr>
            <w:tcW w:w="850" w:type="dxa"/>
            <w:vAlign w:val="center"/>
          </w:tcPr>
          <w:p w14:paraId="63BEA3E5" w14:textId="5224CD56" w:rsidR="001870DA" w:rsidRPr="009D1B02" w:rsidRDefault="009A134F"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3.305,50</w:t>
            </w:r>
          </w:p>
        </w:tc>
        <w:tc>
          <w:tcPr>
            <w:tcW w:w="851" w:type="dxa"/>
            <w:vAlign w:val="center"/>
          </w:tcPr>
          <w:p w14:paraId="23A2810E" w14:textId="61785B51" w:rsidR="001870DA" w:rsidRPr="009D1B02" w:rsidRDefault="009A134F"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5.902,34</w:t>
            </w:r>
          </w:p>
        </w:tc>
        <w:tc>
          <w:tcPr>
            <w:tcW w:w="850" w:type="dxa"/>
            <w:shd w:val="clear" w:color="auto" w:fill="F2F2F2" w:themeFill="background1" w:themeFillShade="F2"/>
            <w:vAlign w:val="center"/>
          </w:tcPr>
          <w:p w14:paraId="2C3DA90A" w14:textId="353F0612" w:rsidR="001870DA" w:rsidRPr="009D1B02" w:rsidRDefault="005820F4"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216,43</w:t>
            </w:r>
          </w:p>
        </w:tc>
        <w:tc>
          <w:tcPr>
            <w:tcW w:w="714" w:type="dxa"/>
            <w:shd w:val="clear" w:color="auto" w:fill="F2F2F2" w:themeFill="background1" w:themeFillShade="F2"/>
            <w:vAlign w:val="center"/>
          </w:tcPr>
          <w:p w14:paraId="548AABE4" w14:textId="23F0B198" w:rsidR="001870DA" w:rsidRPr="009D1B02" w:rsidRDefault="005820F4" w:rsidP="00B3264D">
            <w:pPr>
              <w:jc w:val="right"/>
              <w:rPr>
                <w:rFonts w:asciiTheme="majorHAnsi" w:hAnsiTheme="majorHAnsi" w:cstheme="majorHAnsi"/>
                <w:bCs/>
                <w:sz w:val="16"/>
                <w:szCs w:val="16"/>
              </w:rPr>
            </w:pPr>
            <w:r w:rsidRPr="009D1B02">
              <w:rPr>
                <w:rFonts w:asciiTheme="majorHAnsi" w:hAnsiTheme="majorHAnsi" w:cstheme="majorHAnsi"/>
                <w:bCs/>
                <w:sz w:val="16"/>
                <w:szCs w:val="16"/>
              </w:rPr>
              <w:t>78,56</w:t>
            </w:r>
          </w:p>
        </w:tc>
      </w:tr>
      <w:tr w:rsidR="0069519F" w:rsidRPr="009D1B02" w14:paraId="5F722793" w14:textId="77777777" w:rsidTr="00123CD2">
        <w:trPr>
          <w:trHeight w:val="130"/>
          <w:jc w:val="center"/>
        </w:trPr>
        <w:tc>
          <w:tcPr>
            <w:tcW w:w="1659" w:type="dxa"/>
            <w:vAlign w:val="center"/>
          </w:tcPr>
          <w:p w14:paraId="393A8638" w14:textId="77777777" w:rsidR="00D85037" w:rsidRPr="009D1B02" w:rsidRDefault="00D85037" w:rsidP="00D85037">
            <w:pPr>
              <w:rPr>
                <w:rFonts w:asciiTheme="majorHAnsi" w:hAnsiTheme="majorHAnsi" w:cstheme="majorHAnsi"/>
                <w:sz w:val="16"/>
                <w:szCs w:val="16"/>
              </w:rPr>
            </w:pPr>
            <w:r w:rsidRPr="009D1B02">
              <w:rPr>
                <w:rFonts w:asciiTheme="majorHAnsi" w:hAnsiTheme="majorHAnsi" w:cstheme="majorHAnsi"/>
                <w:sz w:val="16"/>
                <w:szCs w:val="16"/>
              </w:rPr>
              <w:t>2.A.1.  Producción de cemento</w:t>
            </w:r>
          </w:p>
        </w:tc>
        <w:tc>
          <w:tcPr>
            <w:tcW w:w="832" w:type="dxa"/>
            <w:vAlign w:val="center"/>
          </w:tcPr>
          <w:p w14:paraId="153BE1B3" w14:textId="0DA82C1C" w:rsidR="00D85037"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780</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21</w:t>
            </w:r>
          </w:p>
        </w:tc>
        <w:tc>
          <w:tcPr>
            <w:tcW w:w="833" w:type="dxa"/>
            <w:vAlign w:val="center"/>
          </w:tcPr>
          <w:p w14:paraId="354E41DB" w14:textId="30E396E3" w:rsidR="00D85037"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2</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377</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39</w:t>
            </w:r>
          </w:p>
        </w:tc>
        <w:tc>
          <w:tcPr>
            <w:tcW w:w="832" w:type="dxa"/>
            <w:vAlign w:val="center"/>
          </w:tcPr>
          <w:p w14:paraId="16414062" w14:textId="34CE891D" w:rsidR="00D85037"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3</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335</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68</w:t>
            </w:r>
          </w:p>
        </w:tc>
        <w:tc>
          <w:tcPr>
            <w:tcW w:w="834" w:type="dxa"/>
            <w:vAlign w:val="center"/>
          </w:tcPr>
          <w:p w14:paraId="604FB090" w14:textId="58516147" w:rsidR="00D85037"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4</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352</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81</w:t>
            </w:r>
          </w:p>
        </w:tc>
        <w:tc>
          <w:tcPr>
            <w:tcW w:w="833" w:type="dxa"/>
            <w:vAlign w:val="center"/>
          </w:tcPr>
          <w:p w14:paraId="6C3570A8" w14:textId="12D02CB6" w:rsidR="00D85037"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4</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394</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82</w:t>
            </w:r>
          </w:p>
        </w:tc>
        <w:tc>
          <w:tcPr>
            <w:tcW w:w="835" w:type="dxa"/>
            <w:vAlign w:val="center"/>
          </w:tcPr>
          <w:p w14:paraId="592FCFE5" w14:textId="21DE7273" w:rsidR="00D85037"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4</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762</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48    </w:t>
            </w:r>
          </w:p>
        </w:tc>
        <w:tc>
          <w:tcPr>
            <w:tcW w:w="850" w:type="dxa"/>
            <w:vAlign w:val="center"/>
          </w:tcPr>
          <w:p w14:paraId="1A476F91" w14:textId="3314670F" w:rsidR="00D85037"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2</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751</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75</w:t>
            </w:r>
            <w:r w:rsidR="00D85037" w:rsidRPr="009D1B02">
              <w:rPr>
                <w:rFonts w:asciiTheme="majorHAnsi" w:hAnsiTheme="majorHAnsi" w:cstheme="majorHAnsi"/>
                <w:sz w:val="16"/>
                <w:szCs w:val="16"/>
              </w:rPr>
              <w:t xml:space="preserve">    </w:t>
            </w:r>
          </w:p>
        </w:tc>
        <w:tc>
          <w:tcPr>
            <w:tcW w:w="851" w:type="dxa"/>
            <w:vAlign w:val="center"/>
          </w:tcPr>
          <w:p w14:paraId="418FCC51" w14:textId="0B377328" w:rsidR="00D85037"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5</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191</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49   </w:t>
            </w:r>
          </w:p>
        </w:tc>
        <w:tc>
          <w:tcPr>
            <w:tcW w:w="850" w:type="dxa"/>
            <w:shd w:val="clear" w:color="auto" w:fill="F2F2F2" w:themeFill="background1" w:themeFillShade="F2"/>
            <w:vAlign w:val="center"/>
          </w:tcPr>
          <w:p w14:paraId="449E1392" w14:textId="4DD8B73B" w:rsidR="00D85037"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19</w:t>
            </w:r>
            <w:r w:rsidR="00E17920" w:rsidRPr="009D1B02">
              <w:rPr>
                <w:rFonts w:asciiTheme="majorHAnsi" w:hAnsiTheme="majorHAnsi" w:cstheme="majorHAnsi"/>
                <w:sz w:val="16"/>
                <w:szCs w:val="16"/>
              </w:rPr>
              <w:t>1,62</w:t>
            </w:r>
          </w:p>
        </w:tc>
        <w:tc>
          <w:tcPr>
            <w:tcW w:w="714" w:type="dxa"/>
            <w:shd w:val="clear" w:color="auto" w:fill="F2F2F2" w:themeFill="background1" w:themeFillShade="F2"/>
            <w:vAlign w:val="center"/>
          </w:tcPr>
          <w:p w14:paraId="7F61A133" w14:textId="63D9DFBF" w:rsidR="00D85037" w:rsidRPr="009D1B02" w:rsidRDefault="005F1EA7" w:rsidP="00B3264D">
            <w:pPr>
              <w:jc w:val="right"/>
              <w:rPr>
                <w:rFonts w:asciiTheme="majorHAnsi" w:hAnsiTheme="majorHAnsi" w:cstheme="majorHAnsi"/>
                <w:sz w:val="16"/>
                <w:szCs w:val="16"/>
              </w:rPr>
            </w:pPr>
            <w:r w:rsidRPr="009D1B02">
              <w:rPr>
                <w:rFonts w:asciiTheme="majorHAnsi" w:hAnsiTheme="majorHAnsi" w:cstheme="majorHAnsi"/>
                <w:sz w:val="16"/>
                <w:szCs w:val="16"/>
              </w:rPr>
              <w:t>8</w:t>
            </w:r>
            <w:r w:rsidR="00E17920" w:rsidRPr="009D1B02">
              <w:rPr>
                <w:rFonts w:asciiTheme="majorHAnsi" w:hAnsiTheme="majorHAnsi" w:cstheme="majorHAnsi"/>
                <w:sz w:val="16"/>
                <w:szCs w:val="16"/>
              </w:rPr>
              <w:t>8,66</w:t>
            </w:r>
          </w:p>
        </w:tc>
      </w:tr>
      <w:tr w:rsidR="0069519F" w:rsidRPr="009D1B02" w14:paraId="4EA8BB21" w14:textId="77777777" w:rsidTr="00123CD2">
        <w:trPr>
          <w:trHeight w:val="225"/>
          <w:jc w:val="center"/>
        </w:trPr>
        <w:tc>
          <w:tcPr>
            <w:tcW w:w="1659" w:type="dxa"/>
            <w:vAlign w:val="center"/>
          </w:tcPr>
          <w:p w14:paraId="39650A98" w14:textId="77777777" w:rsidR="00F657DF" w:rsidRPr="009D1B02" w:rsidRDefault="00F657DF" w:rsidP="00F657DF">
            <w:pPr>
              <w:rPr>
                <w:rFonts w:asciiTheme="majorHAnsi" w:hAnsiTheme="majorHAnsi" w:cstheme="majorHAnsi"/>
                <w:sz w:val="16"/>
                <w:szCs w:val="16"/>
              </w:rPr>
            </w:pPr>
            <w:r w:rsidRPr="009D1B02">
              <w:rPr>
                <w:rFonts w:asciiTheme="majorHAnsi" w:hAnsiTheme="majorHAnsi" w:cstheme="majorHAnsi"/>
                <w:sz w:val="16"/>
                <w:szCs w:val="16"/>
              </w:rPr>
              <w:t>2.A.2.  Producción de cal</w:t>
            </w:r>
          </w:p>
        </w:tc>
        <w:tc>
          <w:tcPr>
            <w:tcW w:w="832" w:type="dxa"/>
            <w:vAlign w:val="center"/>
          </w:tcPr>
          <w:p w14:paraId="74543B0A" w14:textId="2A00D5A1"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35</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67</w:t>
            </w:r>
          </w:p>
        </w:tc>
        <w:tc>
          <w:tcPr>
            <w:tcW w:w="833" w:type="dxa"/>
            <w:vAlign w:val="center"/>
          </w:tcPr>
          <w:p w14:paraId="5E69D5F5" w14:textId="3DCAA453"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73</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22</w:t>
            </w:r>
          </w:p>
        </w:tc>
        <w:tc>
          <w:tcPr>
            <w:tcW w:w="832" w:type="dxa"/>
            <w:vAlign w:val="center"/>
          </w:tcPr>
          <w:p w14:paraId="1D42046D" w14:textId="222F7C6D"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124</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93</w:t>
            </w:r>
          </w:p>
        </w:tc>
        <w:tc>
          <w:tcPr>
            <w:tcW w:w="834" w:type="dxa"/>
            <w:vAlign w:val="center"/>
          </w:tcPr>
          <w:p w14:paraId="08B09D12" w14:textId="6534212E"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330</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73</w:t>
            </w:r>
          </w:p>
        </w:tc>
        <w:tc>
          <w:tcPr>
            <w:tcW w:w="833" w:type="dxa"/>
            <w:vAlign w:val="center"/>
          </w:tcPr>
          <w:p w14:paraId="7A867C59" w14:textId="343F7ADA"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526</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28</w:t>
            </w:r>
          </w:p>
        </w:tc>
        <w:tc>
          <w:tcPr>
            <w:tcW w:w="835" w:type="dxa"/>
            <w:vAlign w:val="center"/>
          </w:tcPr>
          <w:p w14:paraId="145D671C" w14:textId="49EAFA20"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553</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08     </w:t>
            </w:r>
          </w:p>
        </w:tc>
        <w:tc>
          <w:tcPr>
            <w:tcW w:w="850" w:type="dxa"/>
            <w:vAlign w:val="center"/>
          </w:tcPr>
          <w:p w14:paraId="5E494B8D" w14:textId="2FC1AEEC"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440</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11</w:t>
            </w:r>
          </w:p>
        </w:tc>
        <w:tc>
          <w:tcPr>
            <w:tcW w:w="851" w:type="dxa"/>
            <w:vAlign w:val="center"/>
          </w:tcPr>
          <w:p w14:paraId="3CE44AC5" w14:textId="41AE7F2B"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535</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79   </w:t>
            </w:r>
          </w:p>
        </w:tc>
        <w:tc>
          <w:tcPr>
            <w:tcW w:w="850" w:type="dxa"/>
            <w:shd w:val="clear" w:color="auto" w:fill="F2F2F2" w:themeFill="background1" w:themeFillShade="F2"/>
            <w:vAlign w:val="center"/>
          </w:tcPr>
          <w:p w14:paraId="1D154CA6" w14:textId="0DFA3258"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E17920" w:rsidRPr="009D1B02">
              <w:rPr>
                <w:rFonts w:asciiTheme="majorHAnsi" w:hAnsiTheme="majorHAnsi" w:cstheme="majorHAnsi"/>
                <w:sz w:val="16"/>
                <w:szCs w:val="16"/>
              </w:rPr>
              <w:t>.</w:t>
            </w:r>
            <w:r w:rsidRPr="009D1B02">
              <w:rPr>
                <w:rFonts w:asciiTheme="majorHAnsi" w:hAnsiTheme="majorHAnsi" w:cstheme="majorHAnsi"/>
                <w:sz w:val="16"/>
                <w:szCs w:val="16"/>
              </w:rPr>
              <w:t>402</w:t>
            </w:r>
            <w:r w:rsidR="00E17920" w:rsidRPr="009D1B02">
              <w:rPr>
                <w:rFonts w:asciiTheme="majorHAnsi" w:hAnsiTheme="majorHAnsi" w:cstheme="majorHAnsi"/>
                <w:sz w:val="16"/>
                <w:szCs w:val="16"/>
              </w:rPr>
              <w:t>,24</w:t>
            </w:r>
          </w:p>
        </w:tc>
        <w:tc>
          <w:tcPr>
            <w:tcW w:w="714" w:type="dxa"/>
            <w:shd w:val="clear" w:color="auto" w:fill="F2F2F2" w:themeFill="background1" w:themeFillShade="F2"/>
            <w:vAlign w:val="center"/>
          </w:tcPr>
          <w:p w14:paraId="552A310E" w14:textId="38697FD3" w:rsidR="00F657DF" w:rsidRPr="009D1B02" w:rsidRDefault="005F1EA7" w:rsidP="00B3264D">
            <w:pPr>
              <w:jc w:val="right"/>
              <w:rPr>
                <w:rFonts w:asciiTheme="majorHAnsi" w:hAnsiTheme="majorHAnsi" w:cstheme="majorHAnsi"/>
                <w:sz w:val="16"/>
                <w:szCs w:val="16"/>
              </w:rPr>
            </w:pPr>
            <w:r w:rsidRPr="009D1B02">
              <w:rPr>
                <w:rFonts w:asciiTheme="majorHAnsi" w:hAnsiTheme="majorHAnsi" w:cstheme="majorHAnsi"/>
                <w:sz w:val="16"/>
                <w:szCs w:val="16"/>
              </w:rPr>
              <w:t>2</w:t>
            </w:r>
            <w:r w:rsidR="00E17920" w:rsidRPr="009D1B02">
              <w:rPr>
                <w:rFonts w:asciiTheme="majorHAnsi" w:hAnsiTheme="majorHAnsi" w:cstheme="majorHAnsi"/>
                <w:sz w:val="16"/>
                <w:szCs w:val="16"/>
              </w:rPr>
              <w:t>1,74</w:t>
            </w:r>
          </w:p>
        </w:tc>
      </w:tr>
      <w:tr w:rsidR="0069519F" w:rsidRPr="009D1B02" w14:paraId="407F6D53" w14:textId="77777777" w:rsidTr="00123CD2">
        <w:trPr>
          <w:trHeight w:val="225"/>
          <w:jc w:val="center"/>
        </w:trPr>
        <w:tc>
          <w:tcPr>
            <w:tcW w:w="1659" w:type="dxa"/>
            <w:vAlign w:val="center"/>
          </w:tcPr>
          <w:p w14:paraId="3A1FC10C" w14:textId="77777777" w:rsidR="00F657DF" w:rsidRPr="009D1B02" w:rsidRDefault="00F657DF" w:rsidP="00F657DF">
            <w:pPr>
              <w:rPr>
                <w:rFonts w:asciiTheme="majorHAnsi" w:hAnsiTheme="majorHAnsi" w:cstheme="majorHAnsi"/>
                <w:sz w:val="16"/>
                <w:szCs w:val="16"/>
              </w:rPr>
            </w:pPr>
            <w:r w:rsidRPr="009D1B02">
              <w:rPr>
                <w:rFonts w:asciiTheme="majorHAnsi" w:hAnsiTheme="majorHAnsi" w:cstheme="majorHAnsi"/>
                <w:sz w:val="16"/>
                <w:szCs w:val="16"/>
              </w:rPr>
              <w:t>2.A.3. Producción de vidrio</w:t>
            </w:r>
          </w:p>
        </w:tc>
        <w:tc>
          <w:tcPr>
            <w:tcW w:w="832" w:type="dxa"/>
            <w:vAlign w:val="center"/>
          </w:tcPr>
          <w:p w14:paraId="6F3DBDF3" w14:textId="772ABB95"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7</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17</w:t>
            </w:r>
          </w:p>
        </w:tc>
        <w:tc>
          <w:tcPr>
            <w:tcW w:w="833" w:type="dxa"/>
            <w:vAlign w:val="center"/>
          </w:tcPr>
          <w:p w14:paraId="2EAD1641" w14:textId="300263F7"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7</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44</w:t>
            </w:r>
          </w:p>
        </w:tc>
        <w:tc>
          <w:tcPr>
            <w:tcW w:w="832" w:type="dxa"/>
            <w:vAlign w:val="center"/>
          </w:tcPr>
          <w:p w14:paraId="413B8292" w14:textId="2F4D39FD"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30</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84</w:t>
            </w:r>
          </w:p>
        </w:tc>
        <w:tc>
          <w:tcPr>
            <w:tcW w:w="834" w:type="dxa"/>
            <w:vAlign w:val="center"/>
          </w:tcPr>
          <w:p w14:paraId="230CF568" w14:textId="75562DA5"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30</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93</w:t>
            </w:r>
          </w:p>
        </w:tc>
        <w:tc>
          <w:tcPr>
            <w:tcW w:w="833" w:type="dxa"/>
            <w:vAlign w:val="center"/>
          </w:tcPr>
          <w:p w14:paraId="432F4C81" w14:textId="266EF83C"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31</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64</w:t>
            </w:r>
          </w:p>
        </w:tc>
        <w:tc>
          <w:tcPr>
            <w:tcW w:w="835" w:type="dxa"/>
            <w:vAlign w:val="center"/>
          </w:tcPr>
          <w:p w14:paraId="0896D3C6" w14:textId="18E7E3F9"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 xml:space="preserve"> 33</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09      </w:t>
            </w:r>
          </w:p>
        </w:tc>
        <w:tc>
          <w:tcPr>
            <w:tcW w:w="850" w:type="dxa"/>
            <w:vAlign w:val="center"/>
          </w:tcPr>
          <w:p w14:paraId="1D46FD6B" w14:textId="6DFD2440"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13</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81</w:t>
            </w:r>
          </w:p>
        </w:tc>
        <w:tc>
          <w:tcPr>
            <w:tcW w:w="851" w:type="dxa"/>
            <w:vAlign w:val="center"/>
          </w:tcPr>
          <w:p w14:paraId="4774A4F9" w14:textId="73ABA62F"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32</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75   </w:t>
            </w:r>
          </w:p>
        </w:tc>
        <w:tc>
          <w:tcPr>
            <w:tcW w:w="850" w:type="dxa"/>
            <w:shd w:val="clear" w:color="auto" w:fill="F2F2F2" w:themeFill="background1" w:themeFillShade="F2"/>
            <w:vAlign w:val="center"/>
          </w:tcPr>
          <w:p w14:paraId="60E9B9A6" w14:textId="526A20A0"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35</w:t>
            </w:r>
            <w:r w:rsidR="00E17920" w:rsidRPr="009D1B02">
              <w:rPr>
                <w:rFonts w:asciiTheme="majorHAnsi" w:hAnsiTheme="majorHAnsi" w:cstheme="majorHAnsi"/>
                <w:sz w:val="16"/>
                <w:szCs w:val="16"/>
              </w:rPr>
              <w:t>6,54</w:t>
            </w:r>
          </w:p>
        </w:tc>
        <w:tc>
          <w:tcPr>
            <w:tcW w:w="714" w:type="dxa"/>
            <w:shd w:val="clear" w:color="auto" w:fill="F2F2F2" w:themeFill="background1" w:themeFillShade="F2"/>
            <w:vAlign w:val="center"/>
          </w:tcPr>
          <w:p w14:paraId="0184034E" w14:textId="42598889" w:rsidR="00F657DF" w:rsidRPr="009D1B02" w:rsidRDefault="005F1EA7" w:rsidP="00B3264D">
            <w:pPr>
              <w:jc w:val="right"/>
              <w:rPr>
                <w:rFonts w:asciiTheme="majorHAnsi" w:hAnsiTheme="majorHAnsi" w:cstheme="majorHAnsi"/>
                <w:sz w:val="16"/>
                <w:szCs w:val="16"/>
              </w:rPr>
            </w:pPr>
            <w:r w:rsidRPr="009D1B02">
              <w:rPr>
                <w:rFonts w:asciiTheme="majorHAnsi" w:hAnsiTheme="majorHAnsi" w:cstheme="majorHAnsi"/>
                <w:sz w:val="16"/>
                <w:szCs w:val="16"/>
              </w:rPr>
              <w:t>137</w:t>
            </w:r>
            <w:r w:rsidR="00E17920" w:rsidRPr="009D1B02">
              <w:rPr>
                <w:rFonts w:asciiTheme="majorHAnsi" w:hAnsiTheme="majorHAnsi" w:cstheme="majorHAnsi"/>
                <w:sz w:val="16"/>
                <w:szCs w:val="16"/>
              </w:rPr>
              <w:t>,12</w:t>
            </w:r>
          </w:p>
        </w:tc>
      </w:tr>
      <w:tr w:rsidR="0069519F" w:rsidRPr="009D1B02" w14:paraId="22317EC2" w14:textId="77777777" w:rsidTr="00123CD2">
        <w:trPr>
          <w:trHeight w:val="225"/>
          <w:jc w:val="center"/>
        </w:trPr>
        <w:tc>
          <w:tcPr>
            <w:tcW w:w="1659" w:type="dxa"/>
            <w:vAlign w:val="center"/>
          </w:tcPr>
          <w:p w14:paraId="7391E683" w14:textId="7F74894E" w:rsidR="00F657DF" w:rsidRPr="009D1B02" w:rsidRDefault="00F657DF" w:rsidP="00F657DF">
            <w:pPr>
              <w:tabs>
                <w:tab w:val="left" w:pos="408"/>
              </w:tabs>
              <w:rPr>
                <w:rFonts w:asciiTheme="majorHAnsi" w:hAnsiTheme="majorHAnsi" w:cstheme="majorHAnsi"/>
                <w:sz w:val="16"/>
                <w:szCs w:val="16"/>
              </w:rPr>
            </w:pPr>
            <w:r w:rsidRPr="009D1B02">
              <w:rPr>
                <w:rFonts w:asciiTheme="majorHAnsi" w:hAnsiTheme="majorHAnsi" w:cstheme="majorHAnsi"/>
                <w:sz w:val="16"/>
                <w:szCs w:val="16"/>
              </w:rPr>
              <w:t>2.A.4.Otros usos de carbonatos</w:t>
            </w:r>
          </w:p>
        </w:tc>
        <w:tc>
          <w:tcPr>
            <w:tcW w:w="832" w:type="dxa"/>
            <w:vAlign w:val="center"/>
          </w:tcPr>
          <w:p w14:paraId="3F452155" w14:textId="54F1FD6C"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42</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25</w:t>
            </w:r>
          </w:p>
        </w:tc>
        <w:tc>
          <w:tcPr>
            <w:tcW w:w="833" w:type="dxa"/>
            <w:vAlign w:val="center"/>
          </w:tcPr>
          <w:p w14:paraId="5A1C8987" w14:textId="3058EC83"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68</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68</w:t>
            </w:r>
          </w:p>
        </w:tc>
        <w:tc>
          <w:tcPr>
            <w:tcW w:w="832" w:type="dxa"/>
            <w:vAlign w:val="center"/>
          </w:tcPr>
          <w:p w14:paraId="13D4DD1B" w14:textId="2FB1188C"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119</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65</w:t>
            </w:r>
          </w:p>
        </w:tc>
        <w:tc>
          <w:tcPr>
            <w:tcW w:w="834" w:type="dxa"/>
            <w:vAlign w:val="center"/>
          </w:tcPr>
          <w:p w14:paraId="68331F36" w14:textId="61E99F58"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154</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42</w:t>
            </w:r>
          </w:p>
        </w:tc>
        <w:tc>
          <w:tcPr>
            <w:tcW w:w="833" w:type="dxa"/>
            <w:vAlign w:val="center"/>
          </w:tcPr>
          <w:p w14:paraId="0C41429F" w14:textId="4FECC346"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126</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65</w:t>
            </w:r>
          </w:p>
        </w:tc>
        <w:tc>
          <w:tcPr>
            <w:tcW w:w="835" w:type="dxa"/>
            <w:vAlign w:val="center"/>
          </w:tcPr>
          <w:p w14:paraId="3EA585BC" w14:textId="2D3FE1BF"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 xml:space="preserve"> 134</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73   </w:t>
            </w:r>
          </w:p>
        </w:tc>
        <w:tc>
          <w:tcPr>
            <w:tcW w:w="850" w:type="dxa"/>
            <w:vAlign w:val="center"/>
          </w:tcPr>
          <w:p w14:paraId="6F084B12" w14:textId="6629A8DF"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99</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83</w:t>
            </w:r>
          </w:p>
        </w:tc>
        <w:tc>
          <w:tcPr>
            <w:tcW w:w="851" w:type="dxa"/>
            <w:vAlign w:val="center"/>
          </w:tcPr>
          <w:p w14:paraId="2C34E036" w14:textId="5040AB5F"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142</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30   </w:t>
            </w:r>
          </w:p>
        </w:tc>
        <w:tc>
          <w:tcPr>
            <w:tcW w:w="850" w:type="dxa"/>
            <w:shd w:val="clear" w:color="auto" w:fill="F2F2F2" w:themeFill="background1" w:themeFillShade="F2"/>
            <w:vAlign w:val="center"/>
          </w:tcPr>
          <w:p w14:paraId="038A3609" w14:textId="61766212" w:rsidR="00F657DF"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23</w:t>
            </w:r>
            <w:r w:rsidR="00E17920" w:rsidRPr="009D1B02">
              <w:rPr>
                <w:rFonts w:asciiTheme="majorHAnsi" w:hAnsiTheme="majorHAnsi" w:cstheme="majorHAnsi"/>
                <w:sz w:val="16"/>
                <w:szCs w:val="16"/>
              </w:rPr>
              <w:t>6,83</w:t>
            </w:r>
          </w:p>
        </w:tc>
        <w:tc>
          <w:tcPr>
            <w:tcW w:w="714" w:type="dxa"/>
            <w:shd w:val="clear" w:color="auto" w:fill="F2F2F2" w:themeFill="background1" w:themeFillShade="F2"/>
            <w:vAlign w:val="center"/>
          </w:tcPr>
          <w:p w14:paraId="6847B682" w14:textId="0EDA151A" w:rsidR="00F657DF" w:rsidRPr="009D1B02" w:rsidRDefault="005F1EA7" w:rsidP="00B3264D">
            <w:pPr>
              <w:jc w:val="right"/>
              <w:rPr>
                <w:rFonts w:asciiTheme="majorHAnsi" w:hAnsiTheme="majorHAnsi" w:cstheme="majorHAnsi"/>
                <w:sz w:val="16"/>
                <w:szCs w:val="16"/>
              </w:rPr>
            </w:pPr>
            <w:r w:rsidRPr="009D1B02">
              <w:rPr>
                <w:rFonts w:asciiTheme="majorHAnsi" w:hAnsiTheme="majorHAnsi" w:cstheme="majorHAnsi"/>
                <w:sz w:val="16"/>
                <w:szCs w:val="16"/>
              </w:rPr>
              <w:t>4</w:t>
            </w:r>
            <w:r w:rsidR="00E17920" w:rsidRPr="009D1B02">
              <w:rPr>
                <w:rFonts w:asciiTheme="majorHAnsi" w:hAnsiTheme="majorHAnsi" w:cstheme="majorHAnsi"/>
                <w:sz w:val="16"/>
                <w:szCs w:val="16"/>
              </w:rPr>
              <w:t>2,55</w:t>
            </w:r>
          </w:p>
        </w:tc>
      </w:tr>
      <w:tr w:rsidR="0069519F" w:rsidRPr="009D1B02" w14:paraId="18E890A1" w14:textId="77777777" w:rsidTr="00123CD2">
        <w:trPr>
          <w:trHeight w:val="225"/>
          <w:jc w:val="center"/>
        </w:trPr>
        <w:tc>
          <w:tcPr>
            <w:tcW w:w="1659" w:type="dxa"/>
            <w:vAlign w:val="center"/>
          </w:tcPr>
          <w:p w14:paraId="3B438378" w14:textId="5B348698" w:rsidR="001870DA" w:rsidRPr="009D1B02" w:rsidRDefault="001870DA" w:rsidP="00F657DF">
            <w:pPr>
              <w:tabs>
                <w:tab w:val="left" w:pos="408"/>
              </w:tabs>
              <w:rPr>
                <w:rFonts w:asciiTheme="majorHAnsi" w:hAnsiTheme="majorHAnsi" w:cstheme="majorHAnsi"/>
                <w:sz w:val="16"/>
                <w:szCs w:val="16"/>
              </w:rPr>
            </w:pPr>
            <w:r w:rsidRPr="009D1B02">
              <w:rPr>
                <w:rFonts w:asciiTheme="majorHAnsi" w:hAnsiTheme="majorHAnsi" w:cstheme="majorHAnsi"/>
                <w:sz w:val="16"/>
                <w:szCs w:val="16"/>
              </w:rPr>
              <w:t>2.B. Industria química</w:t>
            </w:r>
          </w:p>
        </w:tc>
        <w:tc>
          <w:tcPr>
            <w:tcW w:w="832" w:type="dxa"/>
            <w:vAlign w:val="center"/>
          </w:tcPr>
          <w:p w14:paraId="28175655" w14:textId="52D8F5CC" w:rsidR="001870DA" w:rsidRPr="009D1B02" w:rsidRDefault="00250170"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3" w:type="dxa"/>
            <w:vAlign w:val="center"/>
          </w:tcPr>
          <w:p w14:paraId="2257B626" w14:textId="4B3B49CE" w:rsidR="001870DA" w:rsidRPr="009D1B02" w:rsidRDefault="009E56BC" w:rsidP="00B3264D">
            <w:pPr>
              <w:jc w:val="right"/>
              <w:rPr>
                <w:rFonts w:asciiTheme="majorHAnsi" w:hAnsiTheme="majorHAnsi" w:cstheme="majorHAnsi"/>
                <w:sz w:val="16"/>
                <w:szCs w:val="16"/>
              </w:rPr>
            </w:pPr>
            <w:r w:rsidRPr="009D1B02">
              <w:rPr>
                <w:rFonts w:asciiTheme="majorHAnsi" w:hAnsiTheme="majorHAnsi" w:cstheme="majorHAnsi"/>
                <w:sz w:val="16"/>
                <w:szCs w:val="16"/>
              </w:rPr>
              <w:t>31,63</w:t>
            </w:r>
          </w:p>
        </w:tc>
        <w:tc>
          <w:tcPr>
            <w:tcW w:w="832" w:type="dxa"/>
            <w:vAlign w:val="center"/>
          </w:tcPr>
          <w:p w14:paraId="19F39D48" w14:textId="6A9D4458"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31,69</w:t>
            </w:r>
          </w:p>
        </w:tc>
        <w:tc>
          <w:tcPr>
            <w:tcW w:w="834" w:type="dxa"/>
            <w:vAlign w:val="center"/>
          </w:tcPr>
          <w:p w14:paraId="31E5A5F4" w14:textId="124D3113"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36,33</w:t>
            </w:r>
          </w:p>
        </w:tc>
        <w:tc>
          <w:tcPr>
            <w:tcW w:w="833" w:type="dxa"/>
            <w:vAlign w:val="center"/>
          </w:tcPr>
          <w:p w14:paraId="521C5077" w14:textId="458A2EAC"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34,66</w:t>
            </w:r>
          </w:p>
        </w:tc>
        <w:tc>
          <w:tcPr>
            <w:tcW w:w="835" w:type="dxa"/>
            <w:vAlign w:val="center"/>
          </w:tcPr>
          <w:p w14:paraId="2347C25E" w14:textId="2AF29FDD"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33,89</w:t>
            </w:r>
          </w:p>
        </w:tc>
        <w:tc>
          <w:tcPr>
            <w:tcW w:w="850" w:type="dxa"/>
            <w:vAlign w:val="center"/>
          </w:tcPr>
          <w:p w14:paraId="12F86186" w14:textId="273CD9E0"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33,66</w:t>
            </w:r>
          </w:p>
        </w:tc>
        <w:tc>
          <w:tcPr>
            <w:tcW w:w="851" w:type="dxa"/>
            <w:vAlign w:val="center"/>
          </w:tcPr>
          <w:p w14:paraId="5DC20F32" w14:textId="78295A78"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28,90</w:t>
            </w:r>
          </w:p>
        </w:tc>
        <w:tc>
          <w:tcPr>
            <w:tcW w:w="850" w:type="dxa"/>
            <w:shd w:val="clear" w:color="auto" w:fill="F2F2F2" w:themeFill="background1" w:themeFillShade="F2"/>
            <w:vAlign w:val="center"/>
          </w:tcPr>
          <w:p w14:paraId="78CDCFDF" w14:textId="7BF0047E" w:rsidR="001870DA" w:rsidRPr="009D1B02" w:rsidRDefault="00250170"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714" w:type="dxa"/>
            <w:shd w:val="clear" w:color="auto" w:fill="F2F2F2" w:themeFill="background1" w:themeFillShade="F2"/>
            <w:vAlign w:val="center"/>
          </w:tcPr>
          <w:p w14:paraId="0AAC8EA2" w14:textId="5F682EE8" w:rsidR="001870DA" w:rsidRPr="009D1B02" w:rsidRDefault="005820F4" w:rsidP="00B3264D">
            <w:pPr>
              <w:jc w:val="right"/>
              <w:rPr>
                <w:rFonts w:asciiTheme="majorHAnsi" w:hAnsiTheme="majorHAnsi" w:cstheme="majorHAnsi"/>
                <w:sz w:val="16"/>
                <w:szCs w:val="16"/>
              </w:rPr>
            </w:pPr>
            <w:r w:rsidRPr="009D1B02">
              <w:rPr>
                <w:rFonts w:asciiTheme="majorHAnsi" w:hAnsiTheme="majorHAnsi" w:cstheme="majorHAnsi"/>
                <w:sz w:val="16"/>
                <w:szCs w:val="16"/>
              </w:rPr>
              <w:t>-14,14</w:t>
            </w:r>
          </w:p>
        </w:tc>
      </w:tr>
      <w:tr w:rsidR="0069519F" w:rsidRPr="009D1B02" w14:paraId="726FD9B5" w14:textId="77777777" w:rsidTr="00123CD2">
        <w:trPr>
          <w:trHeight w:val="225"/>
          <w:jc w:val="center"/>
        </w:trPr>
        <w:tc>
          <w:tcPr>
            <w:tcW w:w="1659" w:type="dxa"/>
            <w:vAlign w:val="center"/>
          </w:tcPr>
          <w:p w14:paraId="5FD890AC" w14:textId="2A181799" w:rsidR="008B5AF4" w:rsidRPr="009D1B02" w:rsidRDefault="008B5AF4" w:rsidP="008B5AF4">
            <w:pPr>
              <w:rPr>
                <w:rFonts w:asciiTheme="majorHAnsi" w:hAnsiTheme="majorHAnsi" w:cstheme="majorHAnsi"/>
                <w:sz w:val="16"/>
                <w:szCs w:val="16"/>
              </w:rPr>
            </w:pPr>
            <w:r w:rsidRPr="009D1B02">
              <w:rPr>
                <w:rFonts w:asciiTheme="majorHAnsi" w:hAnsiTheme="majorHAnsi" w:cstheme="majorHAnsi"/>
                <w:sz w:val="16"/>
                <w:szCs w:val="16"/>
              </w:rPr>
              <w:t>2.B.2. Producción de ácido nítrico</w:t>
            </w:r>
          </w:p>
        </w:tc>
        <w:tc>
          <w:tcPr>
            <w:tcW w:w="832" w:type="dxa"/>
            <w:vAlign w:val="center"/>
          </w:tcPr>
          <w:p w14:paraId="1232F92B" w14:textId="1136BFDA" w:rsidR="008B5AF4"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3" w:type="dxa"/>
            <w:vAlign w:val="center"/>
          </w:tcPr>
          <w:p w14:paraId="488DA290" w14:textId="765C1E19"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31</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63</w:t>
            </w:r>
          </w:p>
        </w:tc>
        <w:tc>
          <w:tcPr>
            <w:tcW w:w="832" w:type="dxa"/>
            <w:vAlign w:val="center"/>
          </w:tcPr>
          <w:p w14:paraId="7CA25423" w14:textId="1587F6E0"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31</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69</w:t>
            </w:r>
          </w:p>
        </w:tc>
        <w:tc>
          <w:tcPr>
            <w:tcW w:w="834" w:type="dxa"/>
            <w:vAlign w:val="center"/>
          </w:tcPr>
          <w:p w14:paraId="7A82BD25" w14:textId="50F822A2" w:rsidR="008B5AF4" w:rsidRPr="009D1B02" w:rsidRDefault="00E34F66" w:rsidP="00B3264D">
            <w:pPr>
              <w:jc w:val="right"/>
              <w:rPr>
                <w:rFonts w:asciiTheme="majorHAnsi" w:hAnsiTheme="majorHAnsi" w:cstheme="majorHAnsi"/>
                <w:sz w:val="16"/>
                <w:szCs w:val="16"/>
              </w:rPr>
            </w:pPr>
            <w:r w:rsidRPr="009D1B02">
              <w:rPr>
                <w:rFonts w:asciiTheme="majorHAnsi" w:hAnsiTheme="majorHAnsi" w:cstheme="majorHAnsi"/>
                <w:sz w:val="16"/>
                <w:szCs w:val="16"/>
              </w:rPr>
              <w:t>36</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33</w:t>
            </w:r>
          </w:p>
        </w:tc>
        <w:tc>
          <w:tcPr>
            <w:tcW w:w="833" w:type="dxa"/>
            <w:vAlign w:val="center"/>
          </w:tcPr>
          <w:p w14:paraId="049F2D28" w14:textId="716C54DA" w:rsidR="008B5AF4" w:rsidRPr="009D1B02" w:rsidRDefault="00D85037" w:rsidP="00B3264D">
            <w:pPr>
              <w:jc w:val="right"/>
              <w:rPr>
                <w:rFonts w:asciiTheme="majorHAnsi" w:hAnsiTheme="majorHAnsi" w:cstheme="majorHAnsi"/>
                <w:sz w:val="16"/>
                <w:szCs w:val="16"/>
              </w:rPr>
            </w:pPr>
            <w:r w:rsidRPr="009D1B02">
              <w:rPr>
                <w:rFonts w:asciiTheme="majorHAnsi" w:hAnsiTheme="majorHAnsi" w:cstheme="majorHAnsi"/>
                <w:sz w:val="16"/>
                <w:szCs w:val="16"/>
              </w:rPr>
              <w:t>34</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66</w:t>
            </w:r>
          </w:p>
        </w:tc>
        <w:tc>
          <w:tcPr>
            <w:tcW w:w="835" w:type="dxa"/>
            <w:vAlign w:val="center"/>
          </w:tcPr>
          <w:p w14:paraId="6993FC9E" w14:textId="2E7876BB"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33</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89</w:t>
            </w:r>
          </w:p>
        </w:tc>
        <w:tc>
          <w:tcPr>
            <w:tcW w:w="850" w:type="dxa"/>
            <w:vAlign w:val="center"/>
          </w:tcPr>
          <w:p w14:paraId="6D4F363A" w14:textId="2B4C5C4A"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33</w:t>
            </w:r>
            <w:r w:rsidR="00B2504C" w:rsidRPr="009D1B02">
              <w:rPr>
                <w:rFonts w:asciiTheme="majorHAnsi" w:hAnsiTheme="majorHAnsi" w:cstheme="majorHAnsi"/>
                <w:sz w:val="16"/>
                <w:szCs w:val="16"/>
              </w:rPr>
              <w:t>,</w:t>
            </w:r>
            <w:r w:rsidR="00F657DF" w:rsidRPr="009D1B02">
              <w:rPr>
                <w:rFonts w:asciiTheme="majorHAnsi" w:hAnsiTheme="majorHAnsi" w:cstheme="majorHAnsi"/>
                <w:sz w:val="16"/>
                <w:szCs w:val="16"/>
              </w:rPr>
              <w:t>66</w:t>
            </w:r>
          </w:p>
        </w:tc>
        <w:tc>
          <w:tcPr>
            <w:tcW w:w="851" w:type="dxa"/>
            <w:vAlign w:val="center"/>
          </w:tcPr>
          <w:p w14:paraId="12E04071" w14:textId="4DBC4091"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28</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90   </w:t>
            </w:r>
          </w:p>
        </w:tc>
        <w:tc>
          <w:tcPr>
            <w:tcW w:w="850" w:type="dxa"/>
            <w:shd w:val="clear" w:color="auto" w:fill="F2F2F2" w:themeFill="background1" w:themeFillShade="F2"/>
            <w:vAlign w:val="center"/>
          </w:tcPr>
          <w:p w14:paraId="4014DBC9" w14:textId="511F8895" w:rsidR="008B5AF4"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714" w:type="dxa"/>
            <w:shd w:val="clear" w:color="auto" w:fill="F2F2F2" w:themeFill="background1" w:themeFillShade="F2"/>
            <w:vAlign w:val="center"/>
          </w:tcPr>
          <w:p w14:paraId="7B40725A" w14:textId="3ADC576B"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5F1EA7" w:rsidRPr="009D1B02">
              <w:rPr>
                <w:rFonts w:asciiTheme="majorHAnsi" w:hAnsiTheme="majorHAnsi" w:cstheme="majorHAnsi"/>
                <w:sz w:val="16"/>
                <w:szCs w:val="16"/>
              </w:rPr>
              <w:t>4</w:t>
            </w:r>
            <w:r w:rsidR="00E17920" w:rsidRPr="009D1B02">
              <w:rPr>
                <w:rFonts w:asciiTheme="majorHAnsi" w:hAnsiTheme="majorHAnsi" w:cstheme="majorHAnsi"/>
                <w:sz w:val="16"/>
                <w:szCs w:val="16"/>
              </w:rPr>
              <w:t>,14</w:t>
            </w:r>
          </w:p>
        </w:tc>
      </w:tr>
      <w:tr w:rsidR="0069519F" w:rsidRPr="009D1B02" w14:paraId="282CA892" w14:textId="77777777" w:rsidTr="00123CD2">
        <w:trPr>
          <w:trHeight w:val="225"/>
          <w:jc w:val="center"/>
        </w:trPr>
        <w:tc>
          <w:tcPr>
            <w:tcW w:w="1659" w:type="dxa"/>
            <w:vAlign w:val="center"/>
          </w:tcPr>
          <w:p w14:paraId="28145ED0" w14:textId="70421632" w:rsidR="001870DA" w:rsidRPr="009D1B02" w:rsidRDefault="001870DA" w:rsidP="008B5AF4">
            <w:pPr>
              <w:rPr>
                <w:rFonts w:asciiTheme="majorHAnsi" w:hAnsiTheme="majorHAnsi" w:cstheme="majorHAnsi"/>
                <w:sz w:val="16"/>
                <w:szCs w:val="16"/>
              </w:rPr>
            </w:pPr>
            <w:r w:rsidRPr="009D1B02">
              <w:rPr>
                <w:rFonts w:asciiTheme="majorHAnsi" w:hAnsiTheme="majorHAnsi" w:cstheme="majorHAnsi"/>
                <w:sz w:val="16"/>
                <w:szCs w:val="16"/>
              </w:rPr>
              <w:lastRenderedPageBreak/>
              <w:t>2.C. Industria de los metales</w:t>
            </w:r>
          </w:p>
        </w:tc>
        <w:tc>
          <w:tcPr>
            <w:tcW w:w="832" w:type="dxa"/>
            <w:vAlign w:val="center"/>
          </w:tcPr>
          <w:p w14:paraId="3086251C" w14:textId="02CBCAB7" w:rsidR="001870DA" w:rsidRPr="009D1B02" w:rsidRDefault="009E56BC" w:rsidP="00B3264D">
            <w:pPr>
              <w:jc w:val="right"/>
              <w:rPr>
                <w:rFonts w:asciiTheme="majorHAnsi" w:hAnsiTheme="majorHAnsi" w:cstheme="majorHAnsi"/>
                <w:sz w:val="16"/>
                <w:szCs w:val="16"/>
              </w:rPr>
            </w:pPr>
            <w:r w:rsidRPr="009D1B02">
              <w:rPr>
                <w:rFonts w:asciiTheme="majorHAnsi" w:hAnsiTheme="majorHAnsi" w:cstheme="majorHAnsi"/>
                <w:sz w:val="16"/>
                <w:szCs w:val="16"/>
              </w:rPr>
              <w:t>841,99</w:t>
            </w:r>
          </w:p>
        </w:tc>
        <w:tc>
          <w:tcPr>
            <w:tcW w:w="833" w:type="dxa"/>
            <w:vAlign w:val="center"/>
          </w:tcPr>
          <w:p w14:paraId="254A6AF5" w14:textId="0E195137" w:rsidR="001870DA" w:rsidRPr="009D1B02" w:rsidRDefault="009E56BC" w:rsidP="00B3264D">
            <w:pPr>
              <w:jc w:val="right"/>
              <w:rPr>
                <w:rFonts w:asciiTheme="majorHAnsi" w:hAnsiTheme="majorHAnsi" w:cstheme="majorHAnsi"/>
                <w:sz w:val="16"/>
                <w:szCs w:val="16"/>
              </w:rPr>
            </w:pPr>
            <w:r w:rsidRPr="009D1B02">
              <w:rPr>
                <w:rFonts w:asciiTheme="majorHAnsi" w:hAnsiTheme="majorHAnsi" w:cstheme="majorHAnsi"/>
                <w:sz w:val="16"/>
                <w:szCs w:val="16"/>
              </w:rPr>
              <w:t>811,20</w:t>
            </w:r>
          </w:p>
        </w:tc>
        <w:tc>
          <w:tcPr>
            <w:tcW w:w="832" w:type="dxa"/>
            <w:vAlign w:val="center"/>
          </w:tcPr>
          <w:p w14:paraId="32F5ECEE" w14:textId="22F6CACF"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240,98</w:t>
            </w:r>
          </w:p>
        </w:tc>
        <w:tc>
          <w:tcPr>
            <w:tcW w:w="834" w:type="dxa"/>
            <w:vAlign w:val="center"/>
          </w:tcPr>
          <w:p w14:paraId="1F8F3B95" w14:textId="257640F4"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285,38</w:t>
            </w:r>
          </w:p>
        </w:tc>
        <w:tc>
          <w:tcPr>
            <w:tcW w:w="833" w:type="dxa"/>
            <w:vAlign w:val="center"/>
          </w:tcPr>
          <w:p w14:paraId="54ED83CB" w14:textId="11154506"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240,78</w:t>
            </w:r>
          </w:p>
        </w:tc>
        <w:tc>
          <w:tcPr>
            <w:tcW w:w="835" w:type="dxa"/>
            <w:vAlign w:val="center"/>
          </w:tcPr>
          <w:p w14:paraId="36E5D338" w14:textId="7F501543"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244,34</w:t>
            </w:r>
          </w:p>
        </w:tc>
        <w:tc>
          <w:tcPr>
            <w:tcW w:w="850" w:type="dxa"/>
            <w:vAlign w:val="center"/>
          </w:tcPr>
          <w:p w14:paraId="29E4E855" w14:textId="41A77277"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231,11</w:t>
            </w:r>
          </w:p>
        </w:tc>
        <w:tc>
          <w:tcPr>
            <w:tcW w:w="851" w:type="dxa"/>
            <w:vAlign w:val="center"/>
          </w:tcPr>
          <w:p w14:paraId="4DB1C850" w14:textId="3DFF2AEC"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260,42</w:t>
            </w:r>
          </w:p>
        </w:tc>
        <w:tc>
          <w:tcPr>
            <w:tcW w:w="850" w:type="dxa"/>
            <w:shd w:val="clear" w:color="auto" w:fill="F2F2F2" w:themeFill="background1" w:themeFillShade="F2"/>
            <w:vAlign w:val="center"/>
          </w:tcPr>
          <w:p w14:paraId="385E912F" w14:textId="159D355E" w:rsidR="001870DA" w:rsidRPr="009D1B02" w:rsidRDefault="005820F4" w:rsidP="00B3264D">
            <w:pPr>
              <w:jc w:val="right"/>
              <w:rPr>
                <w:rFonts w:asciiTheme="majorHAnsi" w:hAnsiTheme="majorHAnsi" w:cstheme="majorHAnsi"/>
                <w:sz w:val="16"/>
                <w:szCs w:val="16"/>
              </w:rPr>
            </w:pPr>
            <w:r w:rsidRPr="009D1B02">
              <w:rPr>
                <w:rFonts w:asciiTheme="majorHAnsi" w:hAnsiTheme="majorHAnsi" w:cstheme="majorHAnsi"/>
                <w:sz w:val="16"/>
                <w:szCs w:val="16"/>
              </w:rPr>
              <w:t>-69,07</w:t>
            </w:r>
          </w:p>
        </w:tc>
        <w:tc>
          <w:tcPr>
            <w:tcW w:w="714" w:type="dxa"/>
            <w:shd w:val="clear" w:color="auto" w:fill="F2F2F2" w:themeFill="background1" w:themeFillShade="F2"/>
            <w:vAlign w:val="center"/>
          </w:tcPr>
          <w:p w14:paraId="1EF49609" w14:textId="3212753F" w:rsidR="001870DA" w:rsidRPr="009D1B02" w:rsidRDefault="005820F4" w:rsidP="00B3264D">
            <w:pPr>
              <w:jc w:val="right"/>
              <w:rPr>
                <w:rFonts w:asciiTheme="majorHAnsi" w:hAnsiTheme="majorHAnsi" w:cstheme="majorHAnsi"/>
                <w:sz w:val="16"/>
                <w:szCs w:val="16"/>
              </w:rPr>
            </w:pPr>
            <w:r w:rsidRPr="009D1B02">
              <w:rPr>
                <w:rFonts w:asciiTheme="majorHAnsi" w:hAnsiTheme="majorHAnsi" w:cstheme="majorHAnsi"/>
                <w:sz w:val="16"/>
                <w:szCs w:val="16"/>
              </w:rPr>
              <w:t>12,68</w:t>
            </w:r>
          </w:p>
        </w:tc>
      </w:tr>
      <w:tr w:rsidR="0069519F" w:rsidRPr="009D1B02" w14:paraId="1F453995" w14:textId="77777777" w:rsidTr="00123CD2">
        <w:trPr>
          <w:trHeight w:val="225"/>
          <w:jc w:val="center"/>
        </w:trPr>
        <w:tc>
          <w:tcPr>
            <w:tcW w:w="1659" w:type="dxa"/>
            <w:vAlign w:val="center"/>
          </w:tcPr>
          <w:p w14:paraId="47FFEE10" w14:textId="445059C6" w:rsidR="008B5AF4" w:rsidRPr="009D1B02" w:rsidRDefault="008B5AF4" w:rsidP="008B5AF4">
            <w:pPr>
              <w:rPr>
                <w:rFonts w:asciiTheme="majorHAnsi" w:hAnsiTheme="majorHAnsi" w:cstheme="majorHAnsi"/>
                <w:sz w:val="16"/>
                <w:szCs w:val="16"/>
              </w:rPr>
            </w:pPr>
            <w:r w:rsidRPr="009D1B02">
              <w:rPr>
                <w:rFonts w:asciiTheme="majorHAnsi" w:hAnsiTheme="majorHAnsi" w:cstheme="majorHAnsi"/>
                <w:sz w:val="16"/>
                <w:szCs w:val="16"/>
              </w:rPr>
              <w:t>2.C.1. Producción de hierro y acero</w:t>
            </w:r>
          </w:p>
        </w:tc>
        <w:tc>
          <w:tcPr>
            <w:tcW w:w="832" w:type="dxa"/>
            <w:vAlign w:val="center"/>
          </w:tcPr>
          <w:p w14:paraId="405CB8A6" w14:textId="605BB8D7"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584</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49</w:t>
            </w:r>
          </w:p>
        </w:tc>
        <w:tc>
          <w:tcPr>
            <w:tcW w:w="833" w:type="dxa"/>
            <w:vAlign w:val="center"/>
          </w:tcPr>
          <w:p w14:paraId="4024942B" w14:textId="3DF83F2A"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624</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24</w:t>
            </w:r>
          </w:p>
        </w:tc>
        <w:tc>
          <w:tcPr>
            <w:tcW w:w="832" w:type="dxa"/>
            <w:vAlign w:val="center"/>
          </w:tcPr>
          <w:p w14:paraId="5655039F" w14:textId="2A6FA282"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144</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80</w:t>
            </w:r>
          </w:p>
        </w:tc>
        <w:tc>
          <w:tcPr>
            <w:tcW w:w="834" w:type="dxa"/>
            <w:vAlign w:val="center"/>
          </w:tcPr>
          <w:p w14:paraId="1678C7FA" w14:textId="1BDACF47" w:rsidR="008B5AF4" w:rsidRPr="009D1B02" w:rsidRDefault="00E34F66" w:rsidP="00B3264D">
            <w:pPr>
              <w:jc w:val="right"/>
              <w:rPr>
                <w:rFonts w:asciiTheme="majorHAnsi" w:hAnsiTheme="majorHAnsi" w:cstheme="majorHAnsi"/>
                <w:sz w:val="16"/>
                <w:szCs w:val="16"/>
              </w:rPr>
            </w:pPr>
            <w:r w:rsidRPr="009D1B02">
              <w:rPr>
                <w:rFonts w:asciiTheme="majorHAnsi" w:hAnsiTheme="majorHAnsi" w:cstheme="majorHAnsi"/>
                <w:sz w:val="16"/>
                <w:szCs w:val="16"/>
              </w:rPr>
              <w:t>142</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58</w:t>
            </w:r>
          </w:p>
        </w:tc>
        <w:tc>
          <w:tcPr>
            <w:tcW w:w="833" w:type="dxa"/>
            <w:vAlign w:val="center"/>
          </w:tcPr>
          <w:p w14:paraId="329C73CC" w14:textId="7275786C" w:rsidR="008B5AF4" w:rsidRPr="009D1B02" w:rsidRDefault="00E00A92" w:rsidP="00B3264D">
            <w:pPr>
              <w:jc w:val="right"/>
              <w:rPr>
                <w:rFonts w:asciiTheme="majorHAnsi" w:hAnsiTheme="majorHAnsi" w:cstheme="majorHAnsi"/>
                <w:sz w:val="16"/>
                <w:szCs w:val="16"/>
              </w:rPr>
            </w:pPr>
            <w:r w:rsidRPr="009D1B02">
              <w:rPr>
                <w:rFonts w:asciiTheme="majorHAnsi" w:hAnsiTheme="majorHAnsi" w:cstheme="majorHAnsi"/>
                <w:sz w:val="16"/>
                <w:szCs w:val="16"/>
              </w:rPr>
              <w:t>98</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80</w:t>
            </w:r>
          </w:p>
        </w:tc>
        <w:tc>
          <w:tcPr>
            <w:tcW w:w="835" w:type="dxa"/>
            <w:vAlign w:val="center"/>
          </w:tcPr>
          <w:p w14:paraId="371338DE" w14:textId="7B805842"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97</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63</w:t>
            </w:r>
          </w:p>
        </w:tc>
        <w:tc>
          <w:tcPr>
            <w:tcW w:w="850" w:type="dxa"/>
            <w:vAlign w:val="center"/>
          </w:tcPr>
          <w:p w14:paraId="77797BBB" w14:textId="7F0848AA" w:rsidR="008B5AF4"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73</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86</w:t>
            </w:r>
          </w:p>
        </w:tc>
        <w:tc>
          <w:tcPr>
            <w:tcW w:w="851" w:type="dxa"/>
            <w:vAlign w:val="center"/>
          </w:tcPr>
          <w:p w14:paraId="0A8CA208" w14:textId="5E4BEB63"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102</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65   </w:t>
            </w:r>
          </w:p>
        </w:tc>
        <w:tc>
          <w:tcPr>
            <w:tcW w:w="850" w:type="dxa"/>
            <w:shd w:val="clear" w:color="auto" w:fill="F2F2F2" w:themeFill="background1" w:themeFillShade="F2"/>
            <w:vAlign w:val="center"/>
          </w:tcPr>
          <w:p w14:paraId="5030D25D" w14:textId="4B150F0B"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-82</w:t>
            </w:r>
            <w:r w:rsidR="00E17920" w:rsidRPr="009D1B02">
              <w:rPr>
                <w:rFonts w:asciiTheme="majorHAnsi" w:hAnsiTheme="majorHAnsi" w:cstheme="majorHAnsi"/>
                <w:sz w:val="16"/>
                <w:szCs w:val="16"/>
              </w:rPr>
              <w:t>,44</w:t>
            </w:r>
          </w:p>
        </w:tc>
        <w:tc>
          <w:tcPr>
            <w:tcW w:w="714" w:type="dxa"/>
            <w:shd w:val="clear" w:color="auto" w:fill="F2F2F2" w:themeFill="background1" w:themeFillShade="F2"/>
            <w:vAlign w:val="center"/>
          </w:tcPr>
          <w:p w14:paraId="7C03223B" w14:textId="0928AF68" w:rsidR="008B5AF4" w:rsidRPr="009D1B02" w:rsidRDefault="005F1EA7" w:rsidP="00B3264D">
            <w:pPr>
              <w:jc w:val="right"/>
              <w:rPr>
                <w:rFonts w:asciiTheme="majorHAnsi" w:hAnsiTheme="majorHAnsi" w:cstheme="majorHAnsi"/>
                <w:sz w:val="16"/>
                <w:szCs w:val="16"/>
              </w:rPr>
            </w:pPr>
            <w:r w:rsidRPr="009D1B02">
              <w:rPr>
                <w:rFonts w:asciiTheme="majorHAnsi" w:hAnsiTheme="majorHAnsi" w:cstheme="majorHAnsi"/>
                <w:sz w:val="16"/>
                <w:szCs w:val="16"/>
              </w:rPr>
              <w:t>3</w:t>
            </w:r>
            <w:r w:rsidR="00E17920" w:rsidRPr="009D1B02">
              <w:rPr>
                <w:rFonts w:asciiTheme="majorHAnsi" w:hAnsiTheme="majorHAnsi" w:cstheme="majorHAnsi"/>
                <w:sz w:val="16"/>
                <w:szCs w:val="16"/>
              </w:rPr>
              <w:t>8,99</w:t>
            </w:r>
          </w:p>
        </w:tc>
      </w:tr>
      <w:tr w:rsidR="0069519F" w:rsidRPr="009D1B02" w14:paraId="4DB6872A" w14:textId="77777777" w:rsidTr="00123CD2">
        <w:trPr>
          <w:trHeight w:val="225"/>
          <w:jc w:val="center"/>
        </w:trPr>
        <w:tc>
          <w:tcPr>
            <w:tcW w:w="1659" w:type="dxa"/>
            <w:vAlign w:val="center"/>
          </w:tcPr>
          <w:p w14:paraId="222FFAC8" w14:textId="10D14C46" w:rsidR="00816603" w:rsidRPr="009D1B02" w:rsidRDefault="00816603" w:rsidP="008B5AF4">
            <w:pPr>
              <w:rPr>
                <w:rFonts w:asciiTheme="majorHAnsi" w:hAnsiTheme="majorHAnsi" w:cstheme="majorHAnsi"/>
                <w:sz w:val="16"/>
                <w:szCs w:val="16"/>
              </w:rPr>
            </w:pPr>
            <w:r w:rsidRPr="009D1B02">
              <w:rPr>
                <w:rFonts w:asciiTheme="majorHAnsi" w:hAnsiTheme="majorHAnsi" w:cstheme="majorHAnsi"/>
                <w:sz w:val="16"/>
                <w:szCs w:val="16"/>
              </w:rPr>
              <w:t>2.C.5. Producción de plomo</w:t>
            </w:r>
          </w:p>
        </w:tc>
        <w:tc>
          <w:tcPr>
            <w:tcW w:w="832" w:type="dxa"/>
            <w:vAlign w:val="center"/>
          </w:tcPr>
          <w:p w14:paraId="25B48EFE" w14:textId="55027747" w:rsidR="00816603" w:rsidRPr="009D1B02" w:rsidRDefault="00816603" w:rsidP="00B3264D">
            <w:pPr>
              <w:jc w:val="right"/>
              <w:rPr>
                <w:rFonts w:asciiTheme="majorHAnsi" w:hAnsiTheme="majorHAnsi" w:cstheme="majorHAnsi"/>
                <w:sz w:val="16"/>
                <w:szCs w:val="16"/>
              </w:rPr>
            </w:pPr>
            <w:r w:rsidRPr="009D1B02">
              <w:rPr>
                <w:rFonts w:asciiTheme="majorHAnsi" w:hAnsiTheme="majorHAnsi" w:cstheme="majorHAnsi"/>
                <w:sz w:val="16"/>
                <w:szCs w:val="16"/>
              </w:rPr>
              <w:t>63</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01</w:t>
            </w:r>
          </w:p>
        </w:tc>
        <w:tc>
          <w:tcPr>
            <w:tcW w:w="833" w:type="dxa"/>
            <w:vAlign w:val="center"/>
          </w:tcPr>
          <w:p w14:paraId="1ADE72ED" w14:textId="383D1543" w:rsidR="00816603" w:rsidRPr="009D1B02" w:rsidRDefault="00E60160" w:rsidP="00B3264D">
            <w:pPr>
              <w:jc w:val="right"/>
              <w:rPr>
                <w:rFonts w:asciiTheme="majorHAnsi" w:hAnsiTheme="majorHAnsi" w:cstheme="majorHAnsi"/>
                <w:sz w:val="16"/>
                <w:szCs w:val="16"/>
              </w:rPr>
            </w:pPr>
            <w:r w:rsidRPr="009D1B02">
              <w:rPr>
                <w:rFonts w:asciiTheme="majorHAnsi" w:hAnsiTheme="majorHAnsi" w:cstheme="majorHAnsi"/>
                <w:sz w:val="16"/>
                <w:szCs w:val="16"/>
              </w:rPr>
              <w:t>63</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48</w:t>
            </w:r>
          </w:p>
        </w:tc>
        <w:tc>
          <w:tcPr>
            <w:tcW w:w="832" w:type="dxa"/>
            <w:vAlign w:val="center"/>
          </w:tcPr>
          <w:p w14:paraId="62EBC0F7" w14:textId="5BA02DD6" w:rsidR="00816603"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4" w:type="dxa"/>
            <w:vAlign w:val="center"/>
          </w:tcPr>
          <w:p w14:paraId="0956BFE4" w14:textId="465D10BE" w:rsidR="00816603" w:rsidRPr="009D1B02" w:rsidRDefault="00E34F66" w:rsidP="00B3264D">
            <w:pPr>
              <w:jc w:val="right"/>
              <w:rPr>
                <w:rFonts w:asciiTheme="majorHAnsi" w:hAnsiTheme="majorHAnsi" w:cstheme="majorHAnsi"/>
                <w:sz w:val="16"/>
                <w:szCs w:val="16"/>
              </w:rPr>
            </w:pPr>
            <w:r w:rsidRPr="009D1B02">
              <w:rPr>
                <w:rFonts w:asciiTheme="majorHAnsi" w:hAnsiTheme="majorHAnsi" w:cstheme="majorHAnsi"/>
                <w:sz w:val="16"/>
                <w:szCs w:val="16"/>
              </w:rPr>
              <w:t>0</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78</w:t>
            </w:r>
          </w:p>
        </w:tc>
        <w:tc>
          <w:tcPr>
            <w:tcW w:w="833" w:type="dxa"/>
            <w:vAlign w:val="center"/>
          </w:tcPr>
          <w:p w14:paraId="600C407A" w14:textId="1CE2A7FF" w:rsidR="00816603"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5" w:type="dxa"/>
            <w:vAlign w:val="center"/>
          </w:tcPr>
          <w:p w14:paraId="5112806E" w14:textId="3A5852AE" w:rsidR="00816603" w:rsidRPr="009D1B02" w:rsidRDefault="003C036C" w:rsidP="00B3264D">
            <w:pPr>
              <w:jc w:val="right"/>
              <w:rPr>
                <w:rFonts w:asciiTheme="majorHAnsi" w:hAnsiTheme="majorHAnsi" w:cstheme="majorHAnsi"/>
                <w:sz w:val="16"/>
                <w:szCs w:val="16"/>
              </w:rPr>
            </w:pPr>
            <w:r w:rsidRPr="009D1B02">
              <w:rPr>
                <w:rFonts w:asciiTheme="majorHAnsi" w:hAnsiTheme="majorHAnsi" w:cstheme="majorHAnsi"/>
                <w:sz w:val="16"/>
                <w:szCs w:val="16"/>
              </w:rPr>
              <w:t>0</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16</w:t>
            </w:r>
          </w:p>
        </w:tc>
        <w:tc>
          <w:tcPr>
            <w:tcW w:w="850" w:type="dxa"/>
            <w:vAlign w:val="center"/>
          </w:tcPr>
          <w:p w14:paraId="4DD5DC51" w14:textId="5407D41D" w:rsidR="00816603"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51" w:type="dxa"/>
            <w:vAlign w:val="center"/>
          </w:tcPr>
          <w:p w14:paraId="2071FFE5" w14:textId="1E8BF58B" w:rsidR="00816603"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50" w:type="dxa"/>
            <w:shd w:val="clear" w:color="auto" w:fill="F2F2F2" w:themeFill="background1" w:themeFillShade="F2"/>
            <w:vAlign w:val="center"/>
          </w:tcPr>
          <w:p w14:paraId="5072C051" w14:textId="559594FB" w:rsidR="00816603"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714" w:type="dxa"/>
            <w:shd w:val="clear" w:color="auto" w:fill="F2F2F2" w:themeFill="background1" w:themeFillShade="F2"/>
            <w:vAlign w:val="center"/>
          </w:tcPr>
          <w:p w14:paraId="5D48D23E" w14:textId="532F4A63" w:rsidR="00816603"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r>
      <w:tr w:rsidR="0069519F" w:rsidRPr="009D1B02" w14:paraId="091263BD" w14:textId="77777777" w:rsidTr="00123CD2">
        <w:trPr>
          <w:trHeight w:val="225"/>
          <w:jc w:val="center"/>
        </w:trPr>
        <w:tc>
          <w:tcPr>
            <w:tcW w:w="1659" w:type="dxa"/>
            <w:vAlign w:val="center"/>
          </w:tcPr>
          <w:p w14:paraId="3DBEBE41" w14:textId="77777777" w:rsidR="008B5AF4" w:rsidRPr="009D1B02" w:rsidRDefault="008B5AF4" w:rsidP="008B5AF4">
            <w:pPr>
              <w:rPr>
                <w:rFonts w:asciiTheme="majorHAnsi" w:hAnsiTheme="majorHAnsi" w:cstheme="majorHAnsi"/>
                <w:sz w:val="16"/>
                <w:szCs w:val="16"/>
              </w:rPr>
            </w:pPr>
            <w:r w:rsidRPr="009D1B02">
              <w:rPr>
                <w:rFonts w:asciiTheme="majorHAnsi" w:hAnsiTheme="majorHAnsi" w:cstheme="majorHAnsi"/>
                <w:sz w:val="16"/>
                <w:szCs w:val="16"/>
              </w:rPr>
              <w:t>2.C.6.  Producción de zinc</w:t>
            </w:r>
          </w:p>
        </w:tc>
        <w:tc>
          <w:tcPr>
            <w:tcW w:w="832" w:type="dxa"/>
            <w:vAlign w:val="center"/>
          </w:tcPr>
          <w:p w14:paraId="59959522" w14:textId="7F419B80"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194</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49</w:t>
            </w:r>
          </w:p>
        </w:tc>
        <w:tc>
          <w:tcPr>
            <w:tcW w:w="833" w:type="dxa"/>
            <w:vAlign w:val="center"/>
          </w:tcPr>
          <w:p w14:paraId="5A872B2B" w14:textId="4437416F"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123</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47</w:t>
            </w:r>
          </w:p>
        </w:tc>
        <w:tc>
          <w:tcPr>
            <w:tcW w:w="832" w:type="dxa"/>
            <w:vAlign w:val="center"/>
          </w:tcPr>
          <w:p w14:paraId="0E8FE717" w14:textId="5AB2879C"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96</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19</w:t>
            </w:r>
          </w:p>
        </w:tc>
        <w:tc>
          <w:tcPr>
            <w:tcW w:w="834" w:type="dxa"/>
            <w:vAlign w:val="center"/>
          </w:tcPr>
          <w:p w14:paraId="41A1285C" w14:textId="0185CFB5"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E34F66" w:rsidRPr="009D1B02">
              <w:rPr>
                <w:rFonts w:asciiTheme="majorHAnsi" w:hAnsiTheme="majorHAnsi" w:cstheme="majorHAnsi"/>
                <w:sz w:val="16"/>
                <w:szCs w:val="16"/>
              </w:rPr>
              <w:t>42</w:t>
            </w:r>
            <w:r w:rsidR="00B2504C" w:rsidRPr="009D1B02">
              <w:rPr>
                <w:rFonts w:asciiTheme="majorHAnsi" w:hAnsiTheme="majorHAnsi" w:cstheme="majorHAnsi"/>
                <w:sz w:val="16"/>
                <w:szCs w:val="16"/>
              </w:rPr>
              <w:t>,</w:t>
            </w:r>
            <w:r w:rsidR="00E34F66" w:rsidRPr="009D1B02">
              <w:rPr>
                <w:rFonts w:asciiTheme="majorHAnsi" w:hAnsiTheme="majorHAnsi" w:cstheme="majorHAnsi"/>
                <w:sz w:val="16"/>
                <w:szCs w:val="16"/>
              </w:rPr>
              <w:t>02</w:t>
            </w:r>
          </w:p>
        </w:tc>
        <w:tc>
          <w:tcPr>
            <w:tcW w:w="833" w:type="dxa"/>
            <w:vAlign w:val="center"/>
          </w:tcPr>
          <w:p w14:paraId="5E962471" w14:textId="67C199D0" w:rsidR="008B5AF4" w:rsidRPr="009D1B02" w:rsidRDefault="00E00A92" w:rsidP="00B3264D">
            <w:pPr>
              <w:jc w:val="right"/>
              <w:rPr>
                <w:rFonts w:asciiTheme="majorHAnsi" w:hAnsiTheme="majorHAnsi" w:cstheme="majorHAnsi"/>
                <w:sz w:val="16"/>
                <w:szCs w:val="16"/>
              </w:rPr>
            </w:pPr>
            <w:r w:rsidRPr="009D1B02">
              <w:rPr>
                <w:rFonts w:asciiTheme="majorHAnsi" w:hAnsiTheme="majorHAnsi" w:cstheme="majorHAnsi"/>
                <w:sz w:val="16"/>
                <w:szCs w:val="16"/>
              </w:rPr>
              <w:t>141</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98</w:t>
            </w:r>
          </w:p>
        </w:tc>
        <w:tc>
          <w:tcPr>
            <w:tcW w:w="835" w:type="dxa"/>
            <w:vAlign w:val="center"/>
          </w:tcPr>
          <w:p w14:paraId="4100E6C8" w14:textId="71A21B20"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146</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54</w:t>
            </w:r>
          </w:p>
        </w:tc>
        <w:tc>
          <w:tcPr>
            <w:tcW w:w="850" w:type="dxa"/>
            <w:vAlign w:val="center"/>
          </w:tcPr>
          <w:p w14:paraId="5AA2576D" w14:textId="42C6F526" w:rsidR="008B5AF4"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157</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25</w:t>
            </w:r>
          </w:p>
        </w:tc>
        <w:tc>
          <w:tcPr>
            <w:tcW w:w="851" w:type="dxa"/>
            <w:vAlign w:val="center"/>
          </w:tcPr>
          <w:p w14:paraId="2100E976" w14:textId="0025AEC6"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157</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77   </w:t>
            </w:r>
          </w:p>
        </w:tc>
        <w:tc>
          <w:tcPr>
            <w:tcW w:w="850" w:type="dxa"/>
            <w:shd w:val="clear" w:color="auto" w:fill="F2F2F2" w:themeFill="background1" w:themeFillShade="F2"/>
            <w:vAlign w:val="center"/>
          </w:tcPr>
          <w:p w14:paraId="3B0906D2" w14:textId="01EF062C"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E17920" w:rsidRPr="009D1B02">
              <w:rPr>
                <w:rFonts w:asciiTheme="majorHAnsi" w:hAnsiTheme="majorHAnsi" w:cstheme="majorHAnsi"/>
                <w:sz w:val="16"/>
                <w:szCs w:val="16"/>
              </w:rPr>
              <w:t>8,88</w:t>
            </w:r>
          </w:p>
        </w:tc>
        <w:tc>
          <w:tcPr>
            <w:tcW w:w="714" w:type="dxa"/>
            <w:shd w:val="clear" w:color="auto" w:fill="F2F2F2" w:themeFill="background1" w:themeFillShade="F2"/>
            <w:vAlign w:val="center"/>
          </w:tcPr>
          <w:p w14:paraId="64576D8B" w14:textId="78DDE120" w:rsidR="008B5AF4" w:rsidRPr="009D1B02" w:rsidRDefault="005F1EA7" w:rsidP="00B3264D">
            <w:pPr>
              <w:jc w:val="right"/>
              <w:rPr>
                <w:rFonts w:asciiTheme="majorHAnsi" w:hAnsiTheme="majorHAnsi" w:cstheme="majorHAnsi"/>
                <w:sz w:val="16"/>
                <w:szCs w:val="16"/>
              </w:rPr>
            </w:pPr>
            <w:r w:rsidRPr="009D1B02">
              <w:rPr>
                <w:rFonts w:asciiTheme="majorHAnsi" w:hAnsiTheme="majorHAnsi" w:cstheme="majorHAnsi"/>
                <w:sz w:val="16"/>
                <w:szCs w:val="16"/>
              </w:rPr>
              <w:t>0</w:t>
            </w:r>
            <w:r w:rsidR="00E17920" w:rsidRPr="009D1B02">
              <w:rPr>
                <w:rFonts w:asciiTheme="majorHAnsi" w:hAnsiTheme="majorHAnsi" w:cstheme="majorHAnsi"/>
                <w:sz w:val="16"/>
                <w:szCs w:val="16"/>
              </w:rPr>
              <w:t>,</w:t>
            </w:r>
            <w:r w:rsidRPr="009D1B02">
              <w:rPr>
                <w:rFonts w:asciiTheme="majorHAnsi" w:hAnsiTheme="majorHAnsi" w:cstheme="majorHAnsi"/>
                <w:sz w:val="16"/>
                <w:szCs w:val="16"/>
              </w:rPr>
              <w:t>3</w:t>
            </w:r>
            <w:r w:rsidR="00E17920" w:rsidRPr="009D1B02">
              <w:rPr>
                <w:rFonts w:asciiTheme="majorHAnsi" w:hAnsiTheme="majorHAnsi" w:cstheme="majorHAnsi"/>
                <w:sz w:val="16"/>
                <w:szCs w:val="16"/>
              </w:rPr>
              <w:t>3</w:t>
            </w:r>
          </w:p>
        </w:tc>
      </w:tr>
      <w:tr w:rsidR="0069519F" w:rsidRPr="009D1B02" w14:paraId="7CAA6A26" w14:textId="77777777" w:rsidTr="00123CD2">
        <w:trPr>
          <w:trHeight w:val="225"/>
          <w:jc w:val="center"/>
        </w:trPr>
        <w:tc>
          <w:tcPr>
            <w:tcW w:w="1659" w:type="dxa"/>
            <w:vAlign w:val="center"/>
          </w:tcPr>
          <w:p w14:paraId="0D3C1009" w14:textId="501704A4" w:rsidR="001870DA" w:rsidRPr="009D1B02" w:rsidRDefault="001870DA" w:rsidP="008B5AF4">
            <w:pPr>
              <w:rPr>
                <w:rFonts w:asciiTheme="majorHAnsi" w:hAnsiTheme="majorHAnsi" w:cstheme="majorHAnsi"/>
                <w:sz w:val="16"/>
                <w:szCs w:val="16"/>
              </w:rPr>
            </w:pPr>
            <w:r w:rsidRPr="009D1B02">
              <w:rPr>
                <w:rFonts w:asciiTheme="majorHAnsi" w:hAnsiTheme="majorHAnsi" w:cstheme="majorHAnsi"/>
                <w:sz w:val="16"/>
                <w:szCs w:val="16"/>
              </w:rPr>
              <w:t>2.F.</w:t>
            </w:r>
            <w:r w:rsidR="003C52D7" w:rsidRPr="009D1B02">
              <w:rPr>
                <w:rFonts w:asciiTheme="majorHAnsi" w:hAnsiTheme="majorHAnsi" w:cstheme="majorHAnsi"/>
                <w:sz w:val="16"/>
                <w:szCs w:val="16"/>
              </w:rPr>
              <w:t xml:space="preserve"> </w:t>
            </w:r>
            <w:r w:rsidRPr="009D1B02">
              <w:rPr>
                <w:rFonts w:asciiTheme="majorHAnsi" w:hAnsiTheme="majorHAnsi" w:cstheme="majorHAnsi"/>
                <w:sz w:val="16"/>
                <w:szCs w:val="16"/>
              </w:rPr>
              <w:t>Usos de productos sustitutos para las</w:t>
            </w:r>
            <w:r w:rsidR="009E56BC" w:rsidRPr="009D1B02">
              <w:rPr>
                <w:rFonts w:asciiTheme="majorHAnsi" w:hAnsiTheme="majorHAnsi" w:cstheme="majorHAnsi"/>
                <w:sz w:val="16"/>
                <w:szCs w:val="16"/>
              </w:rPr>
              <w:t xml:space="preserve"> SAO</w:t>
            </w:r>
          </w:p>
        </w:tc>
        <w:tc>
          <w:tcPr>
            <w:tcW w:w="832" w:type="dxa"/>
            <w:vAlign w:val="center"/>
          </w:tcPr>
          <w:p w14:paraId="543FE8A8" w14:textId="7DDCB559" w:rsidR="001870DA" w:rsidRPr="009D1B02" w:rsidRDefault="009E56BC" w:rsidP="00B3264D">
            <w:pPr>
              <w:jc w:val="right"/>
              <w:rPr>
                <w:rFonts w:asciiTheme="majorHAnsi" w:hAnsiTheme="majorHAnsi" w:cstheme="majorHAnsi"/>
                <w:sz w:val="16"/>
                <w:szCs w:val="16"/>
              </w:rPr>
            </w:pPr>
            <w:r w:rsidRPr="009D1B02">
              <w:rPr>
                <w:rFonts w:asciiTheme="majorHAnsi" w:hAnsiTheme="majorHAnsi" w:cstheme="majorHAnsi"/>
                <w:sz w:val="16"/>
                <w:szCs w:val="16"/>
              </w:rPr>
              <w:t>18,94</w:t>
            </w:r>
          </w:p>
        </w:tc>
        <w:tc>
          <w:tcPr>
            <w:tcW w:w="833" w:type="dxa"/>
            <w:vAlign w:val="center"/>
          </w:tcPr>
          <w:p w14:paraId="32CD687F" w14:textId="1955C535" w:rsidR="001870DA" w:rsidRPr="009D1B02" w:rsidRDefault="009E56BC" w:rsidP="00B3264D">
            <w:pPr>
              <w:jc w:val="right"/>
              <w:rPr>
                <w:rFonts w:asciiTheme="majorHAnsi" w:hAnsiTheme="majorHAnsi" w:cstheme="majorHAnsi"/>
                <w:sz w:val="16"/>
                <w:szCs w:val="16"/>
              </w:rPr>
            </w:pPr>
            <w:r w:rsidRPr="009D1B02">
              <w:rPr>
                <w:rFonts w:asciiTheme="majorHAnsi" w:hAnsiTheme="majorHAnsi" w:cstheme="majorHAnsi"/>
                <w:sz w:val="16"/>
                <w:szCs w:val="16"/>
              </w:rPr>
              <w:t>53,99</w:t>
            </w:r>
          </w:p>
        </w:tc>
        <w:tc>
          <w:tcPr>
            <w:tcW w:w="832" w:type="dxa"/>
            <w:vAlign w:val="center"/>
          </w:tcPr>
          <w:p w14:paraId="0D2EA675" w14:textId="138567FD"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134,16</w:t>
            </w:r>
          </w:p>
        </w:tc>
        <w:tc>
          <w:tcPr>
            <w:tcW w:w="834" w:type="dxa"/>
            <w:vAlign w:val="center"/>
          </w:tcPr>
          <w:p w14:paraId="51B49392" w14:textId="5C4BBA2C"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377,39</w:t>
            </w:r>
          </w:p>
        </w:tc>
        <w:tc>
          <w:tcPr>
            <w:tcW w:w="833" w:type="dxa"/>
            <w:vAlign w:val="center"/>
          </w:tcPr>
          <w:p w14:paraId="178E234E" w14:textId="44EE30DD"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741,06</w:t>
            </w:r>
          </w:p>
        </w:tc>
        <w:tc>
          <w:tcPr>
            <w:tcW w:w="835" w:type="dxa"/>
            <w:vAlign w:val="center"/>
          </w:tcPr>
          <w:p w14:paraId="42ED23F4" w14:textId="7A7C6D5B"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908,26</w:t>
            </w:r>
          </w:p>
        </w:tc>
        <w:tc>
          <w:tcPr>
            <w:tcW w:w="850" w:type="dxa"/>
            <w:vAlign w:val="center"/>
          </w:tcPr>
          <w:p w14:paraId="1E891F75" w14:textId="7F7DA32C"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1.090,37</w:t>
            </w:r>
          </w:p>
        </w:tc>
        <w:tc>
          <w:tcPr>
            <w:tcW w:w="851" w:type="dxa"/>
            <w:vAlign w:val="center"/>
          </w:tcPr>
          <w:p w14:paraId="0D88A0DA" w14:textId="6B64E36C"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1.163,35</w:t>
            </w:r>
          </w:p>
        </w:tc>
        <w:tc>
          <w:tcPr>
            <w:tcW w:w="850" w:type="dxa"/>
            <w:shd w:val="clear" w:color="auto" w:fill="F2F2F2" w:themeFill="background1" w:themeFillShade="F2"/>
            <w:vAlign w:val="center"/>
          </w:tcPr>
          <w:p w14:paraId="4D8F7A66" w14:textId="49CC6C0C" w:rsidR="001870DA" w:rsidRPr="009D1B02" w:rsidRDefault="005820F4" w:rsidP="00B3264D">
            <w:pPr>
              <w:jc w:val="right"/>
              <w:rPr>
                <w:rFonts w:asciiTheme="majorHAnsi" w:hAnsiTheme="majorHAnsi" w:cstheme="majorHAnsi"/>
                <w:sz w:val="16"/>
                <w:szCs w:val="16"/>
              </w:rPr>
            </w:pPr>
            <w:r w:rsidRPr="009D1B02">
              <w:rPr>
                <w:rFonts w:asciiTheme="majorHAnsi" w:hAnsiTheme="majorHAnsi" w:cstheme="majorHAnsi"/>
                <w:sz w:val="16"/>
                <w:szCs w:val="16"/>
              </w:rPr>
              <w:t>6.043,90</w:t>
            </w:r>
          </w:p>
        </w:tc>
        <w:tc>
          <w:tcPr>
            <w:tcW w:w="714" w:type="dxa"/>
            <w:shd w:val="clear" w:color="auto" w:fill="F2F2F2" w:themeFill="background1" w:themeFillShade="F2"/>
            <w:vAlign w:val="center"/>
          </w:tcPr>
          <w:p w14:paraId="14578588" w14:textId="7312793D" w:rsidR="001870DA" w:rsidRPr="009D1B02" w:rsidRDefault="005820F4" w:rsidP="00B3264D">
            <w:pPr>
              <w:jc w:val="right"/>
              <w:rPr>
                <w:rFonts w:asciiTheme="majorHAnsi" w:hAnsiTheme="majorHAnsi" w:cstheme="majorHAnsi"/>
                <w:sz w:val="16"/>
                <w:szCs w:val="16"/>
              </w:rPr>
            </w:pPr>
            <w:r w:rsidRPr="009D1B02">
              <w:rPr>
                <w:rFonts w:asciiTheme="majorHAnsi" w:hAnsiTheme="majorHAnsi" w:cstheme="majorHAnsi"/>
                <w:sz w:val="16"/>
                <w:szCs w:val="16"/>
              </w:rPr>
              <w:t>6,69</w:t>
            </w:r>
          </w:p>
        </w:tc>
      </w:tr>
      <w:tr w:rsidR="0069519F" w:rsidRPr="009D1B02" w14:paraId="0A89CFC4" w14:textId="77777777" w:rsidTr="00123CD2">
        <w:trPr>
          <w:trHeight w:val="225"/>
          <w:jc w:val="center"/>
        </w:trPr>
        <w:tc>
          <w:tcPr>
            <w:tcW w:w="1659" w:type="dxa"/>
            <w:vAlign w:val="center"/>
          </w:tcPr>
          <w:p w14:paraId="2188EEE7" w14:textId="477D399D" w:rsidR="008B5AF4" w:rsidRPr="009D1B02" w:rsidRDefault="008B5AF4" w:rsidP="008B5AF4">
            <w:pPr>
              <w:rPr>
                <w:rFonts w:asciiTheme="majorHAnsi" w:hAnsiTheme="majorHAnsi" w:cstheme="majorHAnsi"/>
                <w:sz w:val="16"/>
                <w:szCs w:val="16"/>
              </w:rPr>
            </w:pPr>
            <w:r w:rsidRPr="009D1B02">
              <w:rPr>
                <w:rFonts w:asciiTheme="majorHAnsi" w:hAnsiTheme="majorHAnsi" w:cstheme="majorHAnsi"/>
                <w:sz w:val="16"/>
                <w:szCs w:val="16"/>
              </w:rPr>
              <w:t>2.F.1. Refrigeración y aire acondicionado</w:t>
            </w:r>
          </w:p>
        </w:tc>
        <w:tc>
          <w:tcPr>
            <w:tcW w:w="832" w:type="dxa"/>
            <w:vAlign w:val="center"/>
          </w:tcPr>
          <w:p w14:paraId="1D41D1F6" w14:textId="38D2746A"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18</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94</w:t>
            </w:r>
          </w:p>
        </w:tc>
        <w:tc>
          <w:tcPr>
            <w:tcW w:w="833" w:type="dxa"/>
            <w:vAlign w:val="center"/>
          </w:tcPr>
          <w:p w14:paraId="01208D22" w14:textId="2ED52ED4"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53</w:t>
            </w:r>
            <w:r w:rsidR="00943E43" w:rsidRPr="009D1B02">
              <w:rPr>
                <w:rFonts w:asciiTheme="majorHAnsi" w:hAnsiTheme="majorHAnsi" w:cstheme="majorHAnsi"/>
                <w:sz w:val="16"/>
                <w:szCs w:val="16"/>
              </w:rPr>
              <w:t>,</w:t>
            </w:r>
            <w:r w:rsidRPr="009D1B02">
              <w:rPr>
                <w:rFonts w:asciiTheme="majorHAnsi" w:hAnsiTheme="majorHAnsi" w:cstheme="majorHAnsi"/>
                <w:sz w:val="16"/>
                <w:szCs w:val="16"/>
              </w:rPr>
              <w:t>99</w:t>
            </w:r>
          </w:p>
        </w:tc>
        <w:tc>
          <w:tcPr>
            <w:tcW w:w="832" w:type="dxa"/>
            <w:vAlign w:val="center"/>
          </w:tcPr>
          <w:p w14:paraId="58D2FEC2" w14:textId="14214B40"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134</w:t>
            </w:r>
            <w:r w:rsidR="000A7772" w:rsidRPr="009D1B02">
              <w:rPr>
                <w:rFonts w:asciiTheme="majorHAnsi" w:hAnsiTheme="majorHAnsi" w:cstheme="majorHAnsi"/>
                <w:sz w:val="16"/>
                <w:szCs w:val="16"/>
              </w:rPr>
              <w:t>,</w:t>
            </w:r>
            <w:r w:rsidRPr="009D1B02">
              <w:rPr>
                <w:rFonts w:asciiTheme="majorHAnsi" w:hAnsiTheme="majorHAnsi" w:cstheme="majorHAnsi"/>
                <w:sz w:val="16"/>
                <w:szCs w:val="16"/>
              </w:rPr>
              <w:t>16</w:t>
            </w:r>
          </w:p>
        </w:tc>
        <w:tc>
          <w:tcPr>
            <w:tcW w:w="834" w:type="dxa"/>
            <w:vAlign w:val="center"/>
          </w:tcPr>
          <w:p w14:paraId="3184352A" w14:textId="4FD00AF3" w:rsidR="008B5AF4" w:rsidRPr="009D1B02" w:rsidRDefault="00E34F66" w:rsidP="00B3264D">
            <w:pPr>
              <w:jc w:val="right"/>
              <w:rPr>
                <w:rFonts w:asciiTheme="majorHAnsi" w:hAnsiTheme="majorHAnsi" w:cstheme="majorHAnsi"/>
                <w:sz w:val="16"/>
                <w:szCs w:val="16"/>
              </w:rPr>
            </w:pPr>
            <w:r w:rsidRPr="009D1B02">
              <w:rPr>
                <w:rFonts w:asciiTheme="majorHAnsi" w:hAnsiTheme="majorHAnsi" w:cstheme="majorHAnsi"/>
                <w:sz w:val="16"/>
                <w:szCs w:val="16"/>
              </w:rPr>
              <w:t>377</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39</w:t>
            </w:r>
          </w:p>
        </w:tc>
        <w:tc>
          <w:tcPr>
            <w:tcW w:w="833" w:type="dxa"/>
            <w:vAlign w:val="center"/>
          </w:tcPr>
          <w:p w14:paraId="37F865A6" w14:textId="100D44BD" w:rsidR="008B5AF4" w:rsidRPr="009D1B02" w:rsidRDefault="00E00A92" w:rsidP="00B3264D">
            <w:pPr>
              <w:jc w:val="right"/>
              <w:rPr>
                <w:rFonts w:asciiTheme="majorHAnsi" w:hAnsiTheme="majorHAnsi" w:cstheme="majorHAnsi"/>
                <w:sz w:val="16"/>
                <w:szCs w:val="16"/>
              </w:rPr>
            </w:pPr>
            <w:r w:rsidRPr="009D1B02">
              <w:rPr>
                <w:rFonts w:asciiTheme="majorHAnsi" w:hAnsiTheme="majorHAnsi" w:cstheme="majorHAnsi"/>
                <w:sz w:val="16"/>
                <w:szCs w:val="16"/>
              </w:rPr>
              <w:t>741</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06</w:t>
            </w:r>
          </w:p>
        </w:tc>
        <w:tc>
          <w:tcPr>
            <w:tcW w:w="835" w:type="dxa"/>
            <w:vAlign w:val="center"/>
          </w:tcPr>
          <w:p w14:paraId="4F605F87" w14:textId="1CC84DB3"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908</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26</w:t>
            </w:r>
          </w:p>
        </w:tc>
        <w:tc>
          <w:tcPr>
            <w:tcW w:w="850" w:type="dxa"/>
            <w:vAlign w:val="center"/>
          </w:tcPr>
          <w:p w14:paraId="3F3DB029" w14:textId="390F2064" w:rsidR="008B5AF4" w:rsidRPr="009D1B02" w:rsidRDefault="00F657DF"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090</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37</w:t>
            </w:r>
          </w:p>
        </w:tc>
        <w:tc>
          <w:tcPr>
            <w:tcW w:w="851" w:type="dxa"/>
            <w:vAlign w:val="center"/>
          </w:tcPr>
          <w:p w14:paraId="3C9BE0DF" w14:textId="78C97D8F"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163</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35   </w:t>
            </w:r>
          </w:p>
        </w:tc>
        <w:tc>
          <w:tcPr>
            <w:tcW w:w="850" w:type="dxa"/>
            <w:shd w:val="clear" w:color="auto" w:fill="F2F2F2" w:themeFill="background1" w:themeFillShade="F2"/>
            <w:vAlign w:val="center"/>
          </w:tcPr>
          <w:p w14:paraId="430EABE5" w14:textId="4259ECB1"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6</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04</w:t>
            </w:r>
            <w:r w:rsidR="00E17920" w:rsidRPr="009D1B02">
              <w:rPr>
                <w:rFonts w:asciiTheme="majorHAnsi" w:hAnsiTheme="majorHAnsi" w:cstheme="majorHAnsi"/>
                <w:sz w:val="16"/>
                <w:szCs w:val="16"/>
              </w:rPr>
              <w:t>3,90</w:t>
            </w:r>
          </w:p>
        </w:tc>
        <w:tc>
          <w:tcPr>
            <w:tcW w:w="714" w:type="dxa"/>
            <w:shd w:val="clear" w:color="auto" w:fill="F2F2F2" w:themeFill="background1" w:themeFillShade="F2"/>
            <w:vAlign w:val="center"/>
          </w:tcPr>
          <w:p w14:paraId="24E544B6" w14:textId="26C219AA" w:rsidR="008B5AF4" w:rsidRPr="009D1B02" w:rsidRDefault="00E17920" w:rsidP="00B3264D">
            <w:pPr>
              <w:jc w:val="right"/>
              <w:rPr>
                <w:rFonts w:asciiTheme="majorHAnsi" w:hAnsiTheme="majorHAnsi" w:cstheme="majorHAnsi"/>
                <w:sz w:val="16"/>
                <w:szCs w:val="16"/>
              </w:rPr>
            </w:pPr>
            <w:r w:rsidRPr="009D1B02">
              <w:rPr>
                <w:rFonts w:asciiTheme="majorHAnsi" w:hAnsiTheme="majorHAnsi" w:cstheme="majorHAnsi"/>
                <w:sz w:val="16"/>
                <w:szCs w:val="16"/>
              </w:rPr>
              <w:t>6,69</w:t>
            </w:r>
          </w:p>
        </w:tc>
      </w:tr>
      <w:tr w:rsidR="0069519F" w:rsidRPr="009D1B02" w14:paraId="0A5D8681" w14:textId="77777777" w:rsidTr="00123CD2">
        <w:trPr>
          <w:trHeight w:val="225"/>
          <w:jc w:val="center"/>
        </w:trPr>
        <w:tc>
          <w:tcPr>
            <w:tcW w:w="1659" w:type="dxa"/>
            <w:vAlign w:val="center"/>
          </w:tcPr>
          <w:p w14:paraId="1C4A8ED4" w14:textId="561F5FD0" w:rsidR="001870DA" w:rsidRPr="009D1B02" w:rsidRDefault="009E56BC" w:rsidP="008B5AF4">
            <w:pPr>
              <w:rPr>
                <w:rFonts w:asciiTheme="majorHAnsi" w:hAnsiTheme="majorHAnsi" w:cstheme="majorHAnsi"/>
                <w:sz w:val="16"/>
                <w:szCs w:val="16"/>
              </w:rPr>
            </w:pPr>
            <w:r w:rsidRPr="009D1B02">
              <w:rPr>
                <w:rFonts w:asciiTheme="majorHAnsi" w:hAnsiTheme="majorHAnsi" w:cstheme="majorHAnsi"/>
                <w:sz w:val="16"/>
                <w:szCs w:val="16"/>
              </w:rPr>
              <w:t>2.G. Manufactura y utilización de otros productos</w:t>
            </w:r>
          </w:p>
        </w:tc>
        <w:tc>
          <w:tcPr>
            <w:tcW w:w="832" w:type="dxa"/>
            <w:vAlign w:val="center"/>
          </w:tcPr>
          <w:p w14:paraId="73561D66" w14:textId="37830F91" w:rsidR="001870DA"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3" w:type="dxa"/>
            <w:vAlign w:val="center"/>
          </w:tcPr>
          <w:p w14:paraId="49B2CFB6" w14:textId="7FDE2C27" w:rsidR="001870DA"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2" w:type="dxa"/>
            <w:vAlign w:val="center"/>
          </w:tcPr>
          <w:p w14:paraId="6BD7441E" w14:textId="65BA887E" w:rsidR="001870DA"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4" w:type="dxa"/>
            <w:vAlign w:val="center"/>
          </w:tcPr>
          <w:p w14:paraId="3C5D2C48" w14:textId="4E494DBA"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9,51</w:t>
            </w:r>
          </w:p>
        </w:tc>
        <w:tc>
          <w:tcPr>
            <w:tcW w:w="833" w:type="dxa"/>
            <w:vAlign w:val="center"/>
          </w:tcPr>
          <w:p w14:paraId="5D78A9E2" w14:textId="56AE2BB4"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15,08</w:t>
            </w:r>
          </w:p>
        </w:tc>
        <w:tc>
          <w:tcPr>
            <w:tcW w:w="835" w:type="dxa"/>
            <w:vAlign w:val="center"/>
          </w:tcPr>
          <w:p w14:paraId="791A3A3C" w14:textId="7BA2E1FE"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18,39</w:t>
            </w:r>
          </w:p>
        </w:tc>
        <w:tc>
          <w:tcPr>
            <w:tcW w:w="850" w:type="dxa"/>
            <w:vAlign w:val="center"/>
          </w:tcPr>
          <w:p w14:paraId="7E3908A7" w14:textId="391846FE"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18,75</w:t>
            </w:r>
          </w:p>
        </w:tc>
        <w:tc>
          <w:tcPr>
            <w:tcW w:w="851" w:type="dxa"/>
            <w:vAlign w:val="center"/>
          </w:tcPr>
          <w:p w14:paraId="6D0DEE6B" w14:textId="42A39521" w:rsidR="001870DA" w:rsidRPr="009D1B02" w:rsidRDefault="009A134F" w:rsidP="00B3264D">
            <w:pPr>
              <w:jc w:val="right"/>
              <w:rPr>
                <w:rFonts w:asciiTheme="majorHAnsi" w:hAnsiTheme="majorHAnsi" w:cstheme="majorHAnsi"/>
                <w:sz w:val="16"/>
                <w:szCs w:val="16"/>
              </w:rPr>
            </w:pPr>
            <w:r w:rsidRPr="009D1B02">
              <w:rPr>
                <w:rFonts w:asciiTheme="majorHAnsi" w:hAnsiTheme="majorHAnsi" w:cstheme="majorHAnsi"/>
                <w:sz w:val="16"/>
                <w:szCs w:val="16"/>
              </w:rPr>
              <w:t>18,72</w:t>
            </w:r>
          </w:p>
        </w:tc>
        <w:tc>
          <w:tcPr>
            <w:tcW w:w="850" w:type="dxa"/>
            <w:shd w:val="clear" w:color="auto" w:fill="F2F2F2" w:themeFill="background1" w:themeFillShade="F2"/>
            <w:vAlign w:val="center"/>
          </w:tcPr>
          <w:p w14:paraId="4A807389" w14:textId="7E7B4880" w:rsidR="001870DA" w:rsidRPr="009D1B02" w:rsidRDefault="00250170"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714" w:type="dxa"/>
            <w:shd w:val="clear" w:color="auto" w:fill="F2F2F2" w:themeFill="background1" w:themeFillShade="F2"/>
            <w:vAlign w:val="center"/>
          </w:tcPr>
          <w:p w14:paraId="3CDD2191" w14:textId="7F5F5603" w:rsidR="001870DA" w:rsidRPr="009D1B02" w:rsidRDefault="005820F4" w:rsidP="00B3264D">
            <w:pPr>
              <w:jc w:val="right"/>
              <w:rPr>
                <w:rFonts w:asciiTheme="majorHAnsi" w:hAnsiTheme="majorHAnsi" w:cstheme="majorHAnsi"/>
                <w:sz w:val="16"/>
                <w:szCs w:val="16"/>
              </w:rPr>
            </w:pPr>
            <w:r w:rsidRPr="009D1B02">
              <w:rPr>
                <w:rFonts w:asciiTheme="majorHAnsi" w:hAnsiTheme="majorHAnsi" w:cstheme="majorHAnsi"/>
                <w:sz w:val="16"/>
                <w:szCs w:val="16"/>
              </w:rPr>
              <w:t>-0,14</w:t>
            </w:r>
          </w:p>
        </w:tc>
      </w:tr>
      <w:tr w:rsidR="0069519F" w:rsidRPr="009D1B02" w14:paraId="1F17FBF2" w14:textId="77777777" w:rsidTr="00123CD2">
        <w:trPr>
          <w:trHeight w:val="225"/>
          <w:jc w:val="center"/>
        </w:trPr>
        <w:tc>
          <w:tcPr>
            <w:tcW w:w="1659" w:type="dxa"/>
            <w:vAlign w:val="center"/>
          </w:tcPr>
          <w:p w14:paraId="63F436EB" w14:textId="77777777" w:rsidR="008B5AF4" w:rsidRPr="009D1B02" w:rsidRDefault="008B5AF4" w:rsidP="008B5AF4">
            <w:pPr>
              <w:rPr>
                <w:rFonts w:asciiTheme="majorHAnsi" w:hAnsiTheme="majorHAnsi" w:cstheme="majorHAnsi"/>
                <w:sz w:val="16"/>
                <w:szCs w:val="16"/>
              </w:rPr>
            </w:pPr>
            <w:r w:rsidRPr="009D1B02">
              <w:rPr>
                <w:rFonts w:asciiTheme="majorHAnsi" w:hAnsiTheme="majorHAnsi" w:cstheme="majorHAnsi"/>
                <w:sz w:val="16"/>
                <w:szCs w:val="16"/>
              </w:rPr>
              <w:t>2.G.1.  Equipos eléctricos</w:t>
            </w:r>
          </w:p>
        </w:tc>
        <w:tc>
          <w:tcPr>
            <w:tcW w:w="832" w:type="dxa"/>
            <w:vAlign w:val="center"/>
          </w:tcPr>
          <w:p w14:paraId="2AEBAF5D" w14:textId="6FA65EB4" w:rsidR="008B5AF4"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3" w:type="dxa"/>
            <w:vAlign w:val="center"/>
          </w:tcPr>
          <w:p w14:paraId="2EB33C08" w14:textId="55B1A9D4" w:rsidR="008B5AF4"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2" w:type="dxa"/>
            <w:vAlign w:val="center"/>
          </w:tcPr>
          <w:p w14:paraId="2D12D00E" w14:textId="5432756F" w:rsidR="008B5AF4" w:rsidRPr="009D1B02" w:rsidRDefault="00B74C11"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834" w:type="dxa"/>
            <w:vAlign w:val="center"/>
          </w:tcPr>
          <w:p w14:paraId="45C4780F" w14:textId="04E0F3FF" w:rsidR="008B5AF4" w:rsidRPr="009D1B02" w:rsidRDefault="00E34F66" w:rsidP="00B3264D">
            <w:pPr>
              <w:jc w:val="right"/>
              <w:rPr>
                <w:rFonts w:asciiTheme="majorHAnsi" w:hAnsiTheme="majorHAnsi" w:cstheme="majorHAnsi"/>
                <w:sz w:val="16"/>
                <w:szCs w:val="16"/>
              </w:rPr>
            </w:pPr>
            <w:r w:rsidRPr="009D1B02">
              <w:rPr>
                <w:rFonts w:asciiTheme="majorHAnsi" w:hAnsiTheme="majorHAnsi" w:cstheme="majorHAnsi"/>
                <w:sz w:val="16"/>
                <w:szCs w:val="16"/>
              </w:rPr>
              <w:t>9</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51</w:t>
            </w:r>
          </w:p>
        </w:tc>
        <w:tc>
          <w:tcPr>
            <w:tcW w:w="833" w:type="dxa"/>
            <w:vAlign w:val="center"/>
          </w:tcPr>
          <w:p w14:paraId="1D3EC286" w14:textId="31DA7E1F" w:rsidR="008B5AF4" w:rsidRPr="009D1B02" w:rsidRDefault="00E00A92" w:rsidP="00B3264D">
            <w:pPr>
              <w:jc w:val="right"/>
              <w:rPr>
                <w:rFonts w:asciiTheme="majorHAnsi" w:hAnsiTheme="majorHAnsi" w:cstheme="majorHAnsi"/>
                <w:sz w:val="16"/>
                <w:szCs w:val="16"/>
              </w:rPr>
            </w:pPr>
            <w:r w:rsidRPr="009D1B02">
              <w:rPr>
                <w:rFonts w:asciiTheme="majorHAnsi" w:hAnsiTheme="majorHAnsi" w:cstheme="majorHAnsi"/>
                <w:sz w:val="16"/>
                <w:szCs w:val="16"/>
              </w:rPr>
              <w:t>15</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08</w:t>
            </w:r>
          </w:p>
        </w:tc>
        <w:tc>
          <w:tcPr>
            <w:tcW w:w="835" w:type="dxa"/>
            <w:vAlign w:val="center"/>
          </w:tcPr>
          <w:p w14:paraId="0BB957D0" w14:textId="434F4B9B"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18</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39</w:t>
            </w:r>
          </w:p>
        </w:tc>
        <w:tc>
          <w:tcPr>
            <w:tcW w:w="850" w:type="dxa"/>
            <w:vAlign w:val="center"/>
          </w:tcPr>
          <w:p w14:paraId="606A84D4" w14:textId="6BED32E1"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18</w:t>
            </w:r>
            <w:r w:rsidR="00B2504C" w:rsidRPr="009D1B02">
              <w:rPr>
                <w:rFonts w:asciiTheme="majorHAnsi" w:hAnsiTheme="majorHAnsi" w:cstheme="majorHAnsi"/>
                <w:sz w:val="16"/>
                <w:szCs w:val="16"/>
              </w:rPr>
              <w:t>,</w:t>
            </w:r>
            <w:r w:rsidR="00F657DF" w:rsidRPr="009D1B02">
              <w:rPr>
                <w:rFonts w:asciiTheme="majorHAnsi" w:hAnsiTheme="majorHAnsi" w:cstheme="majorHAnsi"/>
                <w:sz w:val="16"/>
                <w:szCs w:val="16"/>
              </w:rPr>
              <w:t>75</w:t>
            </w:r>
          </w:p>
        </w:tc>
        <w:tc>
          <w:tcPr>
            <w:tcW w:w="851" w:type="dxa"/>
            <w:vAlign w:val="center"/>
          </w:tcPr>
          <w:p w14:paraId="717690AE" w14:textId="6E8F5B73" w:rsidR="008B5AF4" w:rsidRPr="009D1B02" w:rsidRDefault="008B5AF4" w:rsidP="00B3264D">
            <w:pPr>
              <w:jc w:val="right"/>
              <w:rPr>
                <w:rFonts w:asciiTheme="majorHAnsi" w:hAnsiTheme="majorHAnsi" w:cstheme="majorHAnsi"/>
                <w:sz w:val="16"/>
                <w:szCs w:val="16"/>
              </w:rPr>
            </w:pPr>
            <w:r w:rsidRPr="009D1B02">
              <w:rPr>
                <w:rFonts w:asciiTheme="majorHAnsi" w:hAnsiTheme="majorHAnsi" w:cstheme="majorHAnsi"/>
                <w:sz w:val="16"/>
                <w:szCs w:val="16"/>
              </w:rPr>
              <w:t>18</w:t>
            </w:r>
            <w:r w:rsidR="00B2504C" w:rsidRPr="009D1B02">
              <w:rPr>
                <w:rFonts w:asciiTheme="majorHAnsi" w:hAnsiTheme="majorHAnsi" w:cstheme="majorHAnsi"/>
                <w:sz w:val="16"/>
                <w:szCs w:val="16"/>
              </w:rPr>
              <w:t>,</w:t>
            </w:r>
            <w:r w:rsidRPr="009D1B02">
              <w:rPr>
                <w:rFonts w:asciiTheme="majorHAnsi" w:hAnsiTheme="majorHAnsi" w:cstheme="majorHAnsi"/>
                <w:sz w:val="16"/>
                <w:szCs w:val="16"/>
              </w:rPr>
              <w:t xml:space="preserve">72   </w:t>
            </w:r>
          </w:p>
        </w:tc>
        <w:tc>
          <w:tcPr>
            <w:tcW w:w="850" w:type="dxa"/>
            <w:shd w:val="clear" w:color="auto" w:fill="F2F2F2" w:themeFill="background1" w:themeFillShade="F2"/>
            <w:vAlign w:val="center"/>
          </w:tcPr>
          <w:p w14:paraId="6C9950FA" w14:textId="52160959" w:rsidR="008B5AF4" w:rsidRPr="009D1B02" w:rsidRDefault="00250170"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714" w:type="dxa"/>
            <w:shd w:val="clear" w:color="auto" w:fill="F2F2F2" w:themeFill="background1" w:themeFillShade="F2"/>
            <w:vAlign w:val="center"/>
          </w:tcPr>
          <w:p w14:paraId="50C48B11" w14:textId="0773A755" w:rsidR="008B5AF4" w:rsidRPr="009D1B02" w:rsidRDefault="005F1EA7" w:rsidP="00B3264D">
            <w:pPr>
              <w:jc w:val="right"/>
              <w:rPr>
                <w:rFonts w:asciiTheme="majorHAnsi" w:hAnsiTheme="majorHAnsi" w:cstheme="majorHAnsi"/>
                <w:sz w:val="16"/>
                <w:szCs w:val="16"/>
              </w:rPr>
            </w:pPr>
            <w:r w:rsidRPr="009D1B02">
              <w:rPr>
                <w:rFonts w:asciiTheme="majorHAnsi" w:hAnsiTheme="majorHAnsi" w:cstheme="majorHAnsi"/>
                <w:sz w:val="16"/>
                <w:szCs w:val="16"/>
              </w:rPr>
              <w:t>-0</w:t>
            </w:r>
            <w:r w:rsidR="00E17920" w:rsidRPr="009D1B02">
              <w:rPr>
                <w:rFonts w:asciiTheme="majorHAnsi" w:hAnsiTheme="majorHAnsi" w:cstheme="majorHAnsi"/>
                <w:sz w:val="16"/>
                <w:szCs w:val="16"/>
              </w:rPr>
              <w:t>,14</w:t>
            </w:r>
          </w:p>
        </w:tc>
      </w:tr>
    </w:tbl>
    <w:p w14:paraId="38A140A5" w14:textId="0D6C466B" w:rsidR="003C52D7" w:rsidRPr="009D1B02" w:rsidRDefault="005A6964" w:rsidP="00AF3160">
      <w:pPr>
        <w:jc w:val="center"/>
        <w:rPr>
          <w:i/>
          <w:sz w:val="18"/>
          <w:szCs w:val="18"/>
        </w:rPr>
      </w:pPr>
      <w:r w:rsidRPr="009D1B02">
        <w:rPr>
          <w:i/>
          <w:sz w:val="18"/>
          <w:szCs w:val="18"/>
        </w:rPr>
        <w:t>Fuente: Elaboración propia</w:t>
      </w:r>
    </w:p>
    <w:p w14:paraId="01519A1F" w14:textId="77777777" w:rsidR="007B73C2" w:rsidRPr="009D1B02" w:rsidRDefault="007B73C2" w:rsidP="00AF3160">
      <w:pPr>
        <w:jc w:val="center"/>
        <w:rPr>
          <w:i/>
          <w:sz w:val="18"/>
          <w:szCs w:val="18"/>
        </w:rPr>
      </w:pPr>
    </w:p>
    <w:p w14:paraId="28C24797" w14:textId="396F6901" w:rsidR="005A6964" w:rsidRPr="009D1B02" w:rsidRDefault="00A5375E" w:rsidP="00840284">
      <w:pPr>
        <w:pStyle w:val="Descripcin"/>
        <w:spacing w:after="120"/>
        <w:jc w:val="center"/>
        <w:rPr>
          <w:lang w:val="es-PE" w:eastAsia="es-MX"/>
        </w:rPr>
      </w:pPr>
      <w:bookmarkStart w:id="40" w:name="_3as4poj" w:colFirst="0" w:colLast="0"/>
      <w:bookmarkStart w:id="41" w:name="_Ref181982877"/>
      <w:bookmarkEnd w:id="40"/>
      <w:r w:rsidRPr="009D1B02">
        <w:t xml:space="preserve">Figura </w:t>
      </w:r>
      <w:fldSimple w:instr=" SEQ Figura \* ARABIC ">
        <w:r w:rsidR="008632EE" w:rsidRPr="009D1B02">
          <w:rPr>
            <w:noProof/>
          </w:rPr>
          <w:t>4</w:t>
        </w:r>
      </w:fldSimple>
      <w:bookmarkEnd w:id="41"/>
      <w:r w:rsidR="005A6964" w:rsidRPr="009D1B02">
        <w:rPr>
          <w:lang w:val="es-PE" w:eastAsia="es-MX"/>
        </w:rPr>
        <w:t>. Tendencia de emisiones de GEI del sector PIUP</w:t>
      </w:r>
      <w:r w:rsidR="00A0721D" w:rsidRPr="009D1B02">
        <w:rPr>
          <w:lang w:val="es-PE" w:eastAsia="es-MX"/>
        </w:rPr>
        <w:t xml:space="preserve"> por subcategoría</w:t>
      </w:r>
      <w:r w:rsidR="009A4EDC" w:rsidRPr="009D1B02">
        <w:rPr>
          <w:lang w:val="es-PE" w:eastAsia="es-MX"/>
        </w:rPr>
        <w:t xml:space="preserve"> </w:t>
      </w:r>
      <w:r w:rsidR="005A6964" w:rsidRPr="009D1B02">
        <w:rPr>
          <w:lang w:val="es-PE" w:eastAsia="es-MX"/>
        </w:rPr>
        <w:t>(kt CO</w:t>
      </w:r>
      <w:r w:rsidR="005A6964" w:rsidRPr="009D1B02">
        <w:rPr>
          <w:vertAlign w:val="subscript"/>
          <w:lang w:val="es-PE" w:eastAsia="es-MX"/>
        </w:rPr>
        <w:t>2</w:t>
      </w:r>
      <w:r w:rsidR="005254DC" w:rsidRPr="009D1B02">
        <w:rPr>
          <w:lang w:val="es-PE" w:eastAsia="es-MX"/>
        </w:rPr>
        <w:t xml:space="preserve"> </w:t>
      </w:r>
      <w:r w:rsidR="005A6964" w:rsidRPr="009D1B02">
        <w:rPr>
          <w:lang w:val="es-PE" w:eastAsia="es-MX"/>
        </w:rPr>
        <w:t>eq)</w:t>
      </w:r>
      <w:bookmarkStart w:id="42" w:name="_wn2nwxhg4eaa" w:colFirst="0" w:colLast="0"/>
      <w:bookmarkEnd w:id="42"/>
    </w:p>
    <w:p w14:paraId="2AA7590F" w14:textId="6173C8E2" w:rsidR="009A4EDC" w:rsidRPr="009D1B02" w:rsidRDefault="009A4EDC" w:rsidP="00064120">
      <w:pPr>
        <w:spacing w:after="120"/>
        <w:jc w:val="center"/>
        <w:rPr>
          <w:i/>
          <w:sz w:val="18"/>
          <w:szCs w:val="18"/>
        </w:rPr>
      </w:pPr>
      <w:r w:rsidRPr="009D1B02">
        <w:rPr>
          <w:i/>
          <w:noProof/>
          <w:sz w:val="18"/>
          <w:szCs w:val="18"/>
          <w:lang w:val="es-PE" w:eastAsia="es-PE"/>
        </w:rPr>
        <w:drawing>
          <wp:inline distT="0" distB="0" distL="0" distR="0" wp14:anchorId="31EE638A" wp14:editId="5E7370E0">
            <wp:extent cx="5580000" cy="3060000"/>
            <wp:effectExtent l="0" t="0" r="1905" b="7620"/>
            <wp:docPr id="2051365598" name="Gráfico 1">
              <a:extLst xmlns:a="http://schemas.openxmlformats.org/drawingml/2006/main">
                <a:ext uri="{FF2B5EF4-FFF2-40B4-BE49-F238E27FC236}">
                  <a16:creationId xmlns:a16="http://schemas.microsoft.com/office/drawing/2014/main" id="{4877F954-93D6-4DAB-8A62-0DC884714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412FBE" w14:textId="53778147" w:rsidR="005A6964" w:rsidRPr="009D1B02" w:rsidRDefault="005A6964" w:rsidP="009A4EDC">
      <w:pPr>
        <w:jc w:val="center"/>
        <w:rPr>
          <w:i/>
          <w:sz w:val="18"/>
          <w:szCs w:val="18"/>
        </w:rPr>
      </w:pPr>
      <w:r w:rsidRPr="009D1B02">
        <w:rPr>
          <w:i/>
          <w:sz w:val="18"/>
          <w:szCs w:val="18"/>
        </w:rPr>
        <w:t>Fuente: Elaboración propia</w:t>
      </w:r>
    </w:p>
    <w:p w14:paraId="5E25D968" w14:textId="77777777" w:rsidR="009A4EDC" w:rsidRPr="009D1B02" w:rsidRDefault="009A4EDC" w:rsidP="009A4EDC">
      <w:pPr>
        <w:jc w:val="center"/>
        <w:rPr>
          <w:i/>
          <w:sz w:val="18"/>
          <w:szCs w:val="18"/>
        </w:rPr>
      </w:pPr>
    </w:p>
    <w:p w14:paraId="1A647AB3" w14:textId="4FC3E272" w:rsidR="00374DDE" w:rsidRPr="009D1B02" w:rsidRDefault="008A6DF2" w:rsidP="00C23AE3">
      <w:r w:rsidRPr="009D1B02">
        <w:t xml:space="preserve">A lo largo de la serie anual, la mayoría de las emisiones corresponden a la </w:t>
      </w:r>
      <w:r w:rsidR="00362BB4" w:rsidRPr="009D1B02">
        <w:t>producción de cemento</w:t>
      </w:r>
      <w:r w:rsidR="00220BC6" w:rsidRPr="009D1B02">
        <w:t xml:space="preserve"> debido a la producción de clínker</w:t>
      </w:r>
      <w:r w:rsidR="00362BB4" w:rsidRPr="009D1B02">
        <w:t>, la cual, representó el 70</w:t>
      </w:r>
      <w:r w:rsidR="00B02F90" w:rsidRPr="009D1B02">
        <w:t>,</w:t>
      </w:r>
      <w:r w:rsidR="00362BB4" w:rsidRPr="009D1B02">
        <w:t>41% de las emisiones del sector y cuyo incremento se explica por el aumento en la producción de cl</w:t>
      </w:r>
      <w:r w:rsidR="00BE64FC" w:rsidRPr="009D1B02">
        <w:t>í</w:t>
      </w:r>
      <w:r w:rsidR="00362BB4" w:rsidRPr="009D1B02">
        <w:t xml:space="preserve">nker como un signo de recuperación después de la pandemia </w:t>
      </w:r>
      <w:r w:rsidR="00220BC6" w:rsidRPr="009D1B02">
        <w:t>del COVID-19</w:t>
      </w:r>
      <w:r w:rsidR="00362BB4" w:rsidRPr="009D1B02">
        <w:t xml:space="preserve">. La </w:t>
      </w:r>
      <w:r w:rsidR="00374DDE" w:rsidRPr="009D1B02">
        <w:t xml:space="preserve">segunda </w:t>
      </w:r>
      <w:r w:rsidR="00362BB4" w:rsidRPr="009D1B02">
        <w:t>fuente en importancia fue la refrigeración y aire acondicionado, con 15</w:t>
      </w:r>
      <w:r w:rsidR="00B02F90" w:rsidRPr="009D1B02">
        <w:t>,</w:t>
      </w:r>
      <w:r w:rsidR="00362BB4" w:rsidRPr="009D1B02">
        <w:t>78% de las emisiones del sector, la cual presenta un incremento sostenido desde el año 2000 al 2021. En tercer lugar, se identificó a la producción de cal, que representó el 7</w:t>
      </w:r>
      <w:r w:rsidR="00B02F90" w:rsidRPr="009D1B02">
        <w:t>,</w:t>
      </w:r>
      <w:r w:rsidR="00362BB4" w:rsidRPr="009D1B02">
        <w:t xml:space="preserve">27% de las emisiones. </w:t>
      </w:r>
      <w:r w:rsidRPr="009D1B02">
        <w:t>Estas tres fuentes de emisión para el periodo 2000 al 2021, son las que han determinado en mayor medida el comportamiento histórico de las emisiones del sector PIUP.</w:t>
      </w:r>
    </w:p>
    <w:p w14:paraId="19D3BC9C" w14:textId="05A70315" w:rsidR="00374DDE" w:rsidRPr="009D1B02" w:rsidRDefault="00374DDE"/>
    <w:p w14:paraId="04793A41" w14:textId="36A4FD13" w:rsidR="00E94174" w:rsidRPr="009D1B02" w:rsidRDefault="00673E43" w:rsidP="004913BF">
      <w:pPr>
        <w:pStyle w:val="Ttulo3"/>
        <w:numPr>
          <w:ilvl w:val="2"/>
          <w:numId w:val="2"/>
        </w:numPr>
        <w:ind w:left="850"/>
        <w:rPr>
          <w:bCs/>
        </w:rPr>
      </w:pPr>
      <w:r w:rsidRPr="009D1B02">
        <w:rPr>
          <w:bCs/>
        </w:rPr>
        <w:lastRenderedPageBreak/>
        <w:t xml:space="preserve"> </w:t>
      </w:r>
      <w:bookmarkStart w:id="43" w:name="_Toc183544568"/>
      <w:r w:rsidR="009B2B67" w:rsidRPr="009D1B02">
        <w:rPr>
          <w:bCs/>
        </w:rPr>
        <w:t xml:space="preserve">Tendencia </w:t>
      </w:r>
      <w:r w:rsidR="00E40FAD" w:rsidRPr="009D1B02">
        <w:rPr>
          <w:bCs/>
        </w:rPr>
        <w:t xml:space="preserve">de emisiones </w:t>
      </w:r>
      <w:r w:rsidR="009B2B67" w:rsidRPr="009D1B02">
        <w:rPr>
          <w:bCs/>
        </w:rPr>
        <w:t>por gas</w:t>
      </w:r>
      <w:bookmarkEnd w:id="43"/>
    </w:p>
    <w:p w14:paraId="293BD98F" w14:textId="77777777" w:rsidR="00F84798" w:rsidRPr="009D1B02" w:rsidRDefault="00F84798" w:rsidP="00F84798"/>
    <w:p w14:paraId="4EBB6043" w14:textId="5340D35E" w:rsidR="005A6964" w:rsidRPr="009D1B02" w:rsidRDefault="00385C9B" w:rsidP="00385C9B">
      <w:r w:rsidRPr="009D1B02">
        <w:t>En</w:t>
      </w:r>
      <w:r w:rsidR="005A6964" w:rsidRPr="009D1B02">
        <w:t xml:space="preserve"> el </w:t>
      </w:r>
      <w:r w:rsidRPr="009D1B02">
        <w:t xml:space="preserve">año </w:t>
      </w:r>
      <w:r w:rsidR="005A6964" w:rsidRPr="009D1B02">
        <w:t>2021 las emisiones de dióxido de carbono y HFCs se incrementaron respecto al 2000, en 12</w:t>
      </w:r>
      <w:r w:rsidR="00887BAE" w:rsidRPr="009D1B02">
        <w:t>7,64</w:t>
      </w:r>
      <w:r w:rsidR="005A6964" w:rsidRPr="009D1B02">
        <w:t>% y 6</w:t>
      </w:r>
      <w:r w:rsidR="00887BAE" w:rsidRPr="009D1B02">
        <w:t>.</w:t>
      </w:r>
      <w:r w:rsidR="005A6964" w:rsidRPr="009D1B02">
        <w:t>042</w:t>
      </w:r>
      <w:r w:rsidR="00887BAE" w:rsidRPr="009D1B02">
        <w:t>,29</w:t>
      </w:r>
      <w:r w:rsidR="005A6964" w:rsidRPr="009D1B02">
        <w:t>%, respectivamente. Por otro lado, respecto al año 20</w:t>
      </w:r>
      <w:r w:rsidR="00887BAE" w:rsidRPr="009D1B02">
        <w:t>20</w:t>
      </w:r>
      <w:r w:rsidR="005A6964" w:rsidRPr="009D1B02">
        <w:t xml:space="preserve">, el incremento de las emisiones de dichos gases en el 2021 fue de </w:t>
      </w:r>
      <w:r w:rsidR="001D5470" w:rsidRPr="009D1B02">
        <w:t>74,26</w:t>
      </w:r>
      <w:r w:rsidR="005A6964" w:rsidRPr="009D1B02">
        <w:t xml:space="preserve">% y </w:t>
      </w:r>
      <w:r w:rsidR="001D5470" w:rsidRPr="009D1B02">
        <w:t>6,69</w:t>
      </w:r>
      <w:r w:rsidR="005A6964" w:rsidRPr="009D1B02">
        <w:t>%</w:t>
      </w:r>
      <w:r w:rsidR="001D5470" w:rsidRPr="009D1B02">
        <w:t>, mientras que l</w:t>
      </w:r>
      <w:r w:rsidR="005A6964" w:rsidRPr="009D1B02">
        <w:t>as emisiones de SF</w:t>
      </w:r>
      <w:r w:rsidR="005A6964" w:rsidRPr="009D1B02">
        <w:rPr>
          <w:vertAlign w:val="subscript"/>
        </w:rPr>
        <w:t>6</w:t>
      </w:r>
      <w:r w:rsidR="005A6964" w:rsidRPr="009D1B02">
        <w:t xml:space="preserve"> </w:t>
      </w:r>
      <w:r w:rsidR="00EF019C" w:rsidRPr="009D1B02">
        <w:t xml:space="preserve">y </w:t>
      </w:r>
      <w:r w:rsidR="003C52D7" w:rsidRPr="009D1B02">
        <w:t>N</w:t>
      </w:r>
      <w:r w:rsidR="003C52D7" w:rsidRPr="009D1B02">
        <w:rPr>
          <w:vertAlign w:val="subscript"/>
        </w:rPr>
        <w:t>2</w:t>
      </w:r>
      <w:r w:rsidR="003C52D7" w:rsidRPr="009D1B02">
        <w:t>O</w:t>
      </w:r>
      <w:r w:rsidR="00EF019C" w:rsidRPr="009D1B02">
        <w:t xml:space="preserve"> </w:t>
      </w:r>
      <w:r w:rsidR="001D5470" w:rsidRPr="009D1B02">
        <w:t>disminuyeron</w:t>
      </w:r>
      <w:r w:rsidR="005A6964" w:rsidRPr="009D1B02">
        <w:t xml:space="preserve"> respecto al año 20</w:t>
      </w:r>
      <w:r w:rsidR="00290337" w:rsidRPr="009D1B02">
        <w:t>20</w:t>
      </w:r>
      <w:r w:rsidR="005A6964" w:rsidRPr="009D1B02">
        <w:t xml:space="preserve"> en </w:t>
      </w:r>
      <w:r w:rsidR="001D5470" w:rsidRPr="009D1B02">
        <w:t>0,16</w:t>
      </w:r>
      <w:r w:rsidR="005A6964" w:rsidRPr="009D1B02">
        <w:t>%</w:t>
      </w:r>
      <w:r w:rsidR="001D5470" w:rsidRPr="009D1B02">
        <w:t xml:space="preserve"> y</w:t>
      </w:r>
      <w:r w:rsidR="00EF019C" w:rsidRPr="009D1B02">
        <w:t xml:space="preserve"> </w:t>
      </w:r>
      <w:r w:rsidR="00290337" w:rsidRPr="009D1B02">
        <w:t>0</w:t>
      </w:r>
      <w:r w:rsidR="00EF019C" w:rsidRPr="009D1B02">
        <w:t>,</w:t>
      </w:r>
      <w:r w:rsidR="00290337" w:rsidRPr="009D1B02">
        <w:t>14</w:t>
      </w:r>
      <w:r w:rsidR="005A6964" w:rsidRPr="009D1B02">
        <w:t>%</w:t>
      </w:r>
      <w:r w:rsidR="00EF019C" w:rsidRPr="009D1B02">
        <w:t>, respectivamente</w:t>
      </w:r>
      <w:r w:rsidR="005A6964" w:rsidRPr="009D1B02">
        <w:t>.</w:t>
      </w:r>
      <w:r w:rsidRPr="009D1B02">
        <w:t xml:space="preserve"> En la </w:t>
      </w:r>
      <w:r w:rsidRPr="009D1B02">
        <w:fldChar w:fldCharType="begin"/>
      </w:r>
      <w:r w:rsidRPr="009D1B02">
        <w:instrText xml:space="preserve"> REF _Ref177463031 \h </w:instrText>
      </w:r>
      <w:r w:rsidR="009D1B02">
        <w:instrText xml:space="preserve"> \* MERGEFORMAT </w:instrText>
      </w:r>
      <w:r w:rsidRPr="009D1B02">
        <w:fldChar w:fldCharType="separate"/>
      </w:r>
      <w:r w:rsidR="009E4199" w:rsidRPr="009D1B02">
        <w:t xml:space="preserve">Tabla </w:t>
      </w:r>
      <w:r w:rsidR="009E4199" w:rsidRPr="009D1B02">
        <w:rPr>
          <w:noProof/>
        </w:rPr>
        <w:t>9</w:t>
      </w:r>
      <w:r w:rsidRPr="009D1B02">
        <w:fldChar w:fldCharType="end"/>
      </w:r>
      <w:r w:rsidRPr="009D1B02">
        <w:t xml:space="preserve"> se presentan las emisiones agrupadas por tipo de GEI expresadas en kt de CO</w:t>
      </w:r>
      <w:r w:rsidRPr="009D1B02">
        <w:rPr>
          <w:vertAlign w:val="subscript"/>
        </w:rPr>
        <w:t xml:space="preserve">2 </w:t>
      </w:r>
      <w:r w:rsidRPr="009D1B02">
        <w:t>eq, para los principales años del periodo del 2000 al 2021.</w:t>
      </w:r>
    </w:p>
    <w:p w14:paraId="1ACFBB8C" w14:textId="2E5AB517" w:rsidR="00887BAE" w:rsidRPr="009D1B02" w:rsidRDefault="00887BAE" w:rsidP="00C41F1D">
      <w:pPr>
        <w:ind w:left="-284"/>
      </w:pPr>
    </w:p>
    <w:p w14:paraId="74CCD614" w14:textId="78F99017" w:rsidR="00A0721D" w:rsidRPr="009D1B02" w:rsidRDefault="00290337" w:rsidP="00C23AE3">
      <w:r w:rsidRPr="009D1B02">
        <w:t xml:space="preserve">La tendencia de las emisiones por </w:t>
      </w:r>
      <w:r w:rsidR="00A0721D" w:rsidRPr="009D1B02">
        <w:t xml:space="preserve">gases se presenta en la </w:t>
      </w:r>
      <w:r w:rsidR="00A0721D" w:rsidRPr="009D1B02">
        <w:fldChar w:fldCharType="begin"/>
      </w:r>
      <w:r w:rsidR="00A0721D" w:rsidRPr="009D1B02">
        <w:instrText xml:space="preserve"> REF _Ref182417883 \h </w:instrText>
      </w:r>
      <w:r w:rsidR="009D1B02">
        <w:instrText xml:space="preserve"> \* MERGEFORMAT </w:instrText>
      </w:r>
      <w:r w:rsidR="00A0721D" w:rsidRPr="009D1B02">
        <w:fldChar w:fldCharType="separate"/>
      </w:r>
      <w:r w:rsidR="00937743" w:rsidRPr="009D1B02">
        <w:t xml:space="preserve">Figura </w:t>
      </w:r>
      <w:r w:rsidR="00937743" w:rsidRPr="009D1B02">
        <w:rPr>
          <w:noProof/>
        </w:rPr>
        <w:t>5</w:t>
      </w:r>
      <w:r w:rsidR="00A0721D" w:rsidRPr="009D1B02">
        <w:fldChar w:fldCharType="end"/>
      </w:r>
      <w:r w:rsidRPr="009D1B02">
        <w:t>, donde se distingue al dióxido de carbono (CO</w:t>
      </w:r>
      <w:r w:rsidRPr="009D1B02">
        <w:rPr>
          <w:vertAlign w:val="subscript"/>
        </w:rPr>
        <w:t>2</w:t>
      </w:r>
      <w:r w:rsidRPr="009D1B02">
        <w:t xml:space="preserve">) como el GEI con el mayor aporte, el cual, en su mayoría, procede principalmente de la producción de cemento. El segundo gas más importante son los hidrofluorocarbonos (HFCs), </w:t>
      </w:r>
      <w:r w:rsidR="00196BD8" w:rsidRPr="009D1B02">
        <w:t xml:space="preserve">que se han incrementado considerablemente a lo largo de los años, debido al aumento de su uso en </w:t>
      </w:r>
      <w:r w:rsidR="001C25EB" w:rsidRPr="009D1B02">
        <w:t>sistemas de</w:t>
      </w:r>
      <w:r w:rsidRPr="009D1B02">
        <w:t xml:space="preserve"> refrigeración y aire acondicionado. </w:t>
      </w:r>
      <w:bookmarkStart w:id="44" w:name="_Ref177463031"/>
    </w:p>
    <w:p w14:paraId="098D3E9E" w14:textId="77777777" w:rsidR="00C23AE3" w:rsidRPr="009D1B02" w:rsidRDefault="00C23AE3" w:rsidP="00C23AE3"/>
    <w:p w14:paraId="6D5E33B9" w14:textId="4F52C492" w:rsidR="005A6964" w:rsidRPr="009D1B02" w:rsidRDefault="0099310A" w:rsidP="0020248D">
      <w:pPr>
        <w:pStyle w:val="Descripcin"/>
        <w:spacing w:after="120"/>
        <w:jc w:val="center"/>
        <w:rPr>
          <w:i w:val="0"/>
        </w:rPr>
      </w:pPr>
      <w:r w:rsidRPr="009D1B02">
        <w:t xml:space="preserve">Tabla </w:t>
      </w:r>
      <w:fldSimple w:instr=" SEQ Tabla \* ARABIC ">
        <w:r w:rsidR="00167919" w:rsidRPr="009D1B02">
          <w:rPr>
            <w:noProof/>
          </w:rPr>
          <w:t>9</w:t>
        </w:r>
      </w:fldSimple>
      <w:bookmarkEnd w:id="44"/>
      <w:r w:rsidR="005A6964" w:rsidRPr="009D1B02">
        <w:t xml:space="preserve">. Emisiones </w:t>
      </w:r>
      <w:r w:rsidR="00FB391B" w:rsidRPr="009D1B02">
        <w:t xml:space="preserve">de GEI </w:t>
      </w:r>
      <w:r w:rsidR="005A6964" w:rsidRPr="009D1B02">
        <w:t xml:space="preserve">del sector PIUP por </w:t>
      </w:r>
      <w:r w:rsidR="00FB391B" w:rsidRPr="009D1B02">
        <w:t>gas</w:t>
      </w:r>
      <w:r w:rsidR="005A6964" w:rsidRPr="009D1B02">
        <w:t xml:space="preserve"> (kt CO</w:t>
      </w:r>
      <w:r w:rsidR="005A6964" w:rsidRPr="009D1B02">
        <w:rPr>
          <w:vertAlign w:val="subscript"/>
        </w:rPr>
        <w:t>2</w:t>
      </w:r>
      <w:r w:rsidR="003C52D7" w:rsidRPr="009D1B02">
        <w:t xml:space="preserve"> </w:t>
      </w:r>
      <w:r w:rsidR="005A6964" w:rsidRPr="009D1B02">
        <w:t>eq)</w:t>
      </w:r>
      <w:r w:rsidR="00FB391B" w:rsidRPr="009D1B02">
        <w:t>, 2000 – 2021</w:t>
      </w:r>
    </w:p>
    <w:tbl>
      <w:tblPr>
        <w:tblW w:w="963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1489"/>
        <w:gridCol w:w="771"/>
        <w:gridCol w:w="771"/>
        <w:gridCol w:w="771"/>
        <w:gridCol w:w="771"/>
        <w:gridCol w:w="771"/>
        <w:gridCol w:w="771"/>
        <w:gridCol w:w="771"/>
        <w:gridCol w:w="771"/>
        <w:gridCol w:w="985"/>
        <w:gridCol w:w="992"/>
      </w:tblGrid>
      <w:tr w:rsidR="00095AF5" w:rsidRPr="009D1B02" w14:paraId="4F9936EB" w14:textId="77777777" w:rsidTr="00123CD2">
        <w:trPr>
          <w:trHeight w:val="20"/>
          <w:tblHeader/>
          <w:jc w:val="center"/>
        </w:trPr>
        <w:tc>
          <w:tcPr>
            <w:tcW w:w="0" w:type="auto"/>
            <w:vMerge w:val="restart"/>
            <w:shd w:val="clear" w:color="auto" w:fill="808080" w:themeFill="background1" w:themeFillShade="80"/>
            <w:tcMar>
              <w:top w:w="0" w:type="dxa"/>
              <w:left w:w="100" w:type="dxa"/>
              <w:bottom w:w="0" w:type="dxa"/>
              <w:right w:w="100" w:type="dxa"/>
            </w:tcMar>
            <w:vAlign w:val="center"/>
          </w:tcPr>
          <w:p w14:paraId="51F32B6E" w14:textId="77777777" w:rsidR="005A6964" w:rsidRPr="009D1B02" w:rsidRDefault="005A6964" w:rsidP="00111001">
            <w:pPr>
              <w:jc w:val="center"/>
              <w:rPr>
                <w:rFonts w:asciiTheme="majorHAnsi" w:hAnsiTheme="majorHAnsi" w:cstheme="majorHAnsi"/>
                <w:b/>
                <w:bCs/>
                <w:color w:val="FFFFFF" w:themeColor="background1"/>
                <w:sz w:val="16"/>
                <w:szCs w:val="16"/>
                <w:lang w:val="es-PE" w:eastAsia="es-MX"/>
              </w:rPr>
            </w:pPr>
            <w:r w:rsidRPr="009D1B02">
              <w:rPr>
                <w:rFonts w:asciiTheme="majorHAnsi" w:hAnsiTheme="majorHAnsi" w:cstheme="majorHAnsi"/>
                <w:b/>
                <w:bCs/>
                <w:color w:val="FFFFFF" w:themeColor="background1"/>
                <w:sz w:val="16"/>
                <w:szCs w:val="16"/>
                <w:lang w:val="es-PE" w:eastAsia="es-MX"/>
              </w:rPr>
              <w:t>Categorías</w:t>
            </w:r>
          </w:p>
        </w:tc>
        <w:tc>
          <w:tcPr>
            <w:tcW w:w="0" w:type="auto"/>
            <w:gridSpan w:val="8"/>
            <w:shd w:val="clear" w:color="auto" w:fill="808080" w:themeFill="background1" w:themeFillShade="80"/>
            <w:tcMar>
              <w:top w:w="0" w:type="dxa"/>
              <w:left w:w="100" w:type="dxa"/>
              <w:bottom w:w="0" w:type="dxa"/>
              <w:right w:w="100" w:type="dxa"/>
            </w:tcMar>
            <w:vAlign w:val="center"/>
          </w:tcPr>
          <w:p w14:paraId="78D5F219" w14:textId="77777777" w:rsidR="005A6964" w:rsidRPr="009D1B02" w:rsidRDefault="005A6964" w:rsidP="00111001">
            <w:pPr>
              <w:jc w:val="center"/>
              <w:rPr>
                <w:rFonts w:asciiTheme="majorHAnsi" w:hAnsiTheme="majorHAnsi" w:cstheme="majorHAnsi"/>
                <w:b/>
                <w:bCs/>
                <w:color w:val="FFFFFF" w:themeColor="background1"/>
                <w:sz w:val="16"/>
                <w:szCs w:val="16"/>
                <w:lang w:val="es-PE" w:eastAsia="es-MX"/>
              </w:rPr>
            </w:pPr>
            <w:r w:rsidRPr="009D1B02">
              <w:rPr>
                <w:rFonts w:asciiTheme="majorHAnsi" w:hAnsiTheme="majorHAnsi" w:cstheme="majorHAnsi"/>
                <w:b/>
                <w:bCs/>
                <w:color w:val="FFFFFF" w:themeColor="background1"/>
                <w:sz w:val="16"/>
                <w:szCs w:val="16"/>
                <w:lang w:val="es-PE" w:eastAsia="es-MX"/>
              </w:rPr>
              <w:t>CO</w:t>
            </w:r>
            <w:r w:rsidRPr="009D1B02">
              <w:rPr>
                <w:rFonts w:asciiTheme="majorHAnsi" w:hAnsiTheme="majorHAnsi" w:cstheme="majorHAnsi"/>
                <w:b/>
                <w:bCs/>
                <w:color w:val="FFFFFF" w:themeColor="background1"/>
                <w:sz w:val="16"/>
                <w:szCs w:val="16"/>
                <w:vertAlign w:val="subscript"/>
                <w:lang w:val="es-PE" w:eastAsia="es-MX"/>
              </w:rPr>
              <w:t>2</w:t>
            </w:r>
            <w:r w:rsidRPr="009D1B02">
              <w:rPr>
                <w:rFonts w:asciiTheme="majorHAnsi" w:hAnsiTheme="majorHAnsi" w:cstheme="majorHAnsi"/>
                <w:b/>
                <w:bCs/>
                <w:color w:val="FFFFFF" w:themeColor="background1"/>
                <w:sz w:val="16"/>
                <w:szCs w:val="16"/>
                <w:lang w:val="es-PE" w:eastAsia="es-MX"/>
              </w:rPr>
              <w:t xml:space="preserve"> equivalente (kt)</w:t>
            </w:r>
          </w:p>
        </w:tc>
        <w:tc>
          <w:tcPr>
            <w:tcW w:w="1977" w:type="dxa"/>
            <w:gridSpan w:val="2"/>
            <w:shd w:val="clear" w:color="auto" w:fill="808080" w:themeFill="background1" w:themeFillShade="80"/>
            <w:tcMar>
              <w:top w:w="100" w:type="dxa"/>
              <w:left w:w="100" w:type="dxa"/>
              <w:bottom w:w="100" w:type="dxa"/>
              <w:right w:w="100" w:type="dxa"/>
            </w:tcMar>
            <w:vAlign w:val="center"/>
          </w:tcPr>
          <w:p w14:paraId="42B5B2CD" w14:textId="5E1714B2" w:rsidR="005A6964" w:rsidRPr="009D1B02" w:rsidRDefault="00F323E2" w:rsidP="00111001">
            <w:pPr>
              <w:jc w:val="center"/>
              <w:rPr>
                <w:rFonts w:asciiTheme="majorHAnsi" w:hAnsiTheme="majorHAnsi" w:cstheme="majorHAnsi"/>
                <w:b/>
                <w:bCs/>
                <w:color w:val="FFFFFF" w:themeColor="background1"/>
                <w:sz w:val="16"/>
                <w:szCs w:val="16"/>
                <w:lang w:val="es-PE" w:eastAsia="es-MX"/>
              </w:rPr>
            </w:pPr>
            <w:r w:rsidRPr="009D1B02">
              <w:rPr>
                <w:rFonts w:asciiTheme="majorHAnsi" w:hAnsiTheme="majorHAnsi" w:cstheme="majorHAnsi"/>
                <w:b/>
                <w:bCs/>
                <w:color w:val="FFFFFF" w:themeColor="background1"/>
                <w:sz w:val="16"/>
                <w:szCs w:val="16"/>
                <w:lang w:val="es-PE" w:eastAsia="es-MX"/>
              </w:rPr>
              <w:t>Variación</w:t>
            </w:r>
            <w:r w:rsidR="005A6964" w:rsidRPr="009D1B02">
              <w:rPr>
                <w:rFonts w:asciiTheme="majorHAnsi" w:hAnsiTheme="majorHAnsi" w:cstheme="majorHAnsi"/>
                <w:b/>
                <w:bCs/>
                <w:color w:val="FFFFFF" w:themeColor="background1"/>
                <w:sz w:val="16"/>
                <w:szCs w:val="16"/>
                <w:lang w:val="es-PE" w:eastAsia="es-MX"/>
              </w:rPr>
              <w:t xml:space="preserve"> (%)</w:t>
            </w:r>
          </w:p>
        </w:tc>
      </w:tr>
      <w:tr w:rsidR="00095AF5" w:rsidRPr="009D1B02" w14:paraId="39716AA5" w14:textId="77777777" w:rsidTr="00CD5D74">
        <w:trPr>
          <w:trHeight w:val="79"/>
          <w:tblHeader/>
          <w:jc w:val="center"/>
        </w:trPr>
        <w:tc>
          <w:tcPr>
            <w:tcW w:w="0" w:type="auto"/>
            <w:vMerge/>
            <w:shd w:val="clear" w:color="auto" w:fill="808080" w:themeFill="background1" w:themeFillShade="80"/>
            <w:tcMar>
              <w:top w:w="100" w:type="dxa"/>
              <w:left w:w="100" w:type="dxa"/>
              <w:bottom w:w="100" w:type="dxa"/>
              <w:right w:w="100" w:type="dxa"/>
            </w:tcMar>
            <w:vAlign w:val="center"/>
          </w:tcPr>
          <w:p w14:paraId="43DCA40C" w14:textId="77777777" w:rsidR="005A6964" w:rsidRPr="009D1B02" w:rsidRDefault="005A6964" w:rsidP="00111001">
            <w:pPr>
              <w:rPr>
                <w:rFonts w:asciiTheme="majorHAnsi" w:hAnsiTheme="majorHAnsi" w:cstheme="majorHAnsi"/>
                <w:b/>
                <w:color w:val="FFFFFF" w:themeColor="background1"/>
                <w:sz w:val="16"/>
                <w:szCs w:val="16"/>
              </w:rPr>
            </w:pPr>
          </w:p>
        </w:tc>
        <w:tc>
          <w:tcPr>
            <w:tcW w:w="0" w:type="auto"/>
            <w:shd w:val="clear" w:color="auto" w:fill="808080" w:themeFill="background1" w:themeFillShade="80"/>
            <w:tcMar>
              <w:top w:w="0" w:type="dxa"/>
              <w:left w:w="100" w:type="dxa"/>
              <w:bottom w:w="0" w:type="dxa"/>
              <w:right w:w="100" w:type="dxa"/>
            </w:tcMar>
            <w:vAlign w:val="center"/>
          </w:tcPr>
          <w:p w14:paraId="028E2F90" w14:textId="77777777"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w:t>
            </w:r>
          </w:p>
        </w:tc>
        <w:tc>
          <w:tcPr>
            <w:tcW w:w="0" w:type="auto"/>
            <w:shd w:val="clear" w:color="auto" w:fill="808080" w:themeFill="background1" w:themeFillShade="80"/>
            <w:tcMar>
              <w:top w:w="0" w:type="dxa"/>
              <w:left w:w="100" w:type="dxa"/>
              <w:bottom w:w="0" w:type="dxa"/>
              <w:right w:w="100" w:type="dxa"/>
            </w:tcMar>
            <w:vAlign w:val="center"/>
          </w:tcPr>
          <w:p w14:paraId="23C35A91" w14:textId="77777777"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2005</w:t>
            </w:r>
          </w:p>
        </w:tc>
        <w:tc>
          <w:tcPr>
            <w:tcW w:w="0" w:type="auto"/>
            <w:shd w:val="clear" w:color="auto" w:fill="808080" w:themeFill="background1" w:themeFillShade="80"/>
            <w:tcMar>
              <w:top w:w="0" w:type="dxa"/>
              <w:left w:w="100" w:type="dxa"/>
              <w:bottom w:w="0" w:type="dxa"/>
              <w:right w:w="100" w:type="dxa"/>
            </w:tcMar>
            <w:vAlign w:val="center"/>
          </w:tcPr>
          <w:p w14:paraId="18762973" w14:textId="77777777"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2010</w:t>
            </w:r>
          </w:p>
        </w:tc>
        <w:tc>
          <w:tcPr>
            <w:tcW w:w="0" w:type="auto"/>
            <w:shd w:val="clear" w:color="auto" w:fill="808080" w:themeFill="background1" w:themeFillShade="80"/>
            <w:tcMar>
              <w:top w:w="0" w:type="dxa"/>
              <w:left w:w="100" w:type="dxa"/>
              <w:bottom w:w="0" w:type="dxa"/>
              <w:right w:w="100" w:type="dxa"/>
            </w:tcMar>
            <w:vAlign w:val="center"/>
          </w:tcPr>
          <w:p w14:paraId="0820D0CF" w14:textId="6E559DDF"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w:t>
            </w:r>
            <w:r w:rsidR="00345C0E" w:rsidRPr="009D1B02">
              <w:rPr>
                <w:rFonts w:asciiTheme="majorHAnsi" w:hAnsiTheme="majorHAnsi" w:cstheme="majorHAnsi"/>
                <w:b/>
                <w:color w:val="FFFFFF" w:themeColor="background1"/>
                <w:sz w:val="16"/>
                <w:szCs w:val="16"/>
              </w:rPr>
              <w:t>5</w:t>
            </w:r>
          </w:p>
        </w:tc>
        <w:tc>
          <w:tcPr>
            <w:tcW w:w="0" w:type="auto"/>
            <w:shd w:val="clear" w:color="auto" w:fill="808080" w:themeFill="background1" w:themeFillShade="80"/>
            <w:tcMar>
              <w:top w:w="0" w:type="dxa"/>
              <w:left w:w="100" w:type="dxa"/>
              <w:bottom w:w="0" w:type="dxa"/>
              <w:right w:w="100" w:type="dxa"/>
            </w:tcMar>
            <w:vAlign w:val="center"/>
          </w:tcPr>
          <w:p w14:paraId="6DF7593B" w14:textId="006ACAF1"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w:t>
            </w:r>
            <w:r w:rsidR="00345C0E" w:rsidRPr="009D1B02">
              <w:rPr>
                <w:rFonts w:asciiTheme="majorHAnsi" w:hAnsiTheme="majorHAnsi" w:cstheme="majorHAnsi"/>
                <w:b/>
                <w:color w:val="FFFFFF" w:themeColor="background1"/>
                <w:sz w:val="16"/>
                <w:szCs w:val="16"/>
              </w:rPr>
              <w:t>8</w:t>
            </w:r>
          </w:p>
        </w:tc>
        <w:tc>
          <w:tcPr>
            <w:tcW w:w="0" w:type="auto"/>
            <w:shd w:val="clear" w:color="auto" w:fill="808080" w:themeFill="background1" w:themeFillShade="80"/>
            <w:tcMar>
              <w:top w:w="0" w:type="dxa"/>
              <w:left w:w="100" w:type="dxa"/>
              <w:bottom w:w="0" w:type="dxa"/>
              <w:right w:w="100" w:type="dxa"/>
            </w:tcMar>
            <w:vAlign w:val="center"/>
          </w:tcPr>
          <w:p w14:paraId="452729F0" w14:textId="1BF8270A"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w:t>
            </w:r>
            <w:r w:rsidR="00345C0E" w:rsidRPr="009D1B02">
              <w:rPr>
                <w:rFonts w:asciiTheme="majorHAnsi" w:hAnsiTheme="majorHAnsi" w:cstheme="majorHAnsi"/>
                <w:b/>
                <w:color w:val="FFFFFF" w:themeColor="background1"/>
                <w:sz w:val="16"/>
                <w:szCs w:val="16"/>
              </w:rPr>
              <w:t>9</w:t>
            </w:r>
          </w:p>
        </w:tc>
        <w:tc>
          <w:tcPr>
            <w:tcW w:w="0" w:type="auto"/>
            <w:shd w:val="clear" w:color="auto" w:fill="808080" w:themeFill="background1" w:themeFillShade="80"/>
            <w:tcMar>
              <w:top w:w="0" w:type="dxa"/>
              <w:left w:w="100" w:type="dxa"/>
              <w:bottom w:w="0" w:type="dxa"/>
              <w:right w:w="100" w:type="dxa"/>
            </w:tcMar>
            <w:vAlign w:val="center"/>
          </w:tcPr>
          <w:p w14:paraId="0A80BF9F" w14:textId="19FE79E9"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w:t>
            </w:r>
            <w:r w:rsidR="00345C0E" w:rsidRPr="009D1B02">
              <w:rPr>
                <w:rFonts w:asciiTheme="majorHAnsi" w:hAnsiTheme="majorHAnsi" w:cstheme="majorHAnsi"/>
                <w:b/>
                <w:color w:val="FFFFFF" w:themeColor="background1"/>
                <w:sz w:val="16"/>
                <w:szCs w:val="16"/>
              </w:rPr>
              <w:t>20</w:t>
            </w:r>
          </w:p>
        </w:tc>
        <w:tc>
          <w:tcPr>
            <w:tcW w:w="0" w:type="auto"/>
            <w:shd w:val="clear" w:color="auto" w:fill="808080" w:themeFill="background1" w:themeFillShade="80"/>
            <w:tcMar>
              <w:top w:w="0" w:type="dxa"/>
              <w:left w:w="100" w:type="dxa"/>
              <w:bottom w:w="0" w:type="dxa"/>
              <w:right w:w="100" w:type="dxa"/>
            </w:tcMar>
            <w:vAlign w:val="center"/>
          </w:tcPr>
          <w:p w14:paraId="0843EBAA" w14:textId="77777777"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2021</w:t>
            </w:r>
          </w:p>
        </w:tc>
        <w:tc>
          <w:tcPr>
            <w:tcW w:w="985" w:type="dxa"/>
            <w:shd w:val="clear" w:color="auto" w:fill="808080" w:themeFill="background1" w:themeFillShade="80"/>
            <w:tcMar>
              <w:top w:w="0" w:type="dxa"/>
              <w:left w:w="100" w:type="dxa"/>
              <w:bottom w:w="0" w:type="dxa"/>
              <w:right w:w="100" w:type="dxa"/>
            </w:tcMar>
            <w:vAlign w:val="center"/>
          </w:tcPr>
          <w:p w14:paraId="30B49560" w14:textId="77777777"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 2021</w:t>
            </w:r>
          </w:p>
        </w:tc>
        <w:tc>
          <w:tcPr>
            <w:tcW w:w="992" w:type="dxa"/>
            <w:shd w:val="clear" w:color="auto" w:fill="808080" w:themeFill="background1" w:themeFillShade="80"/>
            <w:tcMar>
              <w:top w:w="0" w:type="dxa"/>
              <w:left w:w="100" w:type="dxa"/>
              <w:bottom w:w="0" w:type="dxa"/>
              <w:right w:w="100" w:type="dxa"/>
            </w:tcMar>
            <w:vAlign w:val="center"/>
          </w:tcPr>
          <w:p w14:paraId="1AD35BB2" w14:textId="7C442709" w:rsidR="005A6964" w:rsidRPr="009D1B02" w:rsidRDefault="005A6964" w:rsidP="0011100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w:t>
            </w:r>
            <w:r w:rsidR="00AA76C4" w:rsidRPr="009D1B02">
              <w:rPr>
                <w:rFonts w:asciiTheme="majorHAnsi" w:hAnsiTheme="majorHAnsi" w:cstheme="majorHAnsi"/>
                <w:b/>
                <w:color w:val="FFFFFF" w:themeColor="background1"/>
                <w:sz w:val="16"/>
                <w:szCs w:val="16"/>
              </w:rPr>
              <w:t>20</w:t>
            </w:r>
            <w:r w:rsidRPr="009D1B02">
              <w:rPr>
                <w:rFonts w:asciiTheme="majorHAnsi" w:hAnsiTheme="majorHAnsi" w:cstheme="majorHAnsi"/>
                <w:b/>
                <w:color w:val="FFFFFF" w:themeColor="background1"/>
                <w:sz w:val="16"/>
                <w:szCs w:val="16"/>
              </w:rPr>
              <w:t>/</w:t>
            </w:r>
            <w:r w:rsidR="004A2905" w:rsidRPr="009D1B02">
              <w:rPr>
                <w:rFonts w:asciiTheme="majorHAnsi" w:hAnsiTheme="majorHAnsi" w:cstheme="majorHAnsi"/>
                <w:b/>
                <w:color w:val="FFFFFF" w:themeColor="background1"/>
                <w:sz w:val="16"/>
                <w:szCs w:val="16"/>
              </w:rPr>
              <w:t xml:space="preserve"> </w:t>
            </w:r>
            <w:r w:rsidRPr="009D1B02">
              <w:rPr>
                <w:rFonts w:asciiTheme="majorHAnsi" w:hAnsiTheme="majorHAnsi" w:cstheme="majorHAnsi"/>
                <w:b/>
                <w:color w:val="FFFFFF" w:themeColor="background1"/>
                <w:sz w:val="16"/>
                <w:szCs w:val="16"/>
              </w:rPr>
              <w:t>2021</w:t>
            </w:r>
          </w:p>
        </w:tc>
      </w:tr>
      <w:tr w:rsidR="00673E43" w:rsidRPr="009D1B02" w14:paraId="4AAC767B" w14:textId="77777777" w:rsidTr="0083250B">
        <w:trPr>
          <w:trHeight w:val="225"/>
          <w:jc w:val="center"/>
        </w:trPr>
        <w:tc>
          <w:tcPr>
            <w:tcW w:w="0" w:type="auto"/>
            <w:shd w:val="clear" w:color="auto" w:fill="auto"/>
            <w:tcMar>
              <w:top w:w="0" w:type="dxa"/>
              <w:left w:w="100" w:type="dxa"/>
              <w:bottom w:w="0" w:type="dxa"/>
              <w:right w:w="100" w:type="dxa"/>
            </w:tcMar>
            <w:vAlign w:val="center"/>
          </w:tcPr>
          <w:p w14:paraId="4F151182" w14:textId="77777777" w:rsidR="00345C0E" w:rsidRPr="009D1B02" w:rsidRDefault="00345C0E" w:rsidP="00111001">
            <w:pPr>
              <w:rPr>
                <w:rFonts w:asciiTheme="majorHAnsi" w:hAnsiTheme="majorHAnsi" w:cstheme="majorHAnsi"/>
                <w:b/>
                <w:sz w:val="16"/>
                <w:szCs w:val="16"/>
              </w:rPr>
            </w:pPr>
            <w:r w:rsidRPr="009D1B02">
              <w:rPr>
                <w:rFonts w:asciiTheme="majorHAnsi" w:hAnsiTheme="majorHAnsi" w:cstheme="majorHAnsi"/>
                <w:b/>
                <w:sz w:val="16"/>
                <w:szCs w:val="16"/>
              </w:rPr>
              <w:t>2. PIUP</w:t>
            </w:r>
          </w:p>
        </w:tc>
        <w:tc>
          <w:tcPr>
            <w:tcW w:w="0" w:type="auto"/>
            <w:shd w:val="clear" w:color="auto" w:fill="auto"/>
            <w:tcMar>
              <w:top w:w="0" w:type="dxa"/>
              <w:left w:w="100" w:type="dxa"/>
              <w:bottom w:w="0" w:type="dxa"/>
              <w:right w:w="100" w:type="dxa"/>
            </w:tcMar>
            <w:vAlign w:val="center"/>
          </w:tcPr>
          <w:p w14:paraId="764D92B2" w14:textId="7E0D2283"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2</w:t>
            </w:r>
            <w:r w:rsidR="007A3C5E" w:rsidRPr="009D1B02">
              <w:rPr>
                <w:rFonts w:asciiTheme="majorHAnsi" w:hAnsiTheme="majorHAnsi" w:cstheme="majorHAnsi"/>
                <w:b/>
                <w:sz w:val="16"/>
                <w:szCs w:val="16"/>
              </w:rPr>
              <w:t>.</w:t>
            </w:r>
            <w:r w:rsidRPr="009D1B02">
              <w:rPr>
                <w:rFonts w:asciiTheme="majorHAnsi" w:hAnsiTheme="majorHAnsi" w:cstheme="majorHAnsi"/>
                <w:b/>
                <w:sz w:val="16"/>
                <w:szCs w:val="16"/>
              </w:rPr>
              <w:t>726</w:t>
            </w:r>
            <w:r w:rsidR="007A3C5E" w:rsidRPr="009D1B02">
              <w:rPr>
                <w:rFonts w:asciiTheme="majorHAnsi" w:hAnsiTheme="majorHAnsi" w:cstheme="majorHAnsi"/>
                <w:b/>
                <w:sz w:val="16"/>
                <w:szCs w:val="16"/>
              </w:rPr>
              <w:t>,</w:t>
            </w:r>
            <w:r w:rsidRPr="009D1B02">
              <w:rPr>
                <w:rFonts w:asciiTheme="majorHAnsi" w:hAnsiTheme="majorHAnsi" w:cstheme="majorHAnsi"/>
                <w:b/>
                <w:sz w:val="16"/>
                <w:szCs w:val="16"/>
              </w:rPr>
              <w:t>22</w:t>
            </w:r>
          </w:p>
        </w:tc>
        <w:tc>
          <w:tcPr>
            <w:tcW w:w="0" w:type="auto"/>
            <w:shd w:val="clear" w:color="auto" w:fill="auto"/>
            <w:tcMar>
              <w:top w:w="0" w:type="dxa"/>
              <w:left w:w="100" w:type="dxa"/>
              <w:bottom w:w="0" w:type="dxa"/>
              <w:right w:w="100" w:type="dxa"/>
            </w:tcMar>
            <w:vAlign w:val="center"/>
          </w:tcPr>
          <w:p w14:paraId="1901BB24" w14:textId="13994EA8"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3</w:t>
            </w:r>
            <w:r w:rsidR="00F516E8" w:rsidRPr="009D1B02">
              <w:rPr>
                <w:rFonts w:asciiTheme="majorHAnsi" w:hAnsiTheme="majorHAnsi" w:cstheme="majorHAnsi"/>
                <w:b/>
                <w:sz w:val="16"/>
                <w:szCs w:val="16"/>
              </w:rPr>
              <w:t>.</w:t>
            </w:r>
            <w:r w:rsidRPr="009D1B02">
              <w:rPr>
                <w:rFonts w:asciiTheme="majorHAnsi" w:hAnsiTheme="majorHAnsi" w:cstheme="majorHAnsi"/>
                <w:b/>
                <w:sz w:val="16"/>
                <w:szCs w:val="16"/>
              </w:rPr>
              <w:t>423</w:t>
            </w:r>
            <w:r w:rsidR="00F516E8" w:rsidRPr="009D1B02">
              <w:rPr>
                <w:rFonts w:asciiTheme="majorHAnsi" w:hAnsiTheme="majorHAnsi" w:cstheme="majorHAnsi"/>
                <w:b/>
                <w:sz w:val="16"/>
                <w:szCs w:val="16"/>
              </w:rPr>
              <w:t>,</w:t>
            </w:r>
            <w:r w:rsidRPr="009D1B02">
              <w:rPr>
                <w:rFonts w:asciiTheme="majorHAnsi" w:hAnsiTheme="majorHAnsi" w:cstheme="majorHAnsi"/>
                <w:b/>
                <w:sz w:val="16"/>
                <w:szCs w:val="16"/>
              </w:rPr>
              <w:t>55</w:t>
            </w:r>
          </w:p>
        </w:tc>
        <w:tc>
          <w:tcPr>
            <w:tcW w:w="0" w:type="auto"/>
            <w:shd w:val="clear" w:color="auto" w:fill="auto"/>
            <w:tcMar>
              <w:top w:w="0" w:type="dxa"/>
              <w:left w:w="100" w:type="dxa"/>
              <w:bottom w:w="0" w:type="dxa"/>
              <w:right w:w="100" w:type="dxa"/>
            </w:tcMar>
            <w:vAlign w:val="center"/>
          </w:tcPr>
          <w:p w14:paraId="72750CF2" w14:textId="010D945A"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4</w:t>
            </w:r>
            <w:r w:rsidR="00D216E5" w:rsidRPr="009D1B02">
              <w:rPr>
                <w:rFonts w:asciiTheme="majorHAnsi" w:hAnsiTheme="majorHAnsi" w:cstheme="majorHAnsi"/>
                <w:b/>
                <w:sz w:val="16"/>
                <w:szCs w:val="16"/>
              </w:rPr>
              <w:t>.</w:t>
            </w:r>
            <w:r w:rsidRPr="009D1B02">
              <w:rPr>
                <w:rFonts w:asciiTheme="majorHAnsi" w:hAnsiTheme="majorHAnsi" w:cstheme="majorHAnsi"/>
                <w:b/>
                <w:sz w:val="16"/>
                <w:szCs w:val="16"/>
              </w:rPr>
              <w:t>017</w:t>
            </w:r>
            <w:r w:rsidR="00D216E5" w:rsidRPr="009D1B02">
              <w:rPr>
                <w:rFonts w:asciiTheme="majorHAnsi" w:hAnsiTheme="majorHAnsi" w:cstheme="majorHAnsi"/>
                <w:b/>
                <w:sz w:val="16"/>
                <w:szCs w:val="16"/>
              </w:rPr>
              <w:t>,</w:t>
            </w:r>
            <w:r w:rsidRPr="009D1B02">
              <w:rPr>
                <w:rFonts w:asciiTheme="majorHAnsi" w:hAnsiTheme="majorHAnsi" w:cstheme="majorHAnsi"/>
                <w:b/>
                <w:sz w:val="16"/>
                <w:szCs w:val="16"/>
              </w:rPr>
              <w:t>93</w:t>
            </w:r>
          </w:p>
        </w:tc>
        <w:tc>
          <w:tcPr>
            <w:tcW w:w="0" w:type="auto"/>
            <w:shd w:val="clear" w:color="auto" w:fill="auto"/>
            <w:tcMar>
              <w:top w:w="0" w:type="dxa"/>
              <w:left w:w="100" w:type="dxa"/>
              <w:bottom w:w="0" w:type="dxa"/>
              <w:right w:w="100" w:type="dxa"/>
            </w:tcMar>
            <w:vAlign w:val="center"/>
          </w:tcPr>
          <w:p w14:paraId="0F7E9AF3" w14:textId="2E299EC8" w:rsidR="00345C0E" w:rsidRPr="009D1B02" w:rsidRDefault="00F516E8" w:rsidP="00B3264D">
            <w:pPr>
              <w:jc w:val="right"/>
              <w:rPr>
                <w:rFonts w:asciiTheme="majorHAnsi" w:hAnsiTheme="majorHAnsi" w:cstheme="majorHAnsi"/>
                <w:b/>
                <w:sz w:val="16"/>
                <w:szCs w:val="16"/>
              </w:rPr>
            </w:pPr>
            <w:r w:rsidRPr="009D1B02">
              <w:rPr>
                <w:rFonts w:asciiTheme="majorHAnsi" w:hAnsiTheme="majorHAnsi" w:cstheme="majorHAnsi"/>
                <w:b/>
                <w:sz w:val="16"/>
                <w:szCs w:val="16"/>
              </w:rPr>
              <w:t>5.577,50</w:t>
            </w:r>
          </w:p>
        </w:tc>
        <w:tc>
          <w:tcPr>
            <w:tcW w:w="0" w:type="auto"/>
            <w:shd w:val="clear" w:color="auto" w:fill="auto"/>
            <w:tcMar>
              <w:top w:w="0" w:type="dxa"/>
              <w:left w:w="100" w:type="dxa"/>
              <w:bottom w:w="0" w:type="dxa"/>
              <w:right w:w="100" w:type="dxa"/>
            </w:tcMar>
            <w:vAlign w:val="center"/>
          </w:tcPr>
          <w:p w14:paraId="070B19A6" w14:textId="367E08B2" w:rsidR="00345C0E" w:rsidRPr="009D1B02" w:rsidRDefault="00A27E65" w:rsidP="00B3264D">
            <w:pPr>
              <w:jc w:val="right"/>
              <w:rPr>
                <w:rFonts w:asciiTheme="majorHAnsi" w:hAnsiTheme="majorHAnsi" w:cstheme="majorHAnsi"/>
                <w:b/>
                <w:sz w:val="16"/>
                <w:szCs w:val="16"/>
              </w:rPr>
            </w:pPr>
            <w:r w:rsidRPr="009D1B02">
              <w:rPr>
                <w:rFonts w:asciiTheme="majorHAnsi" w:hAnsiTheme="majorHAnsi" w:cstheme="majorHAnsi"/>
                <w:b/>
                <w:sz w:val="16"/>
                <w:szCs w:val="16"/>
              </w:rPr>
              <w:t>6.110,98</w:t>
            </w:r>
          </w:p>
        </w:tc>
        <w:tc>
          <w:tcPr>
            <w:tcW w:w="0" w:type="auto"/>
            <w:shd w:val="clear" w:color="auto" w:fill="auto"/>
            <w:tcMar>
              <w:top w:w="0" w:type="dxa"/>
              <w:left w:w="100" w:type="dxa"/>
              <w:bottom w:w="0" w:type="dxa"/>
              <w:right w:w="100" w:type="dxa"/>
            </w:tcMar>
            <w:vAlign w:val="center"/>
          </w:tcPr>
          <w:p w14:paraId="4FE39FB7" w14:textId="1B27C957"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6</w:t>
            </w:r>
            <w:r w:rsidR="00846B5F" w:rsidRPr="009D1B02">
              <w:rPr>
                <w:rFonts w:asciiTheme="majorHAnsi" w:hAnsiTheme="majorHAnsi" w:cstheme="majorHAnsi"/>
                <w:b/>
                <w:sz w:val="16"/>
                <w:szCs w:val="16"/>
              </w:rPr>
              <w:t>.</w:t>
            </w:r>
            <w:r w:rsidRPr="009D1B02">
              <w:rPr>
                <w:rFonts w:asciiTheme="majorHAnsi" w:hAnsiTheme="majorHAnsi" w:cstheme="majorHAnsi"/>
                <w:b/>
                <w:sz w:val="16"/>
                <w:szCs w:val="16"/>
              </w:rPr>
              <w:t>688</w:t>
            </w:r>
            <w:r w:rsidR="00846B5F" w:rsidRPr="009D1B02">
              <w:rPr>
                <w:rFonts w:asciiTheme="majorHAnsi" w:hAnsiTheme="majorHAnsi" w:cstheme="majorHAnsi"/>
                <w:b/>
                <w:sz w:val="16"/>
                <w:szCs w:val="16"/>
              </w:rPr>
              <w:t>,</w:t>
            </w:r>
            <w:r w:rsidRPr="009D1B02">
              <w:rPr>
                <w:rFonts w:asciiTheme="majorHAnsi" w:hAnsiTheme="majorHAnsi" w:cstheme="majorHAnsi"/>
                <w:b/>
                <w:sz w:val="16"/>
                <w:szCs w:val="16"/>
              </w:rPr>
              <w:t>27</w:t>
            </w:r>
          </w:p>
        </w:tc>
        <w:tc>
          <w:tcPr>
            <w:tcW w:w="0" w:type="auto"/>
            <w:shd w:val="clear" w:color="auto" w:fill="auto"/>
            <w:tcMar>
              <w:top w:w="0" w:type="dxa"/>
              <w:left w:w="100" w:type="dxa"/>
              <w:bottom w:w="0" w:type="dxa"/>
              <w:right w:w="100" w:type="dxa"/>
            </w:tcMar>
            <w:vAlign w:val="center"/>
          </w:tcPr>
          <w:p w14:paraId="6A7301F9" w14:textId="5E83A232" w:rsidR="00345C0E" w:rsidRPr="009D1B02" w:rsidRDefault="008C14DF" w:rsidP="00B3264D">
            <w:pPr>
              <w:jc w:val="right"/>
              <w:rPr>
                <w:rFonts w:asciiTheme="majorHAnsi" w:hAnsiTheme="majorHAnsi" w:cstheme="majorHAnsi"/>
                <w:b/>
                <w:sz w:val="16"/>
                <w:szCs w:val="16"/>
              </w:rPr>
            </w:pPr>
            <w:r w:rsidRPr="009D1B02">
              <w:rPr>
                <w:rFonts w:asciiTheme="majorHAnsi" w:hAnsiTheme="majorHAnsi" w:cstheme="majorHAnsi"/>
                <w:b/>
                <w:sz w:val="16"/>
                <w:szCs w:val="16"/>
              </w:rPr>
              <w:t>4.679,39</w:t>
            </w:r>
          </w:p>
        </w:tc>
        <w:tc>
          <w:tcPr>
            <w:tcW w:w="0" w:type="auto"/>
            <w:shd w:val="clear" w:color="auto" w:fill="auto"/>
            <w:tcMar>
              <w:top w:w="0" w:type="dxa"/>
              <w:left w:w="100" w:type="dxa"/>
              <w:bottom w:w="0" w:type="dxa"/>
              <w:right w:w="100" w:type="dxa"/>
            </w:tcMar>
            <w:vAlign w:val="center"/>
          </w:tcPr>
          <w:p w14:paraId="591FAD22" w14:textId="5DEC1AA0"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7</w:t>
            </w:r>
            <w:r w:rsidR="00AA76C4" w:rsidRPr="009D1B02">
              <w:rPr>
                <w:rFonts w:asciiTheme="majorHAnsi" w:hAnsiTheme="majorHAnsi" w:cstheme="majorHAnsi"/>
                <w:b/>
                <w:sz w:val="16"/>
                <w:szCs w:val="16"/>
              </w:rPr>
              <w:t>.</w:t>
            </w:r>
            <w:r w:rsidRPr="009D1B02">
              <w:rPr>
                <w:rFonts w:asciiTheme="majorHAnsi" w:hAnsiTheme="majorHAnsi" w:cstheme="majorHAnsi"/>
                <w:b/>
                <w:sz w:val="16"/>
                <w:szCs w:val="16"/>
              </w:rPr>
              <w:t>373</w:t>
            </w:r>
            <w:r w:rsidR="00AA76C4" w:rsidRPr="009D1B02">
              <w:rPr>
                <w:rFonts w:asciiTheme="majorHAnsi" w:hAnsiTheme="majorHAnsi" w:cstheme="majorHAnsi"/>
                <w:b/>
                <w:sz w:val="16"/>
                <w:szCs w:val="16"/>
              </w:rPr>
              <w:t>,</w:t>
            </w:r>
            <w:r w:rsidRPr="009D1B02">
              <w:rPr>
                <w:rFonts w:asciiTheme="majorHAnsi" w:hAnsiTheme="majorHAnsi" w:cstheme="majorHAnsi"/>
                <w:b/>
                <w:sz w:val="16"/>
                <w:szCs w:val="16"/>
              </w:rPr>
              <w:t xml:space="preserve">73   </w:t>
            </w:r>
          </w:p>
        </w:tc>
        <w:tc>
          <w:tcPr>
            <w:tcW w:w="985" w:type="dxa"/>
            <w:shd w:val="clear" w:color="auto" w:fill="F2F2F2" w:themeFill="background1" w:themeFillShade="F2"/>
            <w:tcMar>
              <w:top w:w="0" w:type="dxa"/>
              <w:left w:w="100" w:type="dxa"/>
              <w:bottom w:w="0" w:type="dxa"/>
              <w:right w:w="100" w:type="dxa"/>
            </w:tcMar>
            <w:vAlign w:val="center"/>
          </w:tcPr>
          <w:p w14:paraId="2F41DEF9" w14:textId="4B0061C5"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170</w:t>
            </w:r>
            <w:r w:rsidR="007258EB" w:rsidRPr="009D1B02">
              <w:rPr>
                <w:rFonts w:asciiTheme="majorHAnsi" w:hAnsiTheme="majorHAnsi" w:cstheme="majorHAnsi"/>
                <w:b/>
                <w:sz w:val="16"/>
                <w:szCs w:val="16"/>
              </w:rPr>
              <w:t>,47</w:t>
            </w:r>
          </w:p>
        </w:tc>
        <w:tc>
          <w:tcPr>
            <w:tcW w:w="992" w:type="dxa"/>
            <w:shd w:val="clear" w:color="auto" w:fill="F2F2F2" w:themeFill="background1" w:themeFillShade="F2"/>
            <w:tcMar>
              <w:top w:w="0" w:type="dxa"/>
              <w:left w:w="100" w:type="dxa"/>
              <w:bottom w:w="0" w:type="dxa"/>
              <w:right w:w="100" w:type="dxa"/>
            </w:tcMar>
            <w:vAlign w:val="center"/>
          </w:tcPr>
          <w:p w14:paraId="0D13C656" w14:textId="68B39882" w:rsidR="00345C0E" w:rsidRPr="009D1B02" w:rsidRDefault="00E17920" w:rsidP="00B3264D">
            <w:pPr>
              <w:jc w:val="right"/>
              <w:rPr>
                <w:rFonts w:asciiTheme="majorHAnsi" w:hAnsiTheme="majorHAnsi" w:cstheme="majorHAnsi"/>
                <w:b/>
                <w:sz w:val="16"/>
                <w:szCs w:val="16"/>
              </w:rPr>
            </w:pPr>
            <w:r w:rsidRPr="009D1B02">
              <w:rPr>
                <w:rFonts w:asciiTheme="majorHAnsi" w:hAnsiTheme="majorHAnsi" w:cstheme="majorHAnsi"/>
                <w:b/>
                <w:sz w:val="16"/>
                <w:szCs w:val="16"/>
              </w:rPr>
              <w:t>5</w:t>
            </w:r>
            <w:r w:rsidR="007258EB" w:rsidRPr="009D1B02">
              <w:rPr>
                <w:rFonts w:asciiTheme="majorHAnsi" w:hAnsiTheme="majorHAnsi" w:cstheme="majorHAnsi"/>
                <w:b/>
                <w:sz w:val="16"/>
                <w:szCs w:val="16"/>
              </w:rPr>
              <w:t>7,58</w:t>
            </w:r>
          </w:p>
        </w:tc>
      </w:tr>
      <w:tr w:rsidR="00673E43" w:rsidRPr="009D1B02" w14:paraId="04DB009B" w14:textId="77777777" w:rsidTr="0083250B">
        <w:trPr>
          <w:trHeight w:val="225"/>
          <w:jc w:val="center"/>
        </w:trPr>
        <w:tc>
          <w:tcPr>
            <w:tcW w:w="0" w:type="auto"/>
            <w:shd w:val="clear" w:color="auto" w:fill="auto"/>
            <w:tcMar>
              <w:top w:w="0" w:type="dxa"/>
              <w:left w:w="100" w:type="dxa"/>
              <w:bottom w:w="0" w:type="dxa"/>
              <w:right w:w="100" w:type="dxa"/>
            </w:tcMar>
            <w:vAlign w:val="center"/>
          </w:tcPr>
          <w:p w14:paraId="554A3116" w14:textId="77777777" w:rsidR="00345C0E" w:rsidRPr="009D1B02" w:rsidRDefault="00345C0E" w:rsidP="00111001">
            <w:pPr>
              <w:rPr>
                <w:rFonts w:asciiTheme="majorHAnsi" w:hAnsiTheme="majorHAnsi" w:cstheme="majorHAnsi"/>
                <w:b/>
                <w:sz w:val="16"/>
                <w:szCs w:val="16"/>
                <w:vertAlign w:val="subscript"/>
              </w:rPr>
            </w:pPr>
            <w:r w:rsidRPr="009D1B02">
              <w:rPr>
                <w:rFonts w:asciiTheme="majorHAnsi" w:hAnsiTheme="majorHAnsi" w:cstheme="majorHAnsi"/>
                <w:b/>
                <w:sz w:val="16"/>
                <w:szCs w:val="16"/>
              </w:rPr>
              <w:t>CO</w:t>
            </w:r>
            <w:r w:rsidRPr="009D1B02">
              <w:rPr>
                <w:rFonts w:asciiTheme="majorHAnsi" w:hAnsiTheme="majorHAnsi" w:cstheme="majorHAnsi"/>
                <w:b/>
                <w:sz w:val="16"/>
                <w:szCs w:val="16"/>
                <w:vertAlign w:val="subscript"/>
              </w:rPr>
              <w:t>2</w:t>
            </w:r>
          </w:p>
        </w:tc>
        <w:tc>
          <w:tcPr>
            <w:tcW w:w="0" w:type="auto"/>
            <w:shd w:val="clear" w:color="auto" w:fill="auto"/>
            <w:tcMar>
              <w:top w:w="0" w:type="dxa"/>
              <w:left w:w="100" w:type="dxa"/>
              <w:bottom w:w="0" w:type="dxa"/>
              <w:right w:w="100" w:type="dxa"/>
            </w:tcMar>
            <w:vAlign w:val="center"/>
          </w:tcPr>
          <w:p w14:paraId="1A4A021F" w14:textId="4C74E159"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2</w:t>
            </w:r>
            <w:r w:rsidR="007A3C5E" w:rsidRPr="009D1B02">
              <w:rPr>
                <w:rFonts w:asciiTheme="majorHAnsi" w:hAnsiTheme="majorHAnsi" w:cstheme="majorHAnsi"/>
                <w:b/>
                <w:sz w:val="16"/>
                <w:szCs w:val="16"/>
              </w:rPr>
              <w:t>.</w:t>
            </w:r>
            <w:r w:rsidRPr="009D1B02">
              <w:rPr>
                <w:rFonts w:asciiTheme="majorHAnsi" w:hAnsiTheme="majorHAnsi" w:cstheme="majorHAnsi"/>
                <w:b/>
                <w:sz w:val="16"/>
                <w:szCs w:val="16"/>
              </w:rPr>
              <w:t>707</w:t>
            </w:r>
            <w:r w:rsidR="007A3C5E" w:rsidRPr="009D1B02">
              <w:rPr>
                <w:rFonts w:asciiTheme="majorHAnsi" w:hAnsiTheme="majorHAnsi" w:cstheme="majorHAnsi"/>
                <w:b/>
                <w:sz w:val="16"/>
                <w:szCs w:val="16"/>
              </w:rPr>
              <w:t>,</w:t>
            </w:r>
            <w:r w:rsidRPr="009D1B02">
              <w:rPr>
                <w:rFonts w:asciiTheme="majorHAnsi" w:hAnsiTheme="majorHAnsi" w:cstheme="majorHAnsi"/>
                <w:b/>
                <w:sz w:val="16"/>
                <w:szCs w:val="16"/>
              </w:rPr>
              <w:t>23</w:t>
            </w:r>
          </w:p>
        </w:tc>
        <w:tc>
          <w:tcPr>
            <w:tcW w:w="0" w:type="auto"/>
            <w:shd w:val="clear" w:color="auto" w:fill="auto"/>
            <w:tcMar>
              <w:top w:w="0" w:type="dxa"/>
              <w:left w:w="100" w:type="dxa"/>
              <w:bottom w:w="0" w:type="dxa"/>
              <w:right w:w="100" w:type="dxa"/>
            </w:tcMar>
            <w:vAlign w:val="center"/>
          </w:tcPr>
          <w:p w14:paraId="24400CAC" w14:textId="0CA5B32F"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3</w:t>
            </w:r>
            <w:r w:rsidR="00F516E8" w:rsidRPr="009D1B02">
              <w:rPr>
                <w:rFonts w:asciiTheme="majorHAnsi" w:hAnsiTheme="majorHAnsi" w:cstheme="majorHAnsi"/>
                <w:b/>
                <w:sz w:val="16"/>
                <w:szCs w:val="16"/>
              </w:rPr>
              <w:t>.</w:t>
            </w:r>
            <w:r w:rsidRPr="009D1B02">
              <w:rPr>
                <w:rFonts w:asciiTheme="majorHAnsi" w:hAnsiTheme="majorHAnsi" w:cstheme="majorHAnsi"/>
                <w:b/>
                <w:sz w:val="16"/>
                <w:szCs w:val="16"/>
              </w:rPr>
              <w:t>337</w:t>
            </w:r>
            <w:r w:rsidR="00F516E8" w:rsidRPr="009D1B02">
              <w:rPr>
                <w:rFonts w:asciiTheme="majorHAnsi" w:hAnsiTheme="majorHAnsi" w:cstheme="majorHAnsi"/>
                <w:b/>
                <w:sz w:val="16"/>
                <w:szCs w:val="16"/>
              </w:rPr>
              <w:t>,</w:t>
            </w:r>
            <w:r w:rsidRPr="009D1B02">
              <w:rPr>
                <w:rFonts w:asciiTheme="majorHAnsi" w:hAnsiTheme="majorHAnsi" w:cstheme="majorHAnsi"/>
                <w:b/>
                <w:sz w:val="16"/>
                <w:szCs w:val="16"/>
              </w:rPr>
              <w:t>82</w:t>
            </w:r>
          </w:p>
        </w:tc>
        <w:tc>
          <w:tcPr>
            <w:tcW w:w="0" w:type="auto"/>
            <w:shd w:val="clear" w:color="auto" w:fill="auto"/>
            <w:tcMar>
              <w:top w:w="0" w:type="dxa"/>
              <w:left w:w="100" w:type="dxa"/>
              <w:bottom w:w="0" w:type="dxa"/>
              <w:right w:w="100" w:type="dxa"/>
            </w:tcMar>
            <w:vAlign w:val="center"/>
          </w:tcPr>
          <w:p w14:paraId="4832D8CF" w14:textId="315F5287"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3</w:t>
            </w:r>
            <w:r w:rsidR="00D216E5" w:rsidRPr="009D1B02">
              <w:rPr>
                <w:rFonts w:asciiTheme="majorHAnsi" w:hAnsiTheme="majorHAnsi" w:cstheme="majorHAnsi"/>
                <w:b/>
                <w:sz w:val="16"/>
                <w:szCs w:val="16"/>
              </w:rPr>
              <w:t>.</w:t>
            </w:r>
            <w:r w:rsidRPr="009D1B02">
              <w:rPr>
                <w:rFonts w:asciiTheme="majorHAnsi" w:hAnsiTheme="majorHAnsi" w:cstheme="majorHAnsi"/>
                <w:b/>
                <w:sz w:val="16"/>
                <w:szCs w:val="16"/>
              </w:rPr>
              <w:t>852</w:t>
            </w:r>
            <w:r w:rsidR="00D216E5" w:rsidRPr="009D1B02">
              <w:rPr>
                <w:rFonts w:asciiTheme="majorHAnsi" w:hAnsiTheme="majorHAnsi" w:cstheme="majorHAnsi"/>
                <w:b/>
                <w:sz w:val="16"/>
                <w:szCs w:val="16"/>
              </w:rPr>
              <w:t>,</w:t>
            </w:r>
            <w:r w:rsidRPr="009D1B02">
              <w:rPr>
                <w:rFonts w:asciiTheme="majorHAnsi" w:hAnsiTheme="majorHAnsi" w:cstheme="majorHAnsi"/>
                <w:b/>
                <w:sz w:val="16"/>
                <w:szCs w:val="16"/>
              </w:rPr>
              <w:t>05</w:t>
            </w:r>
          </w:p>
        </w:tc>
        <w:tc>
          <w:tcPr>
            <w:tcW w:w="0" w:type="auto"/>
            <w:shd w:val="clear" w:color="auto" w:fill="auto"/>
            <w:tcMar>
              <w:top w:w="0" w:type="dxa"/>
              <w:left w:w="100" w:type="dxa"/>
              <w:bottom w:w="0" w:type="dxa"/>
              <w:right w:w="100" w:type="dxa"/>
            </w:tcMar>
            <w:vAlign w:val="center"/>
          </w:tcPr>
          <w:p w14:paraId="61B44B1F" w14:textId="584395BE" w:rsidR="00345C0E" w:rsidRPr="009D1B02" w:rsidRDefault="00F516E8" w:rsidP="00B3264D">
            <w:pPr>
              <w:jc w:val="right"/>
              <w:rPr>
                <w:rFonts w:asciiTheme="majorHAnsi" w:hAnsiTheme="majorHAnsi" w:cstheme="majorHAnsi"/>
                <w:b/>
                <w:sz w:val="16"/>
                <w:szCs w:val="16"/>
              </w:rPr>
            </w:pPr>
            <w:r w:rsidRPr="009D1B02">
              <w:rPr>
                <w:rFonts w:asciiTheme="majorHAnsi" w:hAnsiTheme="majorHAnsi" w:cstheme="majorHAnsi"/>
                <w:b/>
                <w:sz w:val="16"/>
                <w:szCs w:val="16"/>
              </w:rPr>
              <w:t>5.154,25</w:t>
            </w:r>
          </w:p>
        </w:tc>
        <w:tc>
          <w:tcPr>
            <w:tcW w:w="0" w:type="auto"/>
            <w:shd w:val="clear" w:color="auto" w:fill="auto"/>
            <w:tcMar>
              <w:top w:w="0" w:type="dxa"/>
              <w:left w:w="100" w:type="dxa"/>
              <w:bottom w:w="0" w:type="dxa"/>
              <w:right w:w="100" w:type="dxa"/>
            </w:tcMar>
            <w:vAlign w:val="center"/>
          </w:tcPr>
          <w:p w14:paraId="5CB2E0DE" w14:textId="44180082" w:rsidR="00345C0E" w:rsidRPr="009D1B02" w:rsidRDefault="00A27E65" w:rsidP="00B3264D">
            <w:pPr>
              <w:jc w:val="right"/>
              <w:rPr>
                <w:rFonts w:asciiTheme="majorHAnsi" w:hAnsiTheme="majorHAnsi" w:cstheme="majorHAnsi"/>
                <w:b/>
                <w:sz w:val="16"/>
                <w:szCs w:val="16"/>
              </w:rPr>
            </w:pPr>
            <w:r w:rsidRPr="009D1B02">
              <w:rPr>
                <w:rFonts w:asciiTheme="majorHAnsi" w:hAnsiTheme="majorHAnsi" w:cstheme="majorHAnsi"/>
                <w:b/>
                <w:sz w:val="16"/>
                <w:szCs w:val="16"/>
              </w:rPr>
              <w:t>5.</w:t>
            </w:r>
            <w:r w:rsidR="00846B5F" w:rsidRPr="009D1B02">
              <w:rPr>
                <w:rFonts w:asciiTheme="majorHAnsi" w:hAnsiTheme="majorHAnsi" w:cstheme="majorHAnsi"/>
                <w:b/>
                <w:sz w:val="16"/>
                <w:szCs w:val="16"/>
              </w:rPr>
              <w:t>320</w:t>
            </w:r>
            <w:r w:rsidRPr="009D1B02">
              <w:rPr>
                <w:rFonts w:asciiTheme="majorHAnsi" w:hAnsiTheme="majorHAnsi" w:cstheme="majorHAnsi"/>
                <w:b/>
                <w:sz w:val="16"/>
                <w:szCs w:val="16"/>
              </w:rPr>
              <w:t>,</w:t>
            </w:r>
            <w:r w:rsidR="00846B5F" w:rsidRPr="009D1B02">
              <w:rPr>
                <w:rFonts w:asciiTheme="majorHAnsi" w:hAnsiTheme="majorHAnsi" w:cstheme="majorHAnsi"/>
                <w:b/>
                <w:sz w:val="16"/>
                <w:szCs w:val="16"/>
              </w:rPr>
              <w:t>18</w:t>
            </w:r>
          </w:p>
        </w:tc>
        <w:tc>
          <w:tcPr>
            <w:tcW w:w="0" w:type="auto"/>
            <w:shd w:val="clear" w:color="auto" w:fill="auto"/>
            <w:tcMar>
              <w:top w:w="0" w:type="dxa"/>
              <w:left w:w="100" w:type="dxa"/>
              <w:bottom w:w="0" w:type="dxa"/>
              <w:right w:w="100" w:type="dxa"/>
            </w:tcMar>
            <w:vAlign w:val="center"/>
          </w:tcPr>
          <w:p w14:paraId="5569811C" w14:textId="18D854F6"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5</w:t>
            </w:r>
            <w:r w:rsidR="00846B5F" w:rsidRPr="009D1B02">
              <w:rPr>
                <w:rFonts w:asciiTheme="majorHAnsi" w:hAnsiTheme="majorHAnsi" w:cstheme="majorHAnsi"/>
                <w:b/>
                <w:sz w:val="16"/>
                <w:szCs w:val="16"/>
              </w:rPr>
              <w:t>.</w:t>
            </w:r>
            <w:r w:rsidRPr="009D1B02">
              <w:rPr>
                <w:rFonts w:asciiTheme="majorHAnsi" w:hAnsiTheme="majorHAnsi" w:cstheme="majorHAnsi"/>
                <w:b/>
                <w:sz w:val="16"/>
                <w:szCs w:val="16"/>
              </w:rPr>
              <w:t>727</w:t>
            </w:r>
            <w:r w:rsidR="00846B5F" w:rsidRPr="009D1B02">
              <w:rPr>
                <w:rFonts w:asciiTheme="majorHAnsi" w:hAnsiTheme="majorHAnsi" w:cstheme="majorHAnsi"/>
                <w:b/>
                <w:sz w:val="16"/>
                <w:szCs w:val="16"/>
              </w:rPr>
              <w:t>,</w:t>
            </w:r>
            <w:r w:rsidRPr="009D1B02">
              <w:rPr>
                <w:rFonts w:asciiTheme="majorHAnsi" w:hAnsiTheme="majorHAnsi" w:cstheme="majorHAnsi"/>
                <w:b/>
                <w:sz w:val="16"/>
                <w:szCs w:val="16"/>
              </w:rPr>
              <w:t>73</w:t>
            </w:r>
          </w:p>
        </w:tc>
        <w:tc>
          <w:tcPr>
            <w:tcW w:w="0" w:type="auto"/>
            <w:shd w:val="clear" w:color="auto" w:fill="auto"/>
            <w:tcMar>
              <w:top w:w="0" w:type="dxa"/>
              <w:left w:w="100" w:type="dxa"/>
              <w:bottom w:w="0" w:type="dxa"/>
              <w:right w:w="100" w:type="dxa"/>
            </w:tcMar>
            <w:vAlign w:val="center"/>
          </w:tcPr>
          <w:p w14:paraId="4B8AEE8E" w14:textId="1C445ACA" w:rsidR="00345C0E" w:rsidRPr="009D1B02" w:rsidRDefault="008C14DF" w:rsidP="00B3264D">
            <w:pPr>
              <w:jc w:val="right"/>
              <w:rPr>
                <w:rFonts w:asciiTheme="majorHAnsi" w:hAnsiTheme="majorHAnsi" w:cstheme="majorHAnsi"/>
                <w:b/>
                <w:sz w:val="16"/>
                <w:szCs w:val="16"/>
              </w:rPr>
            </w:pPr>
            <w:r w:rsidRPr="009D1B02">
              <w:rPr>
                <w:rFonts w:asciiTheme="majorHAnsi" w:hAnsiTheme="majorHAnsi" w:cstheme="majorHAnsi"/>
                <w:b/>
                <w:sz w:val="16"/>
                <w:szCs w:val="16"/>
              </w:rPr>
              <w:t>3.536,61</w:t>
            </w:r>
          </w:p>
        </w:tc>
        <w:tc>
          <w:tcPr>
            <w:tcW w:w="0" w:type="auto"/>
            <w:shd w:val="clear" w:color="auto" w:fill="auto"/>
            <w:tcMar>
              <w:top w:w="0" w:type="dxa"/>
              <w:left w:w="100" w:type="dxa"/>
              <w:bottom w:w="0" w:type="dxa"/>
              <w:right w:w="100" w:type="dxa"/>
            </w:tcMar>
            <w:vAlign w:val="center"/>
          </w:tcPr>
          <w:p w14:paraId="2BEEA031" w14:textId="1F6DCD69"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6</w:t>
            </w:r>
            <w:r w:rsidR="00AA76C4" w:rsidRPr="009D1B02">
              <w:rPr>
                <w:rFonts w:asciiTheme="majorHAnsi" w:hAnsiTheme="majorHAnsi" w:cstheme="majorHAnsi"/>
                <w:b/>
                <w:sz w:val="16"/>
                <w:szCs w:val="16"/>
              </w:rPr>
              <w:t>.</w:t>
            </w:r>
            <w:r w:rsidRPr="009D1B02">
              <w:rPr>
                <w:rFonts w:asciiTheme="majorHAnsi" w:hAnsiTheme="majorHAnsi" w:cstheme="majorHAnsi"/>
                <w:b/>
                <w:sz w:val="16"/>
                <w:szCs w:val="16"/>
              </w:rPr>
              <w:t>162</w:t>
            </w:r>
            <w:r w:rsidR="00AA76C4" w:rsidRPr="009D1B02">
              <w:rPr>
                <w:rFonts w:asciiTheme="majorHAnsi" w:hAnsiTheme="majorHAnsi" w:cstheme="majorHAnsi"/>
                <w:b/>
                <w:sz w:val="16"/>
                <w:szCs w:val="16"/>
              </w:rPr>
              <w:t>,</w:t>
            </w:r>
            <w:r w:rsidRPr="009D1B02">
              <w:rPr>
                <w:rFonts w:asciiTheme="majorHAnsi" w:hAnsiTheme="majorHAnsi" w:cstheme="majorHAnsi"/>
                <w:b/>
                <w:sz w:val="16"/>
                <w:szCs w:val="16"/>
              </w:rPr>
              <w:t>76</w:t>
            </w:r>
          </w:p>
        </w:tc>
        <w:tc>
          <w:tcPr>
            <w:tcW w:w="985" w:type="dxa"/>
            <w:shd w:val="clear" w:color="auto" w:fill="F2F2F2" w:themeFill="background1" w:themeFillShade="F2"/>
            <w:tcMar>
              <w:top w:w="0" w:type="dxa"/>
              <w:left w:w="100" w:type="dxa"/>
              <w:bottom w:w="0" w:type="dxa"/>
              <w:right w:w="100" w:type="dxa"/>
            </w:tcMar>
            <w:vAlign w:val="center"/>
          </w:tcPr>
          <w:p w14:paraId="7C845323" w14:textId="789DA036"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12</w:t>
            </w:r>
            <w:r w:rsidR="007258EB" w:rsidRPr="009D1B02">
              <w:rPr>
                <w:rFonts w:asciiTheme="majorHAnsi" w:hAnsiTheme="majorHAnsi" w:cstheme="majorHAnsi"/>
                <w:b/>
                <w:sz w:val="16"/>
                <w:szCs w:val="16"/>
              </w:rPr>
              <w:t>7,64</w:t>
            </w:r>
          </w:p>
        </w:tc>
        <w:tc>
          <w:tcPr>
            <w:tcW w:w="992" w:type="dxa"/>
            <w:shd w:val="clear" w:color="auto" w:fill="F2F2F2" w:themeFill="background1" w:themeFillShade="F2"/>
            <w:tcMar>
              <w:top w:w="0" w:type="dxa"/>
              <w:left w:w="100" w:type="dxa"/>
              <w:bottom w:w="0" w:type="dxa"/>
              <w:right w:w="100" w:type="dxa"/>
            </w:tcMar>
            <w:vAlign w:val="center"/>
          </w:tcPr>
          <w:p w14:paraId="7B764FA9" w14:textId="4CEE9A2D" w:rsidR="00345C0E" w:rsidRPr="009D1B02" w:rsidRDefault="00E17920" w:rsidP="00B3264D">
            <w:pPr>
              <w:jc w:val="right"/>
              <w:rPr>
                <w:rFonts w:asciiTheme="majorHAnsi" w:hAnsiTheme="majorHAnsi" w:cstheme="majorHAnsi"/>
                <w:b/>
                <w:sz w:val="16"/>
                <w:szCs w:val="16"/>
              </w:rPr>
            </w:pPr>
            <w:r w:rsidRPr="009D1B02">
              <w:rPr>
                <w:rFonts w:asciiTheme="majorHAnsi" w:hAnsiTheme="majorHAnsi" w:cstheme="majorHAnsi"/>
                <w:b/>
                <w:sz w:val="16"/>
                <w:szCs w:val="16"/>
              </w:rPr>
              <w:t>74</w:t>
            </w:r>
            <w:r w:rsidR="00B60358" w:rsidRPr="009D1B02">
              <w:rPr>
                <w:rFonts w:asciiTheme="majorHAnsi" w:hAnsiTheme="majorHAnsi" w:cstheme="majorHAnsi"/>
                <w:b/>
                <w:sz w:val="16"/>
                <w:szCs w:val="16"/>
              </w:rPr>
              <w:t>,26</w:t>
            </w:r>
          </w:p>
        </w:tc>
      </w:tr>
      <w:tr w:rsidR="00673E43" w:rsidRPr="009D1B02" w14:paraId="70EE002B" w14:textId="77777777" w:rsidTr="0083250B">
        <w:trPr>
          <w:trHeight w:val="225"/>
          <w:jc w:val="center"/>
        </w:trPr>
        <w:tc>
          <w:tcPr>
            <w:tcW w:w="0" w:type="auto"/>
            <w:shd w:val="clear" w:color="auto" w:fill="auto"/>
            <w:tcMar>
              <w:top w:w="0" w:type="dxa"/>
              <w:left w:w="100" w:type="dxa"/>
              <w:bottom w:w="0" w:type="dxa"/>
              <w:right w:w="100" w:type="dxa"/>
            </w:tcMar>
            <w:vAlign w:val="center"/>
          </w:tcPr>
          <w:p w14:paraId="60B2F7AC" w14:textId="77777777" w:rsidR="008C14DF" w:rsidRPr="009D1B02" w:rsidRDefault="008C14DF" w:rsidP="00111001">
            <w:pPr>
              <w:rPr>
                <w:rFonts w:asciiTheme="majorHAnsi" w:hAnsiTheme="majorHAnsi" w:cstheme="majorHAnsi"/>
                <w:sz w:val="16"/>
                <w:szCs w:val="16"/>
              </w:rPr>
            </w:pPr>
            <w:r w:rsidRPr="009D1B02">
              <w:rPr>
                <w:rFonts w:asciiTheme="majorHAnsi" w:hAnsiTheme="majorHAnsi" w:cstheme="majorHAnsi"/>
                <w:sz w:val="16"/>
                <w:szCs w:val="16"/>
              </w:rPr>
              <w:t>2.A.1.  Producción de cemento</w:t>
            </w:r>
          </w:p>
        </w:tc>
        <w:tc>
          <w:tcPr>
            <w:tcW w:w="0" w:type="auto"/>
            <w:shd w:val="clear" w:color="auto" w:fill="auto"/>
            <w:tcMar>
              <w:top w:w="0" w:type="dxa"/>
              <w:left w:w="100" w:type="dxa"/>
              <w:bottom w:w="0" w:type="dxa"/>
              <w:right w:w="100" w:type="dxa"/>
            </w:tcMar>
            <w:vAlign w:val="center"/>
          </w:tcPr>
          <w:p w14:paraId="4CD4789F" w14:textId="5855D834"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1.780,21</w:t>
            </w:r>
          </w:p>
        </w:tc>
        <w:tc>
          <w:tcPr>
            <w:tcW w:w="0" w:type="auto"/>
            <w:shd w:val="clear" w:color="auto" w:fill="auto"/>
            <w:tcMar>
              <w:top w:w="0" w:type="dxa"/>
              <w:left w:w="100" w:type="dxa"/>
              <w:bottom w:w="0" w:type="dxa"/>
              <w:right w:w="100" w:type="dxa"/>
            </w:tcMar>
            <w:vAlign w:val="center"/>
          </w:tcPr>
          <w:p w14:paraId="0E243E43" w14:textId="55721EFC"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2.377,39</w:t>
            </w:r>
          </w:p>
        </w:tc>
        <w:tc>
          <w:tcPr>
            <w:tcW w:w="0" w:type="auto"/>
            <w:shd w:val="clear" w:color="auto" w:fill="auto"/>
            <w:tcMar>
              <w:top w:w="0" w:type="dxa"/>
              <w:left w:w="100" w:type="dxa"/>
              <w:bottom w:w="0" w:type="dxa"/>
              <w:right w:w="100" w:type="dxa"/>
            </w:tcMar>
            <w:vAlign w:val="center"/>
          </w:tcPr>
          <w:p w14:paraId="1F75434B" w14:textId="578E9D13"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3.335,68</w:t>
            </w:r>
          </w:p>
        </w:tc>
        <w:tc>
          <w:tcPr>
            <w:tcW w:w="0" w:type="auto"/>
            <w:shd w:val="clear" w:color="auto" w:fill="auto"/>
            <w:tcMar>
              <w:top w:w="0" w:type="dxa"/>
              <w:left w:w="100" w:type="dxa"/>
              <w:bottom w:w="0" w:type="dxa"/>
              <w:right w:w="100" w:type="dxa"/>
            </w:tcMar>
            <w:vAlign w:val="center"/>
          </w:tcPr>
          <w:p w14:paraId="70A35B80" w14:textId="44DAF17A"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4.352,81</w:t>
            </w:r>
          </w:p>
        </w:tc>
        <w:tc>
          <w:tcPr>
            <w:tcW w:w="0" w:type="auto"/>
            <w:shd w:val="clear" w:color="auto" w:fill="auto"/>
            <w:tcMar>
              <w:top w:w="0" w:type="dxa"/>
              <w:left w:w="100" w:type="dxa"/>
              <w:bottom w:w="0" w:type="dxa"/>
              <w:right w:w="100" w:type="dxa"/>
            </w:tcMar>
            <w:vAlign w:val="center"/>
          </w:tcPr>
          <w:p w14:paraId="45FA33BD" w14:textId="647BB442"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4.394,82</w:t>
            </w:r>
          </w:p>
        </w:tc>
        <w:tc>
          <w:tcPr>
            <w:tcW w:w="0" w:type="auto"/>
            <w:shd w:val="clear" w:color="auto" w:fill="auto"/>
            <w:tcMar>
              <w:top w:w="0" w:type="dxa"/>
              <w:left w:w="100" w:type="dxa"/>
              <w:bottom w:w="0" w:type="dxa"/>
              <w:right w:w="100" w:type="dxa"/>
            </w:tcMar>
            <w:vAlign w:val="center"/>
          </w:tcPr>
          <w:p w14:paraId="2A9FA56A" w14:textId="681BA24A"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 xml:space="preserve">4.762,48    </w:t>
            </w:r>
          </w:p>
        </w:tc>
        <w:tc>
          <w:tcPr>
            <w:tcW w:w="0" w:type="auto"/>
            <w:shd w:val="clear" w:color="auto" w:fill="auto"/>
            <w:tcMar>
              <w:top w:w="0" w:type="dxa"/>
              <w:left w:w="100" w:type="dxa"/>
              <w:bottom w:w="0" w:type="dxa"/>
              <w:right w:w="100" w:type="dxa"/>
            </w:tcMar>
            <w:vAlign w:val="center"/>
          </w:tcPr>
          <w:p w14:paraId="49999F7C" w14:textId="439238A7"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2751,75</w:t>
            </w:r>
          </w:p>
        </w:tc>
        <w:tc>
          <w:tcPr>
            <w:tcW w:w="0" w:type="auto"/>
            <w:shd w:val="clear" w:color="auto" w:fill="auto"/>
            <w:tcMar>
              <w:top w:w="0" w:type="dxa"/>
              <w:left w:w="100" w:type="dxa"/>
              <w:bottom w:w="0" w:type="dxa"/>
              <w:right w:w="100" w:type="dxa"/>
            </w:tcMar>
            <w:vAlign w:val="center"/>
          </w:tcPr>
          <w:p w14:paraId="258838EE" w14:textId="4A56FB76"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5</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191</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 xml:space="preserve">49   </w:t>
            </w:r>
          </w:p>
        </w:tc>
        <w:tc>
          <w:tcPr>
            <w:tcW w:w="985" w:type="dxa"/>
            <w:shd w:val="clear" w:color="auto" w:fill="F2F2F2" w:themeFill="background1" w:themeFillShade="F2"/>
            <w:tcMar>
              <w:top w:w="0" w:type="dxa"/>
              <w:left w:w="100" w:type="dxa"/>
              <w:bottom w:w="0" w:type="dxa"/>
              <w:right w:w="100" w:type="dxa"/>
            </w:tcMar>
            <w:vAlign w:val="center"/>
          </w:tcPr>
          <w:p w14:paraId="75FCD6FA" w14:textId="52183F16"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19</w:t>
            </w:r>
            <w:r w:rsidR="007258EB" w:rsidRPr="009D1B02">
              <w:rPr>
                <w:rFonts w:asciiTheme="majorHAnsi" w:hAnsiTheme="majorHAnsi" w:cstheme="majorHAnsi"/>
                <w:sz w:val="16"/>
                <w:szCs w:val="16"/>
              </w:rPr>
              <w:t>1,62</w:t>
            </w:r>
          </w:p>
        </w:tc>
        <w:tc>
          <w:tcPr>
            <w:tcW w:w="992" w:type="dxa"/>
            <w:shd w:val="clear" w:color="auto" w:fill="F2F2F2" w:themeFill="background1" w:themeFillShade="F2"/>
            <w:tcMar>
              <w:top w:w="0" w:type="dxa"/>
              <w:left w:w="100" w:type="dxa"/>
              <w:bottom w:w="0" w:type="dxa"/>
              <w:right w:w="100" w:type="dxa"/>
            </w:tcMar>
            <w:vAlign w:val="center"/>
          </w:tcPr>
          <w:p w14:paraId="7FD030D3" w14:textId="0739186C" w:rsidR="008C14DF" w:rsidRPr="009D1B02" w:rsidRDefault="00E17920" w:rsidP="00B3264D">
            <w:pPr>
              <w:jc w:val="right"/>
              <w:rPr>
                <w:rFonts w:asciiTheme="majorHAnsi" w:hAnsiTheme="majorHAnsi" w:cstheme="majorHAnsi"/>
                <w:sz w:val="16"/>
                <w:szCs w:val="16"/>
              </w:rPr>
            </w:pPr>
            <w:r w:rsidRPr="009D1B02">
              <w:rPr>
                <w:rFonts w:asciiTheme="majorHAnsi" w:hAnsiTheme="majorHAnsi" w:cstheme="majorHAnsi"/>
                <w:sz w:val="16"/>
                <w:szCs w:val="16"/>
              </w:rPr>
              <w:t>8</w:t>
            </w:r>
            <w:r w:rsidR="00B60358" w:rsidRPr="009D1B02">
              <w:rPr>
                <w:rFonts w:asciiTheme="majorHAnsi" w:hAnsiTheme="majorHAnsi" w:cstheme="majorHAnsi"/>
                <w:sz w:val="16"/>
                <w:szCs w:val="16"/>
              </w:rPr>
              <w:t>8,66</w:t>
            </w:r>
          </w:p>
        </w:tc>
      </w:tr>
      <w:tr w:rsidR="00673E43" w:rsidRPr="009D1B02" w14:paraId="3C804C28" w14:textId="77777777" w:rsidTr="0083250B">
        <w:trPr>
          <w:trHeight w:val="225"/>
          <w:jc w:val="center"/>
        </w:trPr>
        <w:tc>
          <w:tcPr>
            <w:tcW w:w="0" w:type="auto"/>
            <w:shd w:val="clear" w:color="auto" w:fill="auto"/>
            <w:tcMar>
              <w:top w:w="0" w:type="dxa"/>
              <w:left w:w="100" w:type="dxa"/>
              <w:bottom w:w="0" w:type="dxa"/>
              <w:right w:w="100" w:type="dxa"/>
            </w:tcMar>
            <w:vAlign w:val="center"/>
          </w:tcPr>
          <w:p w14:paraId="758952A6" w14:textId="77777777" w:rsidR="008C14DF" w:rsidRPr="009D1B02" w:rsidRDefault="008C14DF" w:rsidP="00111001">
            <w:pPr>
              <w:rPr>
                <w:rFonts w:asciiTheme="majorHAnsi" w:hAnsiTheme="majorHAnsi" w:cstheme="majorHAnsi"/>
                <w:sz w:val="16"/>
                <w:szCs w:val="16"/>
              </w:rPr>
            </w:pPr>
            <w:r w:rsidRPr="009D1B02">
              <w:rPr>
                <w:rFonts w:asciiTheme="majorHAnsi" w:hAnsiTheme="majorHAnsi" w:cstheme="majorHAnsi"/>
                <w:sz w:val="16"/>
                <w:szCs w:val="16"/>
              </w:rPr>
              <w:t>2.A.2.  Producción de cal</w:t>
            </w:r>
          </w:p>
        </w:tc>
        <w:tc>
          <w:tcPr>
            <w:tcW w:w="0" w:type="auto"/>
            <w:shd w:val="clear" w:color="auto" w:fill="auto"/>
            <w:tcMar>
              <w:top w:w="0" w:type="dxa"/>
              <w:left w:w="100" w:type="dxa"/>
              <w:bottom w:w="0" w:type="dxa"/>
              <w:right w:w="100" w:type="dxa"/>
            </w:tcMar>
            <w:vAlign w:val="center"/>
          </w:tcPr>
          <w:p w14:paraId="3034B333" w14:textId="6A48B0C7"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35,67</w:t>
            </w:r>
          </w:p>
        </w:tc>
        <w:tc>
          <w:tcPr>
            <w:tcW w:w="0" w:type="auto"/>
            <w:shd w:val="clear" w:color="auto" w:fill="auto"/>
            <w:tcMar>
              <w:top w:w="0" w:type="dxa"/>
              <w:left w:w="100" w:type="dxa"/>
              <w:bottom w:w="0" w:type="dxa"/>
              <w:right w:w="100" w:type="dxa"/>
            </w:tcMar>
            <w:vAlign w:val="center"/>
          </w:tcPr>
          <w:p w14:paraId="70CB7FF8" w14:textId="3A5829F2"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73,22</w:t>
            </w:r>
          </w:p>
        </w:tc>
        <w:tc>
          <w:tcPr>
            <w:tcW w:w="0" w:type="auto"/>
            <w:shd w:val="clear" w:color="auto" w:fill="auto"/>
            <w:tcMar>
              <w:top w:w="0" w:type="dxa"/>
              <w:left w:w="100" w:type="dxa"/>
              <w:bottom w:w="0" w:type="dxa"/>
              <w:right w:w="100" w:type="dxa"/>
            </w:tcMar>
            <w:vAlign w:val="center"/>
          </w:tcPr>
          <w:p w14:paraId="49F94222" w14:textId="6FBB1EBD"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124,93</w:t>
            </w:r>
          </w:p>
        </w:tc>
        <w:tc>
          <w:tcPr>
            <w:tcW w:w="0" w:type="auto"/>
            <w:shd w:val="clear" w:color="auto" w:fill="auto"/>
            <w:tcMar>
              <w:top w:w="0" w:type="dxa"/>
              <w:left w:w="100" w:type="dxa"/>
              <w:bottom w:w="0" w:type="dxa"/>
              <w:right w:w="100" w:type="dxa"/>
            </w:tcMar>
            <w:vAlign w:val="center"/>
          </w:tcPr>
          <w:p w14:paraId="7A6AE1B3" w14:textId="24086EC2"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330,73</w:t>
            </w:r>
          </w:p>
        </w:tc>
        <w:tc>
          <w:tcPr>
            <w:tcW w:w="0" w:type="auto"/>
            <w:shd w:val="clear" w:color="auto" w:fill="auto"/>
            <w:tcMar>
              <w:top w:w="0" w:type="dxa"/>
              <w:left w:w="100" w:type="dxa"/>
              <w:bottom w:w="0" w:type="dxa"/>
              <w:right w:w="100" w:type="dxa"/>
            </w:tcMar>
            <w:vAlign w:val="center"/>
          </w:tcPr>
          <w:p w14:paraId="71617793" w14:textId="2E7B64A4"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526,28</w:t>
            </w:r>
          </w:p>
        </w:tc>
        <w:tc>
          <w:tcPr>
            <w:tcW w:w="0" w:type="auto"/>
            <w:shd w:val="clear" w:color="auto" w:fill="auto"/>
            <w:tcMar>
              <w:top w:w="0" w:type="dxa"/>
              <w:left w:w="100" w:type="dxa"/>
              <w:bottom w:w="0" w:type="dxa"/>
              <w:right w:w="100" w:type="dxa"/>
            </w:tcMar>
            <w:vAlign w:val="center"/>
          </w:tcPr>
          <w:p w14:paraId="433543CE" w14:textId="0367E5A4"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 xml:space="preserve">553,08     </w:t>
            </w:r>
          </w:p>
        </w:tc>
        <w:tc>
          <w:tcPr>
            <w:tcW w:w="0" w:type="auto"/>
            <w:shd w:val="clear" w:color="auto" w:fill="auto"/>
            <w:tcMar>
              <w:top w:w="0" w:type="dxa"/>
              <w:left w:w="100" w:type="dxa"/>
              <w:bottom w:w="0" w:type="dxa"/>
              <w:right w:w="100" w:type="dxa"/>
            </w:tcMar>
            <w:vAlign w:val="center"/>
          </w:tcPr>
          <w:p w14:paraId="6D7703FC" w14:textId="610C1C1A"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440,11</w:t>
            </w:r>
          </w:p>
        </w:tc>
        <w:tc>
          <w:tcPr>
            <w:tcW w:w="0" w:type="auto"/>
            <w:shd w:val="clear" w:color="auto" w:fill="auto"/>
            <w:tcMar>
              <w:top w:w="0" w:type="dxa"/>
              <w:left w:w="100" w:type="dxa"/>
              <w:bottom w:w="0" w:type="dxa"/>
              <w:right w:w="100" w:type="dxa"/>
            </w:tcMar>
            <w:vAlign w:val="center"/>
          </w:tcPr>
          <w:p w14:paraId="09E0C5B3" w14:textId="589EE5B3"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535</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 xml:space="preserve">79   </w:t>
            </w:r>
          </w:p>
        </w:tc>
        <w:tc>
          <w:tcPr>
            <w:tcW w:w="985" w:type="dxa"/>
            <w:shd w:val="clear" w:color="auto" w:fill="F2F2F2" w:themeFill="background1" w:themeFillShade="F2"/>
            <w:tcMar>
              <w:top w:w="0" w:type="dxa"/>
              <w:left w:w="100" w:type="dxa"/>
              <w:bottom w:w="0" w:type="dxa"/>
              <w:right w:w="100" w:type="dxa"/>
            </w:tcMar>
            <w:vAlign w:val="center"/>
          </w:tcPr>
          <w:p w14:paraId="0F0D0DEA" w14:textId="7642C65E"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7258EB" w:rsidRPr="009D1B02">
              <w:rPr>
                <w:rFonts w:asciiTheme="majorHAnsi" w:hAnsiTheme="majorHAnsi" w:cstheme="majorHAnsi"/>
                <w:sz w:val="16"/>
                <w:szCs w:val="16"/>
              </w:rPr>
              <w:t>.</w:t>
            </w:r>
            <w:r w:rsidRPr="009D1B02">
              <w:rPr>
                <w:rFonts w:asciiTheme="majorHAnsi" w:hAnsiTheme="majorHAnsi" w:cstheme="majorHAnsi"/>
                <w:sz w:val="16"/>
                <w:szCs w:val="16"/>
              </w:rPr>
              <w:t>402</w:t>
            </w:r>
            <w:r w:rsidR="007258EB" w:rsidRPr="009D1B02">
              <w:rPr>
                <w:rFonts w:asciiTheme="majorHAnsi" w:hAnsiTheme="majorHAnsi" w:cstheme="majorHAnsi"/>
                <w:sz w:val="16"/>
                <w:szCs w:val="16"/>
              </w:rPr>
              <w:t>,07</w:t>
            </w:r>
          </w:p>
        </w:tc>
        <w:tc>
          <w:tcPr>
            <w:tcW w:w="992" w:type="dxa"/>
            <w:shd w:val="clear" w:color="auto" w:fill="F2F2F2" w:themeFill="background1" w:themeFillShade="F2"/>
            <w:tcMar>
              <w:top w:w="0" w:type="dxa"/>
              <w:left w:w="100" w:type="dxa"/>
              <w:bottom w:w="0" w:type="dxa"/>
              <w:right w:w="100" w:type="dxa"/>
            </w:tcMar>
            <w:vAlign w:val="center"/>
          </w:tcPr>
          <w:p w14:paraId="02DB9218" w14:textId="346A8A27" w:rsidR="008C14DF" w:rsidRPr="009D1B02" w:rsidRDefault="00E17920" w:rsidP="00B3264D">
            <w:pPr>
              <w:jc w:val="right"/>
              <w:rPr>
                <w:rFonts w:asciiTheme="majorHAnsi" w:hAnsiTheme="majorHAnsi" w:cstheme="majorHAnsi"/>
                <w:sz w:val="16"/>
                <w:szCs w:val="16"/>
              </w:rPr>
            </w:pPr>
            <w:r w:rsidRPr="009D1B02">
              <w:rPr>
                <w:rFonts w:asciiTheme="majorHAnsi" w:hAnsiTheme="majorHAnsi" w:cstheme="majorHAnsi"/>
                <w:sz w:val="16"/>
                <w:szCs w:val="16"/>
              </w:rPr>
              <w:t>2</w:t>
            </w:r>
            <w:r w:rsidR="00B60358" w:rsidRPr="009D1B02">
              <w:rPr>
                <w:rFonts w:asciiTheme="majorHAnsi" w:hAnsiTheme="majorHAnsi" w:cstheme="majorHAnsi"/>
                <w:sz w:val="16"/>
                <w:szCs w:val="16"/>
              </w:rPr>
              <w:t>1,74</w:t>
            </w:r>
          </w:p>
        </w:tc>
      </w:tr>
      <w:tr w:rsidR="00673E43" w:rsidRPr="009D1B02" w14:paraId="600CF023" w14:textId="77777777" w:rsidTr="0083250B">
        <w:trPr>
          <w:trHeight w:val="225"/>
          <w:jc w:val="center"/>
        </w:trPr>
        <w:tc>
          <w:tcPr>
            <w:tcW w:w="0" w:type="auto"/>
            <w:shd w:val="clear" w:color="auto" w:fill="auto"/>
            <w:tcMar>
              <w:top w:w="0" w:type="dxa"/>
              <w:left w:w="100" w:type="dxa"/>
              <w:bottom w:w="0" w:type="dxa"/>
              <w:right w:w="100" w:type="dxa"/>
            </w:tcMar>
            <w:vAlign w:val="center"/>
          </w:tcPr>
          <w:p w14:paraId="20F65F2C" w14:textId="77777777" w:rsidR="008C14DF" w:rsidRPr="009D1B02" w:rsidRDefault="008C14DF" w:rsidP="00111001">
            <w:pPr>
              <w:rPr>
                <w:rFonts w:asciiTheme="majorHAnsi" w:hAnsiTheme="majorHAnsi" w:cstheme="majorHAnsi"/>
                <w:sz w:val="16"/>
                <w:szCs w:val="16"/>
              </w:rPr>
            </w:pPr>
            <w:r w:rsidRPr="009D1B02">
              <w:rPr>
                <w:rFonts w:asciiTheme="majorHAnsi" w:hAnsiTheme="majorHAnsi" w:cstheme="majorHAnsi"/>
                <w:sz w:val="16"/>
                <w:szCs w:val="16"/>
              </w:rPr>
              <w:t>2.A.3. Producción de vidrio</w:t>
            </w:r>
          </w:p>
        </w:tc>
        <w:tc>
          <w:tcPr>
            <w:tcW w:w="0" w:type="auto"/>
            <w:shd w:val="clear" w:color="auto" w:fill="auto"/>
            <w:tcMar>
              <w:top w:w="0" w:type="dxa"/>
              <w:left w:w="100" w:type="dxa"/>
              <w:bottom w:w="0" w:type="dxa"/>
              <w:right w:w="100" w:type="dxa"/>
            </w:tcMar>
            <w:vAlign w:val="center"/>
          </w:tcPr>
          <w:p w14:paraId="26ADCDCA" w14:textId="408EE2D0"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7,17</w:t>
            </w:r>
          </w:p>
        </w:tc>
        <w:tc>
          <w:tcPr>
            <w:tcW w:w="0" w:type="auto"/>
            <w:shd w:val="clear" w:color="auto" w:fill="auto"/>
            <w:tcMar>
              <w:top w:w="0" w:type="dxa"/>
              <w:left w:w="100" w:type="dxa"/>
              <w:bottom w:w="0" w:type="dxa"/>
              <w:right w:w="100" w:type="dxa"/>
            </w:tcMar>
            <w:vAlign w:val="center"/>
          </w:tcPr>
          <w:p w14:paraId="74BC77B3" w14:textId="41A744FA"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7,44</w:t>
            </w:r>
          </w:p>
        </w:tc>
        <w:tc>
          <w:tcPr>
            <w:tcW w:w="0" w:type="auto"/>
            <w:shd w:val="clear" w:color="auto" w:fill="auto"/>
            <w:tcMar>
              <w:top w:w="0" w:type="dxa"/>
              <w:left w:w="100" w:type="dxa"/>
              <w:bottom w:w="0" w:type="dxa"/>
              <w:right w:w="100" w:type="dxa"/>
            </w:tcMar>
            <w:vAlign w:val="center"/>
          </w:tcPr>
          <w:p w14:paraId="7D490C81" w14:textId="57B31E8D"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30,84</w:t>
            </w:r>
          </w:p>
        </w:tc>
        <w:tc>
          <w:tcPr>
            <w:tcW w:w="0" w:type="auto"/>
            <w:shd w:val="clear" w:color="auto" w:fill="auto"/>
            <w:tcMar>
              <w:top w:w="0" w:type="dxa"/>
              <w:left w:w="100" w:type="dxa"/>
              <w:bottom w:w="0" w:type="dxa"/>
              <w:right w:w="100" w:type="dxa"/>
            </w:tcMar>
            <w:vAlign w:val="center"/>
          </w:tcPr>
          <w:p w14:paraId="7671A214" w14:textId="473BBA17"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30,93</w:t>
            </w:r>
          </w:p>
        </w:tc>
        <w:tc>
          <w:tcPr>
            <w:tcW w:w="0" w:type="auto"/>
            <w:shd w:val="clear" w:color="auto" w:fill="auto"/>
            <w:tcMar>
              <w:top w:w="0" w:type="dxa"/>
              <w:left w:w="100" w:type="dxa"/>
              <w:bottom w:w="0" w:type="dxa"/>
              <w:right w:w="100" w:type="dxa"/>
            </w:tcMar>
            <w:vAlign w:val="center"/>
          </w:tcPr>
          <w:p w14:paraId="0063C4CB" w14:textId="5075D339"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31,64</w:t>
            </w:r>
          </w:p>
        </w:tc>
        <w:tc>
          <w:tcPr>
            <w:tcW w:w="0" w:type="auto"/>
            <w:shd w:val="clear" w:color="auto" w:fill="auto"/>
            <w:tcMar>
              <w:top w:w="0" w:type="dxa"/>
              <w:left w:w="100" w:type="dxa"/>
              <w:bottom w:w="0" w:type="dxa"/>
              <w:right w:w="100" w:type="dxa"/>
            </w:tcMar>
            <w:vAlign w:val="center"/>
          </w:tcPr>
          <w:p w14:paraId="0E81460A" w14:textId="3B9F4492"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 xml:space="preserve"> 33,09      </w:t>
            </w:r>
          </w:p>
        </w:tc>
        <w:tc>
          <w:tcPr>
            <w:tcW w:w="0" w:type="auto"/>
            <w:shd w:val="clear" w:color="auto" w:fill="auto"/>
            <w:tcMar>
              <w:top w:w="0" w:type="dxa"/>
              <w:left w:w="100" w:type="dxa"/>
              <w:bottom w:w="0" w:type="dxa"/>
              <w:right w:w="100" w:type="dxa"/>
            </w:tcMar>
            <w:vAlign w:val="center"/>
          </w:tcPr>
          <w:p w14:paraId="10689A25" w14:textId="77A333ED"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13,81</w:t>
            </w:r>
          </w:p>
        </w:tc>
        <w:tc>
          <w:tcPr>
            <w:tcW w:w="0" w:type="auto"/>
            <w:shd w:val="clear" w:color="auto" w:fill="auto"/>
            <w:tcMar>
              <w:top w:w="0" w:type="dxa"/>
              <w:left w:w="100" w:type="dxa"/>
              <w:bottom w:w="0" w:type="dxa"/>
              <w:right w:w="100" w:type="dxa"/>
            </w:tcMar>
            <w:vAlign w:val="center"/>
          </w:tcPr>
          <w:p w14:paraId="17EE3B3E" w14:textId="1D4284AE"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32</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 xml:space="preserve">75   </w:t>
            </w:r>
          </w:p>
        </w:tc>
        <w:tc>
          <w:tcPr>
            <w:tcW w:w="985" w:type="dxa"/>
            <w:shd w:val="clear" w:color="auto" w:fill="F2F2F2" w:themeFill="background1" w:themeFillShade="F2"/>
            <w:tcMar>
              <w:top w:w="0" w:type="dxa"/>
              <w:left w:w="100" w:type="dxa"/>
              <w:bottom w:w="0" w:type="dxa"/>
              <w:right w:w="100" w:type="dxa"/>
            </w:tcMar>
            <w:vAlign w:val="center"/>
          </w:tcPr>
          <w:p w14:paraId="29636F3B" w14:textId="7AC0F9EF"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35</w:t>
            </w:r>
            <w:r w:rsidR="007258EB" w:rsidRPr="009D1B02">
              <w:rPr>
                <w:rFonts w:asciiTheme="majorHAnsi" w:hAnsiTheme="majorHAnsi" w:cstheme="majorHAnsi"/>
                <w:sz w:val="16"/>
                <w:szCs w:val="16"/>
              </w:rPr>
              <w:t>6,76</w:t>
            </w:r>
          </w:p>
        </w:tc>
        <w:tc>
          <w:tcPr>
            <w:tcW w:w="992" w:type="dxa"/>
            <w:shd w:val="clear" w:color="auto" w:fill="F2F2F2" w:themeFill="background1" w:themeFillShade="F2"/>
            <w:tcMar>
              <w:top w:w="0" w:type="dxa"/>
              <w:left w:w="100" w:type="dxa"/>
              <w:bottom w:w="0" w:type="dxa"/>
              <w:right w:w="100" w:type="dxa"/>
            </w:tcMar>
            <w:vAlign w:val="center"/>
          </w:tcPr>
          <w:p w14:paraId="66AEEED3" w14:textId="58413458" w:rsidR="008C14DF" w:rsidRPr="009D1B02" w:rsidRDefault="00E17920" w:rsidP="00B3264D">
            <w:pPr>
              <w:jc w:val="right"/>
              <w:rPr>
                <w:rFonts w:asciiTheme="majorHAnsi" w:hAnsiTheme="majorHAnsi" w:cstheme="majorHAnsi"/>
                <w:sz w:val="16"/>
                <w:szCs w:val="16"/>
              </w:rPr>
            </w:pPr>
            <w:r w:rsidRPr="009D1B02">
              <w:rPr>
                <w:rFonts w:asciiTheme="majorHAnsi" w:hAnsiTheme="majorHAnsi" w:cstheme="majorHAnsi"/>
                <w:sz w:val="16"/>
                <w:szCs w:val="16"/>
              </w:rPr>
              <w:t>137</w:t>
            </w:r>
            <w:r w:rsidR="00B60358" w:rsidRPr="009D1B02">
              <w:rPr>
                <w:rFonts w:asciiTheme="majorHAnsi" w:hAnsiTheme="majorHAnsi" w:cstheme="majorHAnsi"/>
                <w:sz w:val="16"/>
                <w:szCs w:val="16"/>
              </w:rPr>
              <w:t>,15</w:t>
            </w:r>
          </w:p>
        </w:tc>
      </w:tr>
      <w:tr w:rsidR="00673E43" w:rsidRPr="009D1B02" w14:paraId="5D441DD0" w14:textId="77777777" w:rsidTr="0083250B">
        <w:trPr>
          <w:trHeight w:val="225"/>
          <w:jc w:val="center"/>
        </w:trPr>
        <w:tc>
          <w:tcPr>
            <w:tcW w:w="0" w:type="auto"/>
            <w:shd w:val="clear" w:color="auto" w:fill="auto"/>
            <w:tcMar>
              <w:top w:w="0" w:type="dxa"/>
              <w:left w:w="100" w:type="dxa"/>
              <w:bottom w:w="0" w:type="dxa"/>
              <w:right w:w="100" w:type="dxa"/>
            </w:tcMar>
            <w:vAlign w:val="center"/>
          </w:tcPr>
          <w:p w14:paraId="6B656699" w14:textId="77777777" w:rsidR="008C14DF" w:rsidRPr="009D1B02" w:rsidRDefault="008C14DF" w:rsidP="00111001">
            <w:pPr>
              <w:rPr>
                <w:rFonts w:asciiTheme="majorHAnsi" w:hAnsiTheme="majorHAnsi" w:cstheme="majorHAnsi"/>
                <w:sz w:val="16"/>
                <w:szCs w:val="16"/>
              </w:rPr>
            </w:pPr>
            <w:r w:rsidRPr="009D1B02">
              <w:rPr>
                <w:rFonts w:asciiTheme="majorHAnsi" w:hAnsiTheme="majorHAnsi" w:cstheme="majorHAnsi"/>
                <w:sz w:val="16"/>
                <w:szCs w:val="16"/>
              </w:rPr>
              <w:t>2.A.4.  Otros usos de carbonatos</w:t>
            </w:r>
          </w:p>
        </w:tc>
        <w:tc>
          <w:tcPr>
            <w:tcW w:w="0" w:type="auto"/>
            <w:shd w:val="clear" w:color="auto" w:fill="auto"/>
            <w:tcMar>
              <w:top w:w="0" w:type="dxa"/>
              <w:left w:w="100" w:type="dxa"/>
              <w:bottom w:w="0" w:type="dxa"/>
              <w:right w:w="100" w:type="dxa"/>
            </w:tcMar>
            <w:vAlign w:val="center"/>
          </w:tcPr>
          <w:p w14:paraId="2C1DED66" w14:textId="4AB6FF90"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42,25</w:t>
            </w:r>
          </w:p>
        </w:tc>
        <w:tc>
          <w:tcPr>
            <w:tcW w:w="0" w:type="auto"/>
            <w:shd w:val="clear" w:color="auto" w:fill="auto"/>
            <w:tcMar>
              <w:top w:w="0" w:type="dxa"/>
              <w:left w:w="100" w:type="dxa"/>
              <w:bottom w:w="0" w:type="dxa"/>
              <w:right w:w="100" w:type="dxa"/>
            </w:tcMar>
            <w:vAlign w:val="center"/>
          </w:tcPr>
          <w:p w14:paraId="1329389A" w14:textId="39851CB0"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68,68</w:t>
            </w:r>
          </w:p>
        </w:tc>
        <w:tc>
          <w:tcPr>
            <w:tcW w:w="0" w:type="auto"/>
            <w:shd w:val="clear" w:color="auto" w:fill="auto"/>
            <w:tcMar>
              <w:top w:w="0" w:type="dxa"/>
              <w:left w:w="100" w:type="dxa"/>
              <w:bottom w:w="0" w:type="dxa"/>
              <w:right w:w="100" w:type="dxa"/>
            </w:tcMar>
            <w:vAlign w:val="center"/>
          </w:tcPr>
          <w:p w14:paraId="2F6D178E" w14:textId="7FC4CE33"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119,65</w:t>
            </w:r>
          </w:p>
        </w:tc>
        <w:tc>
          <w:tcPr>
            <w:tcW w:w="0" w:type="auto"/>
            <w:shd w:val="clear" w:color="auto" w:fill="auto"/>
            <w:tcMar>
              <w:top w:w="0" w:type="dxa"/>
              <w:left w:w="100" w:type="dxa"/>
              <w:bottom w:w="0" w:type="dxa"/>
              <w:right w:w="100" w:type="dxa"/>
            </w:tcMar>
            <w:vAlign w:val="center"/>
          </w:tcPr>
          <w:p w14:paraId="072D717D" w14:textId="28312DD2"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154,42</w:t>
            </w:r>
          </w:p>
        </w:tc>
        <w:tc>
          <w:tcPr>
            <w:tcW w:w="0" w:type="auto"/>
            <w:shd w:val="clear" w:color="auto" w:fill="auto"/>
            <w:tcMar>
              <w:top w:w="0" w:type="dxa"/>
              <w:left w:w="100" w:type="dxa"/>
              <w:bottom w:w="0" w:type="dxa"/>
              <w:right w:w="100" w:type="dxa"/>
            </w:tcMar>
            <w:vAlign w:val="center"/>
          </w:tcPr>
          <w:p w14:paraId="75678626" w14:textId="4EF39654"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126,65</w:t>
            </w:r>
          </w:p>
        </w:tc>
        <w:tc>
          <w:tcPr>
            <w:tcW w:w="0" w:type="auto"/>
            <w:shd w:val="clear" w:color="auto" w:fill="auto"/>
            <w:tcMar>
              <w:top w:w="0" w:type="dxa"/>
              <w:left w:w="100" w:type="dxa"/>
              <w:bottom w:w="0" w:type="dxa"/>
              <w:right w:w="100" w:type="dxa"/>
            </w:tcMar>
            <w:vAlign w:val="center"/>
          </w:tcPr>
          <w:p w14:paraId="1F92536C" w14:textId="3CBD2109"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 xml:space="preserve"> 134,73   </w:t>
            </w:r>
          </w:p>
        </w:tc>
        <w:tc>
          <w:tcPr>
            <w:tcW w:w="0" w:type="auto"/>
            <w:shd w:val="clear" w:color="auto" w:fill="auto"/>
            <w:tcMar>
              <w:top w:w="0" w:type="dxa"/>
              <w:left w:w="100" w:type="dxa"/>
              <w:bottom w:w="0" w:type="dxa"/>
              <w:right w:w="100" w:type="dxa"/>
            </w:tcMar>
            <w:vAlign w:val="center"/>
          </w:tcPr>
          <w:p w14:paraId="4B971433" w14:textId="24998312"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99,83</w:t>
            </w:r>
          </w:p>
        </w:tc>
        <w:tc>
          <w:tcPr>
            <w:tcW w:w="0" w:type="auto"/>
            <w:shd w:val="clear" w:color="auto" w:fill="auto"/>
            <w:tcMar>
              <w:top w:w="0" w:type="dxa"/>
              <w:left w:w="100" w:type="dxa"/>
              <w:bottom w:w="0" w:type="dxa"/>
              <w:right w:w="100" w:type="dxa"/>
            </w:tcMar>
            <w:vAlign w:val="center"/>
          </w:tcPr>
          <w:p w14:paraId="7DEECAAE" w14:textId="4F3F8AB5"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142</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 xml:space="preserve">30   </w:t>
            </w:r>
          </w:p>
        </w:tc>
        <w:tc>
          <w:tcPr>
            <w:tcW w:w="985" w:type="dxa"/>
            <w:shd w:val="clear" w:color="auto" w:fill="F2F2F2" w:themeFill="background1" w:themeFillShade="F2"/>
            <w:tcMar>
              <w:top w:w="0" w:type="dxa"/>
              <w:left w:w="100" w:type="dxa"/>
              <w:bottom w:w="0" w:type="dxa"/>
              <w:right w:w="100" w:type="dxa"/>
            </w:tcMar>
            <w:vAlign w:val="center"/>
          </w:tcPr>
          <w:p w14:paraId="4CE27377" w14:textId="0B19F50C" w:rsidR="008C14DF"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23</w:t>
            </w:r>
            <w:r w:rsidR="007258EB" w:rsidRPr="009D1B02">
              <w:rPr>
                <w:rFonts w:asciiTheme="majorHAnsi" w:hAnsiTheme="majorHAnsi" w:cstheme="majorHAnsi"/>
                <w:sz w:val="16"/>
                <w:szCs w:val="16"/>
              </w:rPr>
              <w:t>6,80</w:t>
            </w:r>
          </w:p>
        </w:tc>
        <w:tc>
          <w:tcPr>
            <w:tcW w:w="992" w:type="dxa"/>
            <w:shd w:val="clear" w:color="auto" w:fill="F2F2F2" w:themeFill="background1" w:themeFillShade="F2"/>
            <w:tcMar>
              <w:top w:w="0" w:type="dxa"/>
              <w:left w:w="100" w:type="dxa"/>
              <w:bottom w:w="0" w:type="dxa"/>
              <w:right w:w="100" w:type="dxa"/>
            </w:tcMar>
            <w:vAlign w:val="center"/>
          </w:tcPr>
          <w:p w14:paraId="2674789E" w14:textId="5881EACF" w:rsidR="008C14DF" w:rsidRPr="009D1B02" w:rsidRDefault="00B60358" w:rsidP="00B3264D">
            <w:pPr>
              <w:jc w:val="right"/>
              <w:rPr>
                <w:rFonts w:asciiTheme="majorHAnsi" w:hAnsiTheme="majorHAnsi" w:cstheme="majorHAnsi"/>
                <w:sz w:val="16"/>
                <w:szCs w:val="16"/>
              </w:rPr>
            </w:pPr>
            <w:r w:rsidRPr="009D1B02">
              <w:rPr>
                <w:rFonts w:asciiTheme="majorHAnsi" w:hAnsiTheme="majorHAnsi" w:cstheme="majorHAnsi"/>
                <w:sz w:val="16"/>
                <w:szCs w:val="16"/>
              </w:rPr>
              <w:t>42,54</w:t>
            </w:r>
          </w:p>
        </w:tc>
      </w:tr>
      <w:tr w:rsidR="00673E43" w:rsidRPr="009D1B02" w14:paraId="3BE2FFF6" w14:textId="77777777" w:rsidTr="0083250B">
        <w:trPr>
          <w:trHeight w:val="225"/>
          <w:jc w:val="center"/>
        </w:trPr>
        <w:tc>
          <w:tcPr>
            <w:tcW w:w="0" w:type="auto"/>
            <w:shd w:val="clear" w:color="auto" w:fill="auto"/>
            <w:tcMar>
              <w:top w:w="0" w:type="dxa"/>
              <w:left w:w="100" w:type="dxa"/>
              <w:bottom w:w="0" w:type="dxa"/>
              <w:right w:w="100" w:type="dxa"/>
            </w:tcMar>
            <w:vAlign w:val="center"/>
          </w:tcPr>
          <w:p w14:paraId="19389B4B" w14:textId="77777777" w:rsidR="00345C0E" w:rsidRPr="009D1B02" w:rsidRDefault="00345C0E" w:rsidP="00111001">
            <w:pPr>
              <w:rPr>
                <w:rFonts w:asciiTheme="majorHAnsi" w:hAnsiTheme="majorHAnsi" w:cstheme="majorHAnsi"/>
                <w:sz w:val="16"/>
                <w:szCs w:val="16"/>
              </w:rPr>
            </w:pPr>
            <w:r w:rsidRPr="009D1B02">
              <w:rPr>
                <w:rFonts w:asciiTheme="majorHAnsi" w:hAnsiTheme="majorHAnsi" w:cstheme="majorHAnsi"/>
                <w:sz w:val="16"/>
                <w:szCs w:val="16"/>
              </w:rPr>
              <w:t>2.C.1.  Producción de hierro y acero</w:t>
            </w:r>
          </w:p>
        </w:tc>
        <w:tc>
          <w:tcPr>
            <w:tcW w:w="0" w:type="auto"/>
            <w:shd w:val="clear" w:color="auto" w:fill="auto"/>
            <w:tcMar>
              <w:top w:w="0" w:type="dxa"/>
              <w:left w:w="100" w:type="dxa"/>
              <w:bottom w:w="0" w:type="dxa"/>
              <w:right w:w="100" w:type="dxa"/>
            </w:tcMar>
            <w:vAlign w:val="center"/>
          </w:tcPr>
          <w:p w14:paraId="2BAA40D9" w14:textId="181BF3DE"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584</w:t>
            </w:r>
            <w:r w:rsidR="007A3C5E" w:rsidRPr="009D1B02">
              <w:rPr>
                <w:rFonts w:asciiTheme="majorHAnsi" w:hAnsiTheme="majorHAnsi" w:cstheme="majorHAnsi"/>
                <w:sz w:val="16"/>
                <w:szCs w:val="16"/>
              </w:rPr>
              <w:t>,</w:t>
            </w:r>
            <w:r w:rsidRPr="009D1B02">
              <w:rPr>
                <w:rFonts w:asciiTheme="majorHAnsi" w:hAnsiTheme="majorHAnsi" w:cstheme="majorHAnsi"/>
                <w:sz w:val="16"/>
                <w:szCs w:val="16"/>
              </w:rPr>
              <w:t>43</w:t>
            </w:r>
          </w:p>
        </w:tc>
        <w:tc>
          <w:tcPr>
            <w:tcW w:w="0" w:type="auto"/>
            <w:shd w:val="clear" w:color="auto" w:fill="auto"/>
            <w:tcMar>
              <w:top w:w="0" w:type="dxa"/>
              <w:left w:w="100" w:type="dxa"/>
              <w:bottom w:w="0" w:type="dxa"/>
              <w:right w:w="100" w:type="dxa"/>
            </w:tcMar>
            <w:vAlign w:val="center"/>
          </w:tcPr>
          <w:p w14:paraId="3D868BF1" w14:textId="1E09953A"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624</w:t>
            </w:r>
            <w:r w:rsidR="00F516E8" w:rsidRPr="009D1B02">
              <w:rPr>
                <w:rFonts w:asciiTheme="majorHAnsi" w:hAnsiTheme="majorHAnsi" w:cstheme="majorHAnsi"/>
                <w:sz w:val="16"/>
                <w:szCs w:val="16"/>
              </w:rPr>
              <w:t>,</w:t>
            </w:r>
            <w:r w:rsidRPr="009D1B02">
              <w:rPr>
                <w:rFonts w:asciiTheme="majorHAnsi" w:hAnsiTheme="majorHAnsi" w:cstheme="majorHAnsi"/>
                <w:sz w:val="16"/>
                <w:szCs w:val="16"/>
              </w:rPr>
              <w:t>13</w:t>
            </w:r>
          </w:p>
        </w:tc>
        <w:tc>
          <w:tcPr>
            <w:tcW w:w="0" w:type="auto"/>
            <w:shd w:val="clear" w:color="auto" w:fill="auto"/>
            <w:tcMar>
              <w:top w:w="0" w:type="dxa"/>
              <w:left w:w="100" w:type="dxa"/>
              <w:bottom w:w="0" w:type="dxa"/>
              <w:right w:w="100" w:type="dxa"/>
            </w:tcMar>
            <w:vAlign w:val="center"/>
          </w:tcPr>
          <w:p w14:paraId="6DB35E7C" w14:textId="52B5DD01"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144</w:t>
            </w:r>
            <w:r w:rsidR="00D216E5" w:rsidRPr="009D1B02">
              <w:rPr>
                <w:rFonts w:asciiTheme="majorHAnsi" w:hAnsiTheme="majorHAnsi" w:cstheme="majorHAnsi"/>
                <w:sz w:val="16"/>
                <w:szCs w:val="16"/>
              </w:rPr>
              <w:t>,</w:t>
            </w:r>
            <w:r w:rsidRPr="009D1B02">
              <w:rPr>
                <w:rFonts w:asciiTheme="majorHAnsi" w:hAnsiTheme="majorHAnsi" w:cstheme="majorHAnsi"/>
                <w:sz w:val="16"/>
                <w:szCs w:val="16"/>
              </w:rPr>
              <w:t>76</w:t>
            </w:r>
          </w:p>
        </w:tc>
        <w:tc>
          <w:tcPr>
            <w:tcW w:w="0" w:type="auto"/>
            <w:shd w:val="clear" w:color="auto" w:fill="auto"/>
            <w:tcMar>
              <w:top w:w="0" w:type="dxa"/>
              <w:left w:w="100" w:type="dxa"/>
              <w:bottom w:w="0" w:type="dxa"/>
              <w:right w:w="100" w:type="dxa"/>
            </w:tcMar>
            <w:vAlign w:val="center"/>
          </w:tcPr>
          <w:p w14:paraId="153CB542" w14:textId="55BE0F1D" w:rsidR="00345C0E" w:rsidRPr="009D1B02" w:rsidRDefault="00127C88" w:rsidP="00B3264D">
            <w:pPr>
              <w:jc w:val="right"/>
              <w:rPr>
                <w:rFonts w:asciiTheme="majorHAnsi" w:hAnsiTheme="majorHAnsi" w:cstheme="majorHAnsi"/>
                <w:sz w:val="16"/>
                <w:szCs w:val="16"/>
              </w:rPr>
            </w:pPr>
            <w:r w:rsidRPr="009D1B02">
              <w:rPr>
                <w:rFonts w:asciiTheme="majorHAnsi" w:hAnsiTheme="majorHAnsi" w:cstheme="majorHAnsi"/>
                <w:sz w:val="16"/>
                <w:szCs w:val="16"/>
              </w:rPr>
              <w:t>142,55</w:t>
            </w:r>
          </w:p>
        </w:tc>
        <w:tc>
          <w:tcPr>
            <w:tcW w:w="0" w:type="auto"/>
            <w:shd w:val="clear" w:color="auto" w:fill="auto"/>
            <w:tcMar>
              <w:top w:w="0" w:type="dxa"/>
              <w:left w:w="100" w:type="dxa"/>
              <w:bottom w:w="0" w:type="dxa"/>
              <w:right w:w="100" w:type="dxa"/>
            </w:tcMar>
            <w:vAlign w:val="center"/>
          </w:tcPr>
          <w:p w14:paraId="55026258" w14:textId="0221762F" w:rsidR="00345C0E" w:rsidRPr="009D1B02" w:rsidRDefault="00846B5F" w:rsidP="00B3264D">
            <w:pPr>
              <w:jc w:val="right"/>
              <w:rPr>
                <w:rFonts w:asciiTheme="majorHAnsi" w:hAnsiTheme="majorHAnsi" w:cstheme="majorHAnsi"/>
                <w:sz w:val="16"/>
                <w:szCs w:val="16"/>
              </w:rPr>
            </w:pPr>
            <w:r w:rsidRPr="009D1B02">
              <w:rPr>
                <w:rFonts w:asciiTheme="majorHAnsi" w:hAnsiTheme="majorHAnsi" w:cstheme="majorHAnsi"/>
                <w:sz w:val="16"/>
                <w:szCs w:val="16"/>
              </w:rPr>
              <w:t>98,80</w:t>
            </w:r>
          </w:p>
        </w:tc>
        <w:tc>
          <w:tcPr>
            <w:tcW w:w="0" w:type="auto"/>
            <w:shd w:val="clear" w:color="auto" w:fill="auto"/>
            <w:tcMar>
              <w:top w:w="0" w:type="dxa"/>
              <w:left w:w="100" w:type="dxa"/>
              <w:bottom w:w="0" w:type="dxa"/>
              <w:right w:w="100" w:type="dxa"/>
            </w:tcMar>
            <w:vAlign w:val="center"/>
          </w:tcPr>
          <w:p w14:paraId="57839ABE" w14:textId="7B2EB946"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97</w:t>
            </w:r>
            <w:r w:rsidR="00846B5F" w:rsidRPr="009D1B02">
              <w:rPr>
                <w:rFonts w:asciiTheme="majorHAnsi" w:hAnsiTheme="majorHAnsi" w:cstheme="majorHAnsi"/>
                <w:sz w:val="16"/>
                <w:szCs w:val="16"/>
              </w:rPr>
              <w:t>,</w:t>
            </w:r>
            <w:r w:rsidRPr="009D1B02">
              <w:rPr>
                <w:rFonts w:asciiTheme="majorHAnsi" w:hAnsiTheme="majorHAnsi" w:cstheme="majorHAnsi"/>
                <w:sz w:val="16"/>
                <w:szCs w:val="16"/>
              </w:rPr>
              <w:t>63</w:t>
            </w:r>
          </w:p>
        </w:tc>
        <w:tc>
          <w:tcPr>
            <w:tcW w:w="0" w:type="auto"/>
            <w:shd w:val="clear" w:color="auto" w:fill="auto"/>
            <w:tcMar>
              <w:top w:w="0" w:type="dxa"/>
              <w:left w:w="100" w:type="dxa"/>
              <w:bottom w:w="0" w:type="dxa"/>
              <w:right w:w="100" w:type="dxa"/>
            </w:tcMar>
            <w:vAlign w:val="center"/>
          </w:tcPr>
          <w:p w14:paraId="6ED43D84" w14:textId="4774DD7B" w:rsidR="00345C0E"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73,86</w:t>
            </w:r>
          </w:p>
        </w:tc>
        <w:tc>
          <w:tcPr>
            <w:tcW w:w="0" w:type="auto"/>
            <w:shd w:val="clear" w:color="auto" w:fill="auto"/>
            <w:tcMar>
              <w:top w:w="0" w:type="dxa"/>
              <w:left w:w="100" w:type="dxa"/>
              <w:bottom w:w="0" w:type="dxa"/>
              <w:right w:w="100" w:type="dxa"/>
            </w:tcMar>
            <w:vAlign w:val="center"/>
          </w:tcPr>
          <w:p w14:paraId="5F48F0A1" w14:textId="7DCC3A40"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102</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 xml:space="preserve">65   </w:t>
            </w:r>
          </w:p>
        </w:tc>
        <w:tc>
          <w:tcPr>
            <w:tcW w:w="985" w:type="dxa"/>
            <w:shd w:val="clear" w:color="auto" w:fill="F2F2F2" w:themeFill="background1" w:themeFillShade="F2"/>
            <w:tcMar>
              <w:top w:w="0" w:type="dxa"/>
              <w:left w:w="100" w:type="dxa"/>
              <w:bottom w:w="0" w:type="dxa"/>
              <w:right w:w="100" w:type="dxa"/>
            </w:tcMar>
            <w:vAlign w:val="center"/>
          </w:tcPr>
          <w:p w14:paraId="0C443E1D" w14:textId="7DDA8BC5"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-82</w:t>
            </w:r>
            <w:r w:rsidR="007258EB" w:rsidRPr="009D1B02">
              <w:rPr>
                <w:rFonts w:asciiTheme="majorHAnsi" w:hAnsiTheme="majorHAnsi" w:cstheme="majorHAnsi"/>
                <w:sz w:val="16"/>
                <w:szCs w:val="16"/>
              </w:rPr>
              <w:t>,44</w:t>
            </w:r>
          </w:p>
        </w:tc>
        <w:tc>
          <w:tcPr>
            <w:tcW w:w="992" w:type="dxa"/>
            <w:shd w:val="clear" w:color="auto" w:fill="F2F2F2" w:themeFill="background1" w:themeFillShade="F2"/>
            <w:tcMar>
              <w:top w:w="0" w:type="dxa"/>
              <w:left w:w="100" w:type="dxa"/>
              <w:bottom w:w="0" w:type="dxa"/>
              <w:right w:w="100" w:type="dxa"/>
            </w:tcMar>
            <w:vAlign w:val="center"/>
          </w:tcPr>
          <w:p w14:paraId="310F880C" w14:textId="44311088" w:rsidR="00345C0E" w:rsidRPr="009D1B02" w:rsidRDefault="00B60358" w:rsidP="00B3264D">
            <w:pPr>
              <w:jc w:val="right"/>
              <w:rPr>
                <w:rFonts w:asciiTheme="majorHAnsi" w:hAnsiTheme="majorHAnsi" w:cstheme="majorHAnsi"/>
                <w:sz w:val="16"/>
                <w:szCs w:val="16"/>
              </w:rPr>
            </w:pPr>
            <w:r w:rsidRPr="009D1B02">
              <w:rPr>
                <w:rFonts w:asciiTheme="majorHAnsi" w:hAnsiTheme="majorHAnsi" w:cstheme="majorHAnsi"/>
                <w:sz w:val="16"/>
                <w:szCs w:val="16"/>
              </w:rPr>
              <w:t>38,98</w:t>
            </w:r>
          </w:p>
        </w:tc>
      </w:tr>
      <w:tr w:rsidR="00BA0A38" w:rsidRPr="009D1B02" w14:paraId="6E88D7DA" w14:textId="77777777" w:rsidTr="0083250B">
        <w:trPr>
          <w:trHeight w:val="225"/>
          <w:jc w:val="center"/>
        </w:trPr>
        <w:tc>
          <w:tcPr>
            <w:tcW w:w="0" w:type="auto"/>
            <w:shd w:val="clear" w:color="auto" w:fill="auto"/>
            <w:tcMar>
              <w:top w:w="0" w:type="dxa"/>
              <w:left w:w="100" w:type="dxa"/>
              <w:bottom w:w="0" w:type="dxa"/>
              <w:right w:w="100" w:type="dxa"/>
            </w:tcMar>
            <w:vAlign w:val="center"/>
          </w:tcPr>
          <w:p w14:paraId="1EDDDA50" w14:textId="3CBCCB48" w:rsidR="00BA0A38" w:rsidRPr="009D1B02" w:rsidRDefault="00BA0A38" w:rsidP="00BA0A38">
            <w:pPr>
              <w:rPr>
                <w:rFonts w:asciiTheme="majorHAnsi" w:hAnsiTheme="majorHAnsi" w:cstheme="majorHAnsi"/>
                <w:sz w:val="16"/>
                <w:szCs w:val="16"/>
              </w:rPr>
            </w:pPr>
            <w:r w:rsidRPr="009D1B02">
              <w:rPr>
                <w:rFonts w:asciiTheme="majorHAnsi" w:hAnsiTheme="majorHAnsi" w:cstheme="majorHAnsi"/>
                <w:sz w:val="16"/>
                <w:szCs w:val="16"/>
              </w:rPr>
              <w:t>2.C.5. Producción de plomo</w:t>
            </w:r>
          </w:p>
        </w:tc>
        <w:tc>
          <w:tcPr>
            <w:tcW w:w="0" w:type="auto"/>
            <w:shd w:val="clear" w:color="auto" w:fill="auto"/>
            <w:tcMar>
              <w:top w:w="0" w:type="dxa"/>
              <w:left w:w="100" w:type="dxa"/>
              <w:bottom w:w="0" w:type="dxa"/>
              <w:right w:w="100" w:type="dxa"/>
            </w:tcMar>
            <w:vAlign w:val="center"/>
          </w:tcPr>
          <w:p w14:paraId="400CE7A2" w14:textId="2DE73E07"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63,01</w:t>
            </w:r>
          </w:p>
        </w:tc>
        <w:tc>
          <w:tcPr>
            <w:tcW w:w="0" w:type="auto"/>
            <w:shd w:val="clear" w:color="auto" w:fill="auto"/>
            <w:tcMar>
              <w:top w:w="0" w:type="dxa"/>
              <w:left w:w="100" w:type="dxa"/>
              <w:bottom w:w="0" w:type="dxa"/>
              <w:right w:w="100" w:type="dxa"/>
            </w:tcMar>
            <w:vAlign w:val="center"/>
          </w:tcPr>
          <w:p w14:paraId="4A1F1103" w14:textId="73711014"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63,48</w:t>
            </w:r>
          </w:p>
        </w:tc>
        <w:tc>
          <w:tcPr>
            <w:tcW w:w="0" w:type="auto"/>
            <w:shd w:val="clear" w:color="auto" w:fill="auto"/>
            <w:tcMar>
              <w:top w:w="0" w:type="dxa"/>
              <w:left w:w="100" w:type="dxa"/>
              <w:bottom w:w="0" w:type="dxa"/>
              <w:right w:w="100" w:type="dxa"/>
            </w:tcMar>
            <w:vAlign w:val="center"/>
          </w:tcPr>
          <w:p w14:paraId="24DC6DCB" w14:textId="67F96EC1"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376CC616" w14:textId="4246FFB9"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0,78</w:t>
            </w:r>
          </w:p>
        </w:tc>
        <w:tc>
          <w:tcPr>
            <w:tcW w:w="0" w:type="auto"/>
            <w:shd w:val="clear" w:color="auto" w:fill="auto"/>
            <w:tcMar>
              <w:top w:w="0" w:type="dxa"/>
              <w:left w:w="100" w:type="dxa"/>
              <w:bottom w:w="0" w:type="dxa"/>
              <w:right w:w="100" w:type="dxa"/>
            </w:tcMar>
            <w:vAlign w:val="center"/>
          </w:tcPr>
          <w:p w14:paraId="62F7FC74" w14:textId="2B10D46E"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5E9CCC66" w14:textId="3FB25920"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405A523A" w14:textId="3812004F"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6411477F" w14:textId="25A2AED1"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985" w:type="dxa"/>
            <w:shd w:val="clear" w:color="auto" w:fill="F2F2F2" w:themeFill="background1" w:themeFillShade="F2"/>
            <w:tcMar>
              <w:top w:w="0" w:type="dxa"/>
              <w:left w:w="100" w:type="dxa"/>
              <w:bottom w:w="0" w:type="dxa"/>
              <w:right w:w="100" w:type="dxa"/>
            </w:tcMar>
            <w:vAlign w:val="center"/>
          </w:tcPr>
          <w:p w14:paraId="05F0B778" w14:textId="6D1952C7"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992" w:type="dxa"/>
            <w:shd w:val="clear" w:color="auto" w:fill="F2F2F2" w:themeFill="background1" w:themeFillShade="F2"/>
            <w:tcMar>
              <w:top w:w="0" w:type="dxa"/>
              <w:left w:w="100" w:type="dxa"/>
              <w:bottom w:w="0" w:type="dxa"/>
              <w:right w:w="100" w:type="dxa"/>
            </w:tcMar>
            <w:vAlign w:val="center"/>
          </w:tcPr>
          <w:p w14:paraId="7EBB3262" w14:textId="7F8987BD"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r>
      <w:tr w:rsidR="00673E43" w:rsidRPr="009D1B02" w14:paraId="1C4385C0" w14:textId="77777777" w:rsidTr="0083250B">
        <w:trPr>
          <w:trHeight w:val="225"/>
          <w:jc w:val="center"/>
        </w:trPr>
        <w:tc>
          <w:tcPr>
            <w:tcW w:w="0" w:type="auto"/>
            <w:shd w:val="clear" w:color="auto" w:fill="auto"/>
            <w:tcMar>
              <w:top w:w="0" w:type="dxa"/>
              <w:left w:w="100" w:type="dxa"/>
              <w:bottom w:w="0" w:type="dxa"/>
              <w:right w:w="100" w:type="dxa"/>
            </w:tcMar>
            <w:vAlign w:val="center"/>
          </w:tcPr>
          <w:p w14:paraId="0E8264C6" w14:textId="77777777" w:rsidR="00345C0E" w:rsidRPr="009D1B02" w:rsidRDefault="00345C0E" w:rsidP="00111001">
            <w:pPr>
              <w:rPr>
                <w:rFonts w:asciiTheme="majorHAnsi" w:hAnsiTheme="majorHAnsi" w:cstheme="majorHAnsi"/>
                <w:sz w:val="16"/>
                <w:szCs w:val="16"/>
              </w:rPr>
            </w:pPr>
            <w:r w:rsidRPr="009D1B02">
              <w:rPr>
                <w:rFonts w:asciiTheme="majorHAnsi" w:hAnsiTheme="majorHAnsi" w:cstheme="majorHAnsi"/>
                <w:sz w:val="16"/>
                <w:szCs w:val="16"/>
              </w:rPr>
              <w:t>2.C.6.  Producción de zinc</w:t>
            </w:r>
          </w:p>
        </w:tc>
        <w:tc>
          <w:tcPr>
            <w:tcW w:w="0" w:type="auto"/>
            <w:shd w:val="clear" w:color="auto" w:fill="auto"/>
            <w:tcMar>
              <w:top w:w="0" w:type="dxa"/>
              <w:left w:w="100" w:type="dxa"/>
              <w:bottom w:w="0" w:type="dxa"/>
              <w:right w:w="100" w:type="dxa"/>
            </w:tcMar>
            <w:vAlign w:val="center"/>
          </w:tcPr>
          <w:p w14:paraId="3B60C2B1" w14:textId="01E17CF6"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194</w:t>
            </w:r>
            <w:r w:rsidR="007A3C5E" w:rsidRPr="009D1B02">
              <w:rPr>
                <w:rFonts w:asciiTheme="majorHAnsi" w:hAnsiTheme="majorHAnsi" w:cstheme="majorHAnsi"/>
                <w:sz w:val="16"/>
                <w:szCs w:val="16"/>
              </w:rPr>
              <w:t>,</w:t>
            </w:r>
            <w:r w:rsidRPr="009D1B02">
              <w:rPr>
                <w:rFonts w:asciiTheme="majorHAnsi" w:hAnsiTheme="majorHAnsi" w:cstheme="majorHAnsi"/>
                <w:sz w:val="16"/>
                <w:szCs w:val="16"/>
              </w:rPr>
              <w:t>49</w:t>
            </w:r>
          </w:p>
        </w:tc>
        <w:tc>
          <w:tcPr>
            <w:tcW w:w="0" w:type="auto"/>
            <w:shd w:val="clear" w:color="auto" w:fill="auto"/>
            <w:tcMar>
              <w:top w:w="0" w:type="dxa"/>
              <w:left w:w="100" w:type="dxa"/>
              <w:bottom w:w="0" w:type="dxa"/>
              <w:right w:w="100" w:type="dxa"/>
            </w:tcMar>
            <w:vAlign w:val="center"/>
          </w:tcPr>
          <w:p w14:paraId="0A19D413" w14:textId="5B558C3D"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123</w:t>
            </w:r>
            <w:r w:rsidR="00F516E8" w:rsidRPr="009D1B02">
              <w:rPr>
                <w:rFonts w:asciiTheme="majorHAnsi" w:hAnsiTheme="majorHAnsi" w:cstheme="majorHAnsi"/>
                <w:sz w:val="16"/>
                <w:szCs w:val="16"/>
              </w:rPr>
              <w:t>,</w:t>
            </w:r>
            <w:r w:rsidRPr="009D1B02">
              <w:rPr>
                <w:rFonts w:asciiTheme="majorHAnsi" w:hAnsiTheme="majorHAnsi" w:cstheme="majorHAnsi"/>
                <w:sz w:val="16"/>
                <w:szCs w:val="16"/>
              </w:rPr>
              <w:t>47</w:t>
            </w:r>
          </w:p>
        </w:tc>
        <w:tc>
          <w:tcPr>
            <w:tcW w:w="0" w:type="auto"/>
            <w:shd w:val="clear" w:color="auto" w:fill="auto"/>
            <w:tcMar>
              <w:top w:w="0" w:type="dxa"/>
              <w:left w:w="100" w:type="dxa"/>
              <w:bottom w:w="0" w:type="dxa"/>
              <w:right w:w="100" w:type="dxa"/>
            </w:tcMar>
            <w:vAlign w:val="center"/>
          </w:tcPr>
          <w:p w14:paraId="1BE9933A" w14:textId="7872D703"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96</w:t>
            </w:r>
            <w:r w:rsidR="00D216E5" w:rsidRPr="009D1B02">
              <w:rPr>
                <w:rFonts w:asciiTheme="majorHAnsi" w:hAnsiTheme="majorHAnsi" w:cstheme="majorHAnsi"/>
                <w:sz w:val="16"/>
                <w:szCs w:val="16"/>
              </w:rPr>
              <w:t>,</w:t>
            </w:r>
            <w:r w:rsidRPr="009D1B02">
              <w:rPr>
                <w:rFonts w:asciiTheme="majorHAnsi" w:hAnsiTheme="majorHAnsi" w:cstheme="majorHAnsi"/>
                <w:sz w:val="16"/>
                <w:szCs w:val="16"/>
              </w:rPr>
              <w:t>19</w:t>
            </w:r>
          </w:p>
        </w:tc>
        <w:tc>
          <w:tcPr>
            <w:tcW w:w="0" w:type="auto"/>
            <w:shd w:val="clear" w:color="auto" w:fill="auto"/>
            <w:tcMar>
              <w:top w:w="0" w:type="dxa"/>
              <w:left w:w="100" w:type="dxa"/>
              <w:bottom w:w="0" w:type="dxa"/>
              <w:right w:w="100" w:type="dxa"/>
            </w:tcMar>
            <w:vAlign w:val="center"/>
          </w:tcPr>
          <w:p w14:paraId="6AC1E5FE" w14:textId="609AF414" w:rsidR="00345C0E" w:rsidRPr="009D1B02" w:rsidRDefault="00D216E5" w:rsidP="00B3264D">
            <w:pPr>
              <w:jc w:val="right"/>
              <w:rPr>
                <w:rFonts w:asciiTheme="majorHAnsi" w:hAnsiTheme="majorHAnsi" w:cstheme="majorHAnsi"/>
                <w:sz w:val="16"/>
                <w:szCs w:val="16"/>
              </w:rPr>
            </w:pPr>
            <w:r w:rsidRPr="009D1B02">
              <w:rPr>
                <w:rFonts w:asciiTheme="majorHAnsi" w:hAnsiTheme="majorHAnsi" w:cstheme="majorHAnsi"/>
                <w:sz w:val="16"/>
                <w:szCs w:val="16"/>
              </w:rPr>
              <w:t>142,02</w:t>
            </w:r>
          </w:p>
        </w:tc>
        <w:tc>
          <w:tcPr>
            <w:tcW w:w="0" w:type="auto"/>
            <w:shd w:val="clear" w:color="auto" w:fill="auto"/>
            <w:tcMar>
              <w:top w:w="0" w:type="dxa"/>
              <w:left w:w="100" w:type="dxa"/>
              <w:bottom w:w="0" w:type="dxa"/>
              <w:right w:w="100" w:type="dxa"/>
            </w:tcMar>
            <w:vAlign w:val="center"/>
          </w:tcPr>
          <w:p w14:paraId="2BA13DE1" w14:textId="0470459D" w:rsidR="00345C0E" w:rsidRPr="009D1B02" w:rsidRDefault="00846B5F" w:rsidP="00B3264D">
            <w:pPr>
              <w:jc w:val="right"/>
              <w:rPr>
                <w:rFonts w:asciiTheme="majorHAnsi" w:hAnsiTheme="majorHAnsi" w:cstheme="majorHAnsi"/>
                <w:sz w:val="16"/>
                <w:szCs w:val="16"/>
              </w:rPr>
            </w:pPr>
            <w:r w:rsidRPr="009D1B02">
              <w:rPr>
                <w:rFonts w:asciiTheme="majorHAnsi" w:hAnsiTheme="majorHAnsi" w:cstheme="majorHAnsi"/>
                <w:sz w:val="16"/>
                <w:szCs w:val="16"/>
              </w:rPr>
              <w:t>141,98</w:t>
            </w:r>
          </w:p>
        </w:tc>
        <w:tc>
          <w:tcPr>
            <w:tcW w:w="0" w:type="auto"/>
            <w:shd w:val="clear" w:color="auto" w:fill="auto"/>
            <w:tcMar>
              <w:top w:w="0" w:type="dxa"/>
              <w:left w:w="100" w:type="dxa"/>
              <w:bottom w:w="0" w:type="dxa"/>
              <w:right w:w="100" w:type="dxa"/>
            </w:tcMar>
            <w:vAlign w:val="center"/>
          </w:tcPr>
          <w:p w14:paraId="63CFBD33" w14:textId="299FE3B5"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146</w:t>
            </w:r>
            <w:r w:rsidR="00846B5F" w:rsidRPr="009D1B02">
              <w:rPr>
                <w:rFonts w:asciiTheme="majorHAnsi" w:hAnsiTheme="majorHAnsi" w:cstheme="majorHAnsi"/>
                <w:sz w:val="16"/>
                <w:szCs w:val="16"/>
              </w:rPr>
              <w:t>,</w:t>
            </w:r>
            <w:r w:rsidRPr="009D1B02">
              <w:rPr>
                <w:rFonts w:asciiTheme="majorHAnsi" w:hAnsiTheme="majorHAnsi" w:cstheme="majorHAnsi"/>
                <w:sz w:val="16"/>
                <w:szCs w:val="16"/>
              </w:rPr>
              <w:t>54</w:t>
            </w:r>
          </w:p>
        </w:tc>
        <w:tc>
          <w:tcPr>
            <w:tcW w:w="0" w:type="auto"/>
            <w:shd w:val="clear" w:color="auto" w:fill="auto"/>
            <w:tcMar>
              <w:top w:w="0" w:type="dxa"/>
              <w:left w:w="100" w:type="dxa"/>
              <w:bottom w:w="0" w:type="dxa"/>
              <w:right w:w="100" w:type="dxa"/>
            </w:tcMar>
            <w:vAlign w:val="center"/>
          </w:tcPr>
          <w:p w14:paraId="339A2CEA" w14:textId="12C0DCE3" w:rsidR="00345C0E" w:rsidRPr="009D1B02" w:rsidRDefault="008C14DF" w:rsidP="00B3264D">
            <w:pPr>
              <w:jc w:val="right"/>
              <w:rPr>
                <w:rFonts w:asciiTheme="majorHAnsi" w:hAnsiTheme="majorHAnsi" w:cstheme="majorHAnsi"/>
                <w:sz w:val="16"/>
                <w:szCs w:val="16"/>
              </w:rPr>
            </w:pPr>
            <w:r w:rsidRPr="009D1B02">
              <w:rPr>
                <w:rFonts w:asciiTheme="majorHAnsi" w:hAnsiTheme="majorHAnsi" w:cstheme="majorHAnsi"/>
                <w:sz w:val="16"/>
                <w:szCs w:val="16"/>
              </w:rPr>
              <w:t>157,25</w:t>
            </w:r>
          </w:p>
        </w:tc>
        <w:tc>
          <w:tcPr>
            <w:tcW w:w="0" w:type="auto"/>
            <w:shd w:val="clear" w:color="auto" w:fill="auto"/>
            <w:tcMar>
              <w:top w:w="0" w:type="dxa"/>
              <w:left w:w="100" w:type="dxa"/>
              <w:bottom w:w="0" w:type="dxa"/>
              <w:right w:w="100" w:type="dxa"/>
            </w:tcMar>
            <w:vAlign w:val="center"/>
          </w:tcPr>
          <w:p w14:paraId="3CB9C940" w14:textId="204D08DA"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157</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 xml:space="preserve">77   </w:t>
            </w:r>
          </w:p>
        </w:tc>
        <w:tc>
          <w:tcPr>
            <w:tcW w:w="985" w:type="dxa"/>
            <w:shd w:val="clear" w:color="auto" w:fill="F2F2F2" w:themeFill="background1" w:themeFillShade="F2"/>
            <w:tcMar>
              <w:top w:w="0" w:type="dxa"/>
              <w:left w:w="100" w:type="dxa"/>
              <w:bottom w:w="0" w:type="dxa"/>
              <w:right w:w="100" w:type="dxa"/>
            </w:tcMar>
            <w:vAlign w:val="center"/>
          </w:tcPr>
          <w:p w14:paraId="3E6A7797" w14:textId="295416F0"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7258EB" w:rsidRPr="009D1B02">
              <w:rPr>
                <w:rFonts w:asciiTheme="majorHAnsi" w:hAnsiTheme="majorHAnsi" w:cstheme="majorHAnsi"/>
                <w:sz w:val="16"/>
                <w:szCs w:val="16"/>
              </w:rPr>
              <w:t>8.88</w:t>
            </w:r>
          </w:p>
        </w:tc>
        <w:tc>
          <w:tcPr>
            <w:tcW w:w="992" w:type="dxa"/>
            <w:shd w:val="clear" w:color="auto" w:fill="F2F2F2" w:themeFill="background1" w:themeFillShade="F2"/>
            <w:tcMar>
              <w:top w:w="0" w:type="dxa"/>
              <w:left w:w="100" w:type="dxa"/>
              <w:bottom w:w="0" w:type="dxa"/>
              <w:right w:w="100" w:type="dxa"/>
            </w:tcMar>
            <w:vAlign w:val="center"/>
          </w:tcPr>
          <w:p w14:paraId="157A9F72" w14:textId="1A00AD63" w:rsidR="00345C0E" w:rsidRPr="009D1B02" w:rsidRDefault="00B60358" w:rsidP="00B3264D">
            <w:pPr>
              <w:jc w:val="right"/>
              <w:rPr>
                <w:rFonts w:asciiTheme="majorHAnsi" w:hAnsiTheme="majorHAnsi" w:cstheme="majorHAnsi"/>
                <w:sz w:val="16"/>
                <w:szCs w:val="16"/>
              </w:rPr>
            </w:pPr>
            <w:r w:rsidRPr="009D1B02">
              <w:rPr>
                <w:rFonts w:asciiTheme="majorHAnsi" w:hAnsiTheme="majorHAnsi" w:cstheme="majorHAnsi"/>
                <w:sz w:val="16"/>
                <w:szCs w:val="16"/>
              </w:rPr>
              <w:t>0,33</w:t>
            </w:r>
          </w:p>
        </w:tc>
      </w:tr>
      <w:tr w:rsidR="00BA0A38" w:rsidRPr="009D1B02" w14:paraId="08956699" w14:textId="77777777" w:rsidTr="0083250B">
        <w:trPr>
          <w:trHeight w:val="225"/>
          <w:jc w:val="center"/>
        </w:trPr>
        <w:tc>
          <w:tcPr>
            <w:tcW w:w="0" w:type="auto"/>
            <w:shd w:val="clear" w:color="auto" w:fill="auto"/>
            <w:tcMar>
              <w:top w:w="0" w:type="dxa"/>
              <w:left w:w="100" w:type="dxa"/>
              <w:bottom w:w="0" w:type="dxa"/>
              <w:right w:w="100" w:type="dxa"/>
            </w:tcMar>
            <w:vAlign w:val="center"/>
          </w:tcPr>
          <w:p w14:paraId="656EC61A" w14:textId="77777777" w:rsidR="00BA0A38" w:rsidRPr="009D1B02" w:rsidRDefault="00BA0A38" w:rsidP="00BA0A38">
            <w:pPr>
              <w:rPr>
                <w:rFonts w:asciiTheme="majorHAnsi" w:hAnsiTheme="majorHAnsi" w:cstheme="majorHAnsi"/>
                <w:b/>
                <w:sz w:val="16"/>
                <w:szCs w:val="16"/>
                <w:vertAlign w:val="subscript"/>
              </w:rPr>
            </w:pPr>
            <w:r w:rsidRPr="009D1B02">
              <w:rPr>
                <w:rFonts w:asciiTheme="majorHAnsi" w:hAnsiTheme="majorHAnsi" w:cstheme="majorHAnsi"/>
                <w:b/>
                <w:sz w:val="16"/>
                <w:szCs w:val="16"/>
              </w:rPr>
              <w:t>CH</w:t>
            </w:r>
            <w:r w:rsidRPr="009D1B02">
              <w:rPr>
                <w:rFonts w:asciiTheme="majorHAnsi" w:hAnsiTheme="majorHAnsi" w:cstheme="majorHAnsi"/>
                <w:b/>
                <w:sz w:val="16"/>
                <w:szCs w:val="16"/>
                <w:vertAlign w:val="subscript"/>
              </w:rPr>
              <w:t>4</w:t>
            </w:r>
          </w:p>
        </w:tc>
        <w:tc>
          <w:tcPr>
            <w:tcW w:w="0" w:type="auto"/>
            <w:shd w:val="clear" w:color="auto" w:fill="auto"/>
            <w:tcMar>
              <w:top w:w="0" w:type="dxa"/>
              <w:left w:w="100" w:type="dxa"/>
              <w:bottom w:w="0" w:type="dxa"/>
              <w:right w:w="100" w:type="dxa"/>
            </w:tcMar>
            <w:vAlign w:val="center"/>
          </w:tcPr>
          <w:p w14:paraId="65B2CBDA" w14:textId="4FE827D7"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0,06</w:t>
            </w:r>
          </w:p>
        </w:tc>
        <w:tc>
          <w:tcPr>
            <w:tcW w:w="0" w:type="auto"/>
            <w:shd w:val="clear" w:color="auto" w:fill="auto"/>
            <w:tcMar>
              <w:top w:w="0" w:type="dxa"/>
              <w:left w:w="100" w:type="dxa"/>
              <w:bottom w:w="0" w:type="dxa"/>
              <w:right w:w="100" w:type="dxa"/>
            </w:tcMar>
            <w:vAlign w:val="center"/>
          </w:tcPr>
          <w:p w14:paraId="1743666E" w14:textId="0892A02F"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0,11</w:t>
            </w:r>
          </w:p>
        </w:tc>
        <w:tc>
          <w:tcPr>
            <w:tcW w:w="0" w:type="auto"/>
            <w:shd w:val="clear" w:color="auto" w:fill="auto"/>
            <w:tcMar>
              <w:top w:w="0" w:type="dxa"/>
              <w:left w:w="100" w:type="dxa"/>
              <w:bottom w:w="0" w:type="dxa"/>
              <w:right w:w="100" w:type="dxa"/>
            </w:tcMar>
            <w:vAlign w:val="center"/>
          </w:tcPr>
          <w:p w14:paraId="0FBD4396" w14:textId="2FEA5C7A"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0,04</w:t>
            </w:r>
          </w:p>
        </w:tc>
        <w:tc>
          <w:tcPr>
            <w:tcW w:w="0" w:type="auto"/>
            <w:shd w:val="clear" w:color="auto" w:fill="auto"/>
            <w:tcMar>
              <w:top w:w="0" w:type="dxa"/>
              <w:left w:w="100" w:type="dxa"/>
              <w:bottom w:w="0" w:type="dxa"/>
              <w:right w:w="100" w:type="dxa"/>
            </w:tcMar>
            <w:vAlign w:val="center"/>
          </w:tcPr>
          <w:p w14:paraId="6AD678C1" w14:textId="7853D81E"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0,03</w:t>
            </w:r>
          </w:p>
        </w:tc>
        <w:tc>
          <w:tcPr>
            <w:tcW w:w="0" w:type="auto"/>
            <w:shd w:val="clear" w:color="auto" w:fill="auto"/>
            <w:tcMar>
              <w:top w:w="0" w:type="dxa"/>
              <w:left w:w="100" w:type="dxa"/>
              <w:bottom w:w="0" w:type="dxa"/>
              <w:right w:w="100" w:type="dxa"/>
            </w:tcMar>
            <w:vAlign w:val="center"/>
          </w:tcPr>
          <w:p w14:paraId="40E364D9" w14:textId="2F3EF402"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0" w:type="auto"/>
            <w:shd w:val="clear" w:color="auto" w:fill="auto"/>
            <w:tcMar>
              <w:top w:w="0" w:type="dxa"/>
              <w:left w:w="100" w:type="dxa"/>
              <w:bottom w:w="0" w:type="dxa"/>
              <w:right w:w="100" w:type="dxa"/>
            </w:tcMar>
            <w:vAlign w:val="center"/>
          </w:tcPr>
          <w:p w14:paraId="6EA09F7D" w14:textId="00C5D25C"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0" w:type="auto"/>
            <w:shd w:val="clear" w:color="auto" w:fill="auto"/>
            <w:tcMar>
              <w:top w:w="0" w:type="dxa"/>
              <w:left w:w="100" w:type="dxa"/>
              <w:bottom w:w="0" w:type="dxa"/>
              <w:right w:w="100" w:type="dxa"/>
            </w:tcMar>
            <w:vAlign w:val="center"/>
          </w:tcPr>
          <w:p w14:paraId="23136344" w14:textId="3966C226"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0" w:type="auto"/>
            <w:shd w:val="clear" w:color="auto" w:fill="auto"/>
            <w:tcMar>
              <w:top w:w="0" w:type="dxa"/>
              <w:left w:w="100" w:type="dxa"/>
              <w:bottom w:w="0" w:type="dxa"/>
              <w:right w:w="100" w:type="dxa"/>
            </w:tcMar>
            <w:vAlign w:val="center"/>
          </w:tcPr>
          <w:p w14:paraId="39D3EE10" w14:textId="5D24AB5B"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985" w:type="dxa"/>
            <w:shd w:val="clear" w:color="auto" w:fill="F2F2F2" w:themeFill="background1" w:themeFillShade="F2"/>
            <w:tcMar>
              <w:top w:w="0" w:type="dxa"/>
              <w:left w:w="100" w:type="dxa"/>
              <w:bottom w:w="0" w:type="dxa"/>
              <w:right w:w="100" w:type="dxa"/>
            </w:tcMar>
            <w:vAlign w:val="center"/>
          </w:tcPr>
          <w:p w14:paraId="1260A4CC" w14:textId="2C9888B5"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992" w:type="dxa"/>
            <w:shd w:val="clear" w:color="auto" w:fill="F2F2F2" w:themeFill="background1" w:themeFillShade="F2"/>
            <w:tcMar>
              <w:top w:w="0" w:type="dxa"/>
              <w:left w:w="100" w:type="dxa"/>
              <w:bottom w:w="0" w:type="dxa"/>
              <w:right w:w="100" w:type="dxa"/>
            </w:tcMar>
            <w:vAlign w:val="center"/>
          </w:tcPr>
          <w:p w14:paraId="209ED671" w14:textId="00598F6E"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r>
      <w:tr w:rsidR="00BA0A38" w:rsidRPr="009D1B02" w14:paraId="79481FA1" w14:textId="77777777" w:rsidTr="0083250B">
        <w:trPr>
          <w:trHeight w:val="225"/>
          <w:jc w:val="center"/>
        </w:trPr>
        <w:tc>
          <w:tcPr>
            <w:tcW w:w="0" w:type="auto"/>
            <w:shd w:val="clear" w:color="auto" w:fill="auto"/>
            <w:tcMar>
              <w:top w:w="0" w:type="dxa"/>
              <w:left w:w="100" w:type="dxa"/>
              <w:bottom w:w="0" w:type="dxa"/>
              <w:right w:w="100" w:type="dxa"/>
            </w:tcMar>
            <w:vAlign w:val="center"/>
          </w:tcPr>
          <w:p w14:paraId="668DC23D" w14:textId="77777777" w:rsidR="00BA0A38" w:rsidRPr="009D1B02" w:rsidRDefault="00BA0A38" w:rsidP="00BA0A38">
            <w:pPr>
              <w:rPr>
                <w:rFonts w:asciiTheme="majorHAnsi" w:hAnsiTheme="majorHAnsi" w:cstheme="majorHAnsi"/>
                <w:sz w:val="16"/>
                <w:szCs w:val="16"/>
              </w:rPr>
            </w:pPr>
            <w:r w:rsidRPr="009D1B02">
              <w:rPr>
                <w:rFonts w:asciiTheme="majorHAnsi" w:hAnsiTheme="majorHAnsi" w:cstheme="majorHAnsi"/>
                <w:sz w:val="16"/>
                <w:szCs w:val="16"/>
              </w:rPr>
              <w:t>2.C.1.  Producción de hierro y acero</w:t>
            </w:r>
          </w:p>
        </w:tc>
        <w:tc>
          <w:tcPr>
            <w:tcW w:w="0" w:type="auto"/>
            <w:shd w:val="clear" w:color="auto" w:fill="auto"/>
            <w:tcMar>
              <w:top w:w="0" w:type="dxa"/>
              <w:left w:w="100" w:type="dxa"/>
              <w:bottom w:w="0" w:type="dxa"/>
              <w:right w:w="100" w:type="dxa"/>
            </w:tcMar>
            <w:vAlign w:val="center"/>
          </w:tcPr>
          <w:p w14:paraId="67618303" w14:textId="648FB3F3"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0,06</w:t>
            </w:r>
          </w:p>
        </w:tc>
        <w:tc>
          <w:tcPr>
            <w:tcW w:w="0" w:type="auto"/>
            <w:shd w:val="clear" w:color="auto" w:fill="auto"/>
            <w:tcMar>
              <w:top w:w="0" w:type="dxa"/>
              <w:left w:w="100" w:type="dxa"/>
              <w:bottom w:w="0" w:type="dxa"/>
              <w:right w:w="100" w:type="dxa"/>
            </w:tcMar>
            <w:vAlign w:val="center"/>
          </w:tcPr>
          <w:p w14:paraId="22EBF6AA" w14:textId="3B45D2F2"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0,11</w:t>
            </w:r>
          </w:p>
        </w:tc>
        <w:tc>
          <w:tcPr>
            <w:tcW w:w="0" w:type="auto"/>
            <w:shd w:val="clear" w:color="auto" w:fill="auto"/>
            <w:tcMar>
              <w:top w:w="0" w:type="dxa"/>
              <w:left w:w="100" w:type="dxa"/>
              <w:bottom w:w="0" w:type="dxa"/>
              <w:right w:w="100" w:type="dxa"/>
            </w:tcMar>
            <w:vAlign w:val="center"/>
          </w:tcPr>
          <w:p w14:paraId="516292CD" w14:textId="5C2EBA25"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0,04</w:t>
            </w:r>
          </w:p>
        </w:tc>
        <w:tc>
          <w:tcPr>
            <w:tcW w:w="0" w:type="auto"/>
            <w:shd w:val="clear" w:color="auto" w:fill="auto"/>
            <w:tcMar>
              <w:top w:w="0" w:type="dxa"/>
              <w:left w:w="100" w:type="dxa"/>
              <w:bottom w:w="0" w:type="dxa"/>
              <w:right w:w="100" w:type="dxa"/>
            </w:tcMar>
            <w:vAlign w:val="center"/>
          </w:tcPr>
          <w:p w14:paraId="4DA6A168" w14:textId="19264055"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0,03</w:t>
            </w:r>
          </w:p>
        </w:tc>
        <w:tc>
          <w:tcPr>
            <w:tcW w:w="0" w:type="auto"/>
            <w:shd w:val="clear" w:color="auto" w:fill="auto"/>
            <w:tcMar>
              <w:top w:w="0" w:type="dxa"/>
              <w:left w:w="100" w:type="dxa"/>
              <w:bottom w:w="0" w:type="dxa"/>
              <w:right w:w="100" w:type="dxa"/>
            </w:tcMar>
            <w:vAlign w:val="center"/>
          </w:tcPr>
          <w:p w14:paraId="0C8AF1F2" w14:textId="5D628DB5"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49707840" w14:textId="317F8B34"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7AC216F3" w14:textId="3D73123A"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02F7511B" w14:textId="461C4093"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985" w:type="dxa"/>
            <w:shd w:val="clear" w:color="auto" w:fill="F2F2F2" w:themeFill="background1" w:themeFillShade="F2"/>
            <w:tcMar>
              <w:top w:w="0" w:type="dxa"/>
              <w:left w:w="100" w:type="dxa"/>
              <w:bottom w:w="0" w:type="dxa"/>
              <w:right w:w="100" w:type="dxa"/>
            </w:tcMar>
            <w:vAlign w:val="center"/>
          </w:tcPr>
          <w:p w14:paraId="64EF30C7" w14:textId="4CC122BF"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992" w:type="dxa"/>
            <w:shd w:val="clear" w:color="auto" w:fill="F2F2F2" w:themeFill="background1" w:themeFillShade="F2"/>
            <w:tcMar>
              <w:top w:w="0" w:type="dxa"/>
              <w:left w:w="100" w:type="dxa"/>
              <w:bottom w:w="0" w:type="dxa"/>
              <w:right w:w="100" w:type="dxa"/>
            </w:tcMar>
            <w:vAlign w:val="center"/>
          </w:tcPr>
          <w:p w14:paraId="472F366F" w14:textId="5C2FE355" w:rsidR="00BA0A38"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r>
      <w:tr w:rsidR="00673E43" w:rsidRPr="009D1B02" w14:paraId="5C9BB6F8" w14:textId="77777777" w:rsidTr="0083250B">
        <w:trPr>
          <w:trHeight w:val="225"/>
          <w:jc w:val="center"/>
        </w:trPr>
        <w:tc>
          <w:tcPr>
            <w:tcW w:w="0" w:type="auto"/>
            <w:shd w:val="clear" w:color="auto" w:fill="auto"/>
            <w:tcMar>
              <w:top w:w="0" w:type="dxa"/>
              <w:left w:w="100" w:type="dxa"/>
              <w:bottom w:w="0" w:type="dxa"/>
              <w:right w:w="100" w:type="dxa"/>
            </w:tcMar>
            <w:vAlign w:val="center"/>
          </w:tcPr>
          <w:p w14:paraId="5EF2657D" w14:textId="77777777" w:rsidR="00345C0E" w:rsidRPr="009D1B02" w:rsidRDefault="00345C0E" w:rsidP="00111001">
            <w:pPr>
              <w:rPr>
                <w:rFonts w:asciiTheme="majorHAnsi" w:hAnsiTheme="majorHAnsi" w:cstheme="majorHAnsi"/>
                <w:b/>
                <w:sz w:val="16"/>
                <w:szCs w:val="16"/>
              </w:rPr>
            </w:pPr>
            <w:r w:rsidRPr="009D1B02">
              <w:rPr>
                <w:rFonts w:asciiTheme="majorHAnsi" w:hAnsiTheme="majorHAnsi" w:cstheme="majorHAnsi"/>
                <w:b/>
                <w:sz w:val="16"/>
                <w:szCs w:val="16"/>
              </w:rPr>
              <w:t>N</w:t>
            </w:r>
            <w:r w:rsidRPr="009D1B02">
              <w:rPr>
                <w:rFonts w:asciiTheme="majorHAnsi" w:hAnsiTheme="majorHAnsi" w:cstheme="majorHAnsi"/>
                <w:b/>
                <w:sz w:val="16"/>
                <w:szCs w:val="16"/>
                <w:vertAlign w:val="subscript"/>
              </w:rPr>
              <w:t>2</w:t>
            </w:r>
            <w:r w:rsidRPr="009D1B02">
              <w:rPr>
                <w:rFonts w:asciiTheme="majorHAnsi" w:hAnsiTheme="majorHAnsi" w:cstheme="majorHAnsi"/>
                <w:b/>
                <w:sz w:val="16"/>
                <w:szCs w:val="16"/>
              </w:rPr>
              <w:t>O</w:t>
            </w:r>
          </w:p>
        </w:tc>
        <w:tc>
          <w:tcPr>
            <w:tcW w:w="0" w:type="auto"/>
            <w:shd w:val="clear" w:color="auto" w:fill="auto"/>
            <w:tcMar>
              <w:top w:w="0" w:type="dxa"/>
              <w:left w:w="100" w:type="dxa"/>
              <w:bottom w:w="0" w:type="dxa"/>
              <w:right w:w="100" w:type="dxa"/>
            </w:tcMar>
            <w:vAlign w:val="center"/>
          </w:tcPr>
          <w:p w14:paraId="142C4BF2" w14:textId="10E25F97" w:rsidR="00345C0E"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NO</w:t>
            </w:r>
          </w:p>
        </w:tc>
        <w:tc>
          <w:tcPr>
            <w:tcW w:w="0" w:type="auto"/>
            <w:shd w:val="clear" w:color="auto" w:fill="auto"/>
            <w:tcMar>
              <w:top w:w="0" w:type="dxa"/>
              <w:left w:w="100" w:type="dxa"/>
              <w:bottom w:w="0" w:type="dxa"/>
              <w:right w:w="100" w:type="dxa"/>
            </w:tcMar>
            <w:vAlign w:val="center"/>
          </w:tcPr>
          <w:p w14:paraId="026A4D19" w14:textId="710536D9" w:rsidR="00345C0E"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NO</w:t>
            </w:r>
          </w:p>
        </w:tc>
        <w:tc>
          <w:tcPr>
            <w:tcW w:w="0" w:type="auto"/>
            <w:shd w:val="clear" w:color="auto" w:fill="auto"/>
            <w:tcMar>
              <w:top w:w="0" w:type="dxa"/>
              <w:left w:w="100" w:type="dxa"/>
              <w:bottom w:w="0" w:type="dxa"/>
              <w:right w:w="100" w:type="dxa"/>
            </w:tcMar>
            <w:vAlign w:val="center"/>
          </w:tcPr>
          <w:p w14:paraId="431C64D0" w14:textId="5350251C"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31</w:t>
            </w:r>
            <w:r w:rsidR="00D216E5" w:rsidRPr="009D1B02">
              <w:rPr>
                <w:rFonts w:asciiTheme="majorHAnsi" w:hAnsiTheme="majorHAnsi" w:cstheme="majorHAnsi"/>
                <w:b/>
                <w:sz w:val="16"/>
                <w:szCs w:val="16"/>
              </w:rPr>
              <w:t>,</w:t>
            </w:r>
            <w:r w:rsidRPr="009D1B02">
              <w:rPr>
                <w:rFonts w:asciiTheme="majorHAnsi" w:hAnsiTheme="majorHAnsi" w:cstheme="majorHAnsi"/>
                <w:b/>
                <w:sz w:val="16"/>
                <w:szCs w:val="16"/>
              </w:rPr>
              <w:t>69</w:t>
            </w:r>
          </w:p>
        </w:tc>
        <w:tc>
          <w:tcPr>
            <w:tcW w:w="0" w:type="auto"/>
            <w:shd w:val="clear" w:color="auto" w:fill="auto"/>
            <w:tcMar>
              <w:top w:w="0" w:type="dxa"/>
              <w:left w:w="100" w:type="dxa"/>
              <w:bottom w:w="0" w:type="dxa"/>
              <w:right w:w="100" w:type="dxa"/>
            </w:tcMar>
            <w:vAlign w:val="center"/>
          </w:tcPr>
          <w:p w14:paraId="33546A44" w14:textId="5A11CD3A" w:rsidR="00345C0E" w:rsidRPr="009D1B02" w:rsidRDefault="00F516E8" w:rsidP="00B3264D">
            <w:pPr>
              <w:jc w:val="right"/>
              <w:rPr>
                <w:rFonts w:asciiTheme="majorHAnsi" w:hAnsiTheme="majorHAnsi" w:cstheme="majorHAnsi"/>
                <w:b/>
                <w:sz w:val="16"/>
                <w:szCs w:val="16"/>
              </w:rPr>
            </w:pPr>
            <w:r w:rsidRPr="009D1B02">
              <w:rPr>
                <w:rFonts w:asciiTheme="majorHAnsi" w:hAnsiTheme="majorHAnsi" w:cstheme="majorHAnsi"/>
                <w:b/>
                <w:sz w:val="16"/>
                <w:szCs w:val="16"/>
              </w:rPr>
              <w:t>36,33</w:t>
            </w:r>
          </w:p>
        </w:tc>
        <w:tc>
          <w:tcPr>
            <w:tcW w:w="0" w:type="auto"/>
            <w:shd w:val="clear" w:color="auto" w:fill="auto"/>
            <w:tcMar>
              <w:top w:w="0" w:type="dxa"/>
              <w:left w:w="100" w:type="dxa"/>
              <w:bottom w:w="0" w:type="dxa"/>
              <w:right w:w="100" w:type="dxa"/>
            </w:tcMar>
            <w:vAlign w:val="center"/>
          </w:tcPr>
          <w:p w14:paraId="487D6FFF" w14:textId="2254F0E8" w:rsidR="00345C0E" w:rsidRPr="009D1B02" w:rsidRDefault="00846B5F" w:rsidP="00B3264D">
            <w:pPr>
              <w:jc w:val="right"/>
              <w:rPr>
                <w:rFonts w:asciiTheme="majorHAnsi" w:hAnsiTheme="majorHAnsi" w:cstheme="majorHAnsi"/>
                <w:b/>
                <w:sz w:val="16"/>
                <w:szCs w:val="16"/>
              </w:rPr>
            </w:pPr>
            <w:r w:rsidRPr="009D1B02">
              <w:rPr>
                <w:rFonts w:asciiTheme="majorHAnsi" w:hAnsiTheme="majorHAnsi" w:cstheme="majorHAnsi"/>
                <w:b/>
                <w:sz w:val="16"/>
                <w:szCs w:val="16"/>
              </w:rPr>
              <w:t>34,66</w:t>
            </w:r>
          </w:p>
        </w:tc>
        <w:tc>
          <w:tcPr>
            <w:tcW w:w="0" w:type="auto"/>
            <w:shd w:val="clear" w:color="auto" w:fill="auto"/>
            <w:tcMar>
              <w:top w:w="0" w:type="dxa"/>
              <w:left w:w="100" w:type="dxa"/>
              <w:bottom w:w="0" w:type="dxa"/>
              <w:right w:w="100" w:type="dxa"/>
            </w:tcMar>
            <w:vAlign w:val="center"/>
          </w:tcPr>
          <w:p w14:paraId="0F3E5372" w14:textId="7BD97EBE"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33</w:t>
            </w:r>
            <w:r w:rsidR="00846B5F" w:rsidRPr="009D1B02">
              <w:rPr>
                <w:rFonts w:asciiTheme="majorHAnsi" w:hAnsiTheme="majorHAnsi" w:cstheme="majorHAnsi"/>
                <w:b/>
                <w:sz w:val="16"/>
                <w:szCs w:val="16"/>
              </w:rPr>
              <w:t>,</w:t>
            </w:r>
            <w:r w:rsidRPr="009D1B02">
              <w:rPr>
                <w:rFonts w:asciiTheme="majorHAnsi" w:hAnsiTheme="majorHAnsi" w:cstheme="majorHAnsi"/>
                <w:b/>
                <w:sz w:val="16"/>
                <w:szCs w:val="16"/>
              </w:rPr>
              <w:t>89</w:t>
            </w:r>
          </w:p>
        </w:tc>
        <w:tc>
          <w:tcPr>
            <w:tcW w:w="0" w:type="auto"/>
            <w:shd w:val="clear" w:color="auto" w:fill="auto"/>
            <w:tcMar>
              <w:top w:w="0" w:type="dxa"/>
              <w:left w:w="100" w:type="dxa"/>
              <w:bottom w:w="0" w:type="dxa"/>
              <w:right w:w="100" w:type="dxa"/>
            </w:tcMar>
            <w:vAlign w:val="center"/>
          </w:tcPr>
          <w:p w14:paraId="6513ECAA" w14:textId="31A9ACFF" w:rsidR="00345C0E" w:rsidRPr="009D1B02" w:rsidRDefault="000824BA" w:rsidP="00B3264D">
            <w:pPr>
              <w:jc w:val="right"/>
              <w:rPr>
                <w:rFonts w:asciiTheme="majorHAnsi" w:hAnsiTheme="majorHAnsi" w:cstheme="majorHAnsi"/>
                <w:b/>
                <w:sz w:val="16"/>
                <w:szCs w:val="16"/>
              </w:rPr>
            </w:pPr>
            <w:r w:rsidRPr="009D1B02">
              <w:rPr>
                <w:rFonts w:asciiTheme="majorHAnsi" w:hAnsiTheme="majorHAnsi" w:cstheme="majorHAnsi"/>
                <w:b/>
                <w:sz w:val="16"/>
                <w:szCs w:val="16"/>
              </w:rPr>
              <w:t>33,66</w:t>
            </w:r>
          </w:p>
        </w:tc>
        <w:tc>
          <w:tcPr>
            <w:tcW w:w="0" w:type="auto"/>
            <w:shd w:val="clear" w:color="auto" w:fill="auto"/>
            <w:tcMar>
              <w:top w:w="0" w:type="dxa"/>
              <w:left w:w="100" w:type="dxa"/>
              <w:bottom w:w="0" w:type="dxa"/>
              <w:right w:w="100" w:type="dxa"/>
            </w:tcMar>
            <w:vAlign w:val="center"/>
          </w:tcPr>
          <w:p w14:paraId="486B3510" w14:textId="6EDB6DE6"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28</w:t>
            </w:r>
            <w:r w:rsidR="00AA76C4" w:rsidRPr="009D1B02">
              <w:rPr>
                <w:rFonts w:asciiTheme="majorHAnsi" w:hAnsiTheme="majorHAnsi" w:cstheme="majorHAnsi"/>
                <w:b/>
                <w:sz w:val="16"/>
                <w:szCs w:val="16"/>
              </w:rPr>
              <w:t>,</w:t>
            </w:r>
            <w:r w:rsidRPr="009D1B02">
              <w:rPr>
                <w:rFonts w:asciiTheme="majorHAnsi" w:hAnsiTheme="majorHAnsi" w:cstheme="majorHAnsi"/>
                <w:b/>
                <w:sz w:val="16"/>
                <w:szCs w:val="16"/>
              </w:rPr>
              <w:t>90</w:t>
            </w:r>
          </w:p>
        </w:tc>
        <w:tc>
          <w:tcPr>
            <w:tcW w:w="985" w:type="dxa"/>
            <w:shd w:val="clear" w:color="auto" w:fill="F2F2F2" w:themeFill="background1" w:themeFillShade="F2"/>
            <w:tcMar>
              <w:top w:w="0" w:type="dxa"/>
              <w:left w:w="100" w:type="dxa"/>
              <w:bottom w:w="0" w:type="dxa"/>
              <w:right w:w="100" w:type="dxa"/>
            </w:tcMar>
            <w:vAlign w:val="center"/>
          </w:tcPr>
          <w:p w14:paraId="53DF7197" w14:textId="490A3E73" w:rsidR="00345C0E"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NO</w:t>
            </w:r>
          </w:p>
        </w:tc>
        <w:tc>
          <w:tcPr>
            <w:tcW w:w="992" w:type="dxa"/>
            <w:shd w:val="clear" w:color="auto" w:fill="F2F2F2" w:themeFill="background1" w:themeFillShade="F2"/>
            <w:tcMar>
              <w:top w:w="0" w:type="dxa"/>
              <w:left w:w="100" w:type="dxa"/>
              <w:bottom w:w="0" w:type="dxa"/>
              <w:right w:w="100" w:type="dxa"/>
            </w:tcMar>
            <w:vAlign w:val="center"/>
          </w:tcPr>
          <w:p w14:paraId="3E159256" w14:textId="1A8F67BC"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w:t>
            </w:r>
            <w:r w:rsidR="00B60358" w:rsidRPr="009D1B02">
              <w:rPr>
                <w:rFonts w:asciiTheme="majorHAnsi" w:hAnsiTheme="majorHAnsi" w:cstheme="majorHAnsi"/>
                <w:b/>
                <w:sz w:val="16"/>
                <w:szCs w:val="16"/>
              </w:rPr>
              <w:t>0,14</w:t>
            </w:r>
          </w:p>
        </w:tc>
      </w:tr>
      <w:tr w:rsidR="00673E43" w:rsidRPr="009D1B02" w14:paraId="7543F730" w14:textId="77777777" w:rsidTr="0083250B">
        <w:trPr>
          <w:trHeight w:val="225"/>
          <w:jc w:val="center"/>
        </w:trPr>
        <w:tc>
          <w:tcPr>
            <w:tcW w:w="0" w:type="auto"/>
            <w:shd w:val="clear" w:color="auto" w:fill="auto"/>
            <w:tcMar>
              <w:top w:w="0" w:type="dxa"/>
              <w:left w:w="100" w:type="dxa"/>
              <w:bottom w:w="0" w:type="dxa"/>
              <w:right w:w="100" w:type="dxa"/>
            </w:tcMar>
            <w:vAlign w:val="center"/>
          </w:tcPr>
          <w:p w14:paraId="5CC73E1B" w14:textId="77777777" w:rsidR="00345C0E" w:rsidRPr="009D1B02" w:rsidRDefault="00345C0E" w:rsidP="00111001">
            <w:pPr>
              <w:rPr>
                <w:rFonts w:asciiTheme="majorHAnsi" w:hAnsiTheme="majorHAnsi" w:cstheme="majorHAnsi"/>
                <w:sz w:val="16"/>
                <w:szCs w:val="16"/>
              </w:rPr>
            </w:pPr>
            <w:r w:rsidRPr="009D1B02">
              <w:rPr>
                <w:rFonts w:asciiTheme="majorHAnsi" w:hAnsiTheme="majorHAnsi" w:cstheme="majorHAnsi"/>
                <w:sz w:val="16"/>
                <w:szCs w:val="16"/>
              </w:rPr>
              <w:t>2.B.2.  Producción de ácido nítrico</w:t>
            </w:r>
          </w:p>
        </w:tc>
        <w:tc>
          <w:tcPr>
            <w:tcW w:w="0" w:type="auto"/>
            <w:shd w:val="clear" w:color="auto" w:fill="auto"/>
            <w:tcMar>
              <w:top w:w="0" w:type="dxa"/>
              <w:left w:w="100" w:type="dxa"/>
              <w:bottom w:w="0" w:type="dxa"/>
              <w:right w:w="100" w:type="dxa"/>
            </w:tcMar>
            <w:vAlign w:val="center"/>
          </w:tcPr>
          <w:p w14:paraId="62A66EDE" w14:textId="6194F3A4" w:rsidR="00345C0E"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25F82B6B" w14:textId="0A7025AF"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31</w:t>
            </w:r>
            <w:r w:rsidR="00F516E8" w:rsidRPr="009D1B02">
              <w:rPr>
                <w:rFonts w:asciiTheme="majorHAnsi" w:hAnsiTheme="majorHAnsi" w:cstheme="majorHAnsi"/>
                <w:sz w:val="16"/>
                <w:szCs w:val="16"/>
              </w:rPr>
              <w:t>,</w:t>
            </w:r>
            <w:r w:rsidRPr="009D1B02">
              <w:rPr>
                <w:rFonts w:asciiTheme="majorHAnsi" w:hAnsiTheme="majorHAnsi" w:cstheme="majorHAnsi"/>
                <w:sz w:val="16"/>
                <w:szCs w:val="16"/>
              </w:rPr>
              <w:t>63</w:t>
            </w:r>
          </w:p>
        </w:tc>
        <w:tc>
          <w:tcPr>
            <w:tcW w:w="0" w:type="auto"/>
            <w:shd w:val="clear" w:color="auto" w:fill="auto"/>
            <w:tcMar>
              <w:top w:w="0" w:type="dxa"/>
              <w:left w:w="100" w:type="dxa"/>
              <w:bottom w:w="0" w:type="dxa"/>
              <w:right w:w="100" w:type="dxa"/>
            </w:tcMar>
            <w:vAlign w:val="center"/>
          </w:tcPr>
          <w:p w14:paraId="3CA66982" w14:textId="29D43BC9"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31</w:t>
            </w:r>
            <w:r w:rsidR="00D216E5" w:rsidRPr="009D1B02">
              <w:rPr>
                <w:rFonts w:asciiTheme="majorHAnsi" w:hAnsiTheme="majorHAnsi" w:cstheme="majorHAnsi"/>
                <w:sz w:val="16"/>
                <w:szCs w:val="16"/>
              </w:rPr>
              <w:t>,</w:t>
            </w:r>
            <w:r w:rsidRPr="009D1B02">
              <w:rPr>
                <w:rFonts w:asciiTheme="majorHAnsi" w:hAnsiTheme="majorHAnsi" w:cstheme="majorHAnsi"/>
                <w:sz w:val="16"/>
                <w:szCs w:val="16"/>
              </w:rPr>
              <w:t>69</w:t>
            </w:r>
          </w:p>
        </w:tc>
        <w:tc>
          <w:tcPr>
            <w:tcW w:w="0" w:type="auto"/>
            <w:shd w:val="clear" w:color="auto" w:fill="auto"/>
            <w:tcMar>
              <w:top w:w="0" w:type="dxa"/>
              <w:left w:w="100" w:type="dxa"/>
              <w:bottom w:w="0" w:type="dxa"/>
              <w:right w:w="100" w:type="dxa"/>
            </w:tcMar>
            <w:vAlign w:val="center"/>
          </w:tcPr>
          <w:p w14:paraId="572A7E8F" w14:textId="4EF083E7" w:rsidR="00345C0E" w:rsidRPr="009D1B02" w:rsidRDefault="00F516E8" w:rsidP="00B3264D">
            <w:pPr>
              <w:jc w:val="right"/>
              <w:rPr>
                <w:rFonts w:asciiTheme="majorHAnsi" w:hAnsiTheme="majorHAnsi" w:cstheme="majorHAnsi"/>
                <w:sz w:val="16"/>
                <w:szCs w:val="16"/>
              </w:rPr>
            </w:pPr>
            <w:r w:rsidRPr="009D1B02">
              <w:rPr>
                <w:rFonts w:asciiTheme="majorHAnsi" w:hAnsiTheme="majorHAnsi" w:cstheme="majorHAnsi"/>
                <w:sz w:val="16"/>
                <w:szCs w:val="16"/>
              </w:rPr>
              <w:t>36,33</w:t>
            </w:r>
          </w:p>
        </w:tc>
        <w:tc>
          <w:tcPr>
            <w:tcW w:w="0" w:type="auto"/>
            <w:shd w:val="clear" w:color="auto" w:fill="auto"/>
            <w:tcMar>
              <w:top w:w="0" w:type="dxa"/>
              <w:left w:w="100" w:type="dxa"/>
              <w:bottom w:w="0" w:type="dxa"/>
              <w:right w:w="100" w:type="dxa"/>
            </w:tcMar>
            <w:vAlign w:val="center"/>
          </w:tcPr>
          <w:p w14:paraId="14462817" w14:textId="1AFA96A1" w:rsidR="00345C0E" w:rsidRPr="009D1B02" w:rsidRDefault="00846B5F" w:rsidP="00B3264D">
            <w:pPr>
              <w:jc w:val="right"/>
              <w:rPr>
                <w:rFonts w:asciiTheme="majorHAnsi" w:hAnsiTheme="majorHAnsi" w:cstheme="majorHAnsi"/>
                <w:sz w:val="16"/>
                <w:szCs w:val="16"/>
              </w:rPr>
            </w:pPr>
            <w:r w:rsidRPr="009D1B02">
              <w:rPr>
                <w:rFonts w:asciiTheme="majorHAnsi" w:hAnsiTheme="majorHAnsi" w:cstheme="majorHAnsi"/>
                <w:sz w:val="16"/>
                <w:szCs w:val="16"/>
              </w:rPr>
              <w:t>34,66</w:t>
            </w:r>
          </w:p>
        </w:tc>
        <w:tc>
          <w:tcPr>
            <w:tcW w:w="0" w:type="auto"/>
            <w:shd w:val="clear" w:color="auto" w:fill="auto"/>
            <w:tcMar>
              <w:top w:w="0" w:type="dxa"/>
              <w:left w:w="100" w:type="dxa"/>
              <w:bottom w:w="0" w:type="dxa"/>
              <w:right w:w="100" w:type="dxa"/>
            </w:tcMar>
            <w:vAlign w:val="center"/>
          </w:tcPr>
          <w:p w14:paraId="627CC2A9" w14:textId="73BB1C3E"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33</w:t>
            </w:r>
            <w:r w:rsidR="00846B5F" w:rsidRPr="009D1B02">
              <w:rPr>
                <w:rFonts w:asciiTheme="majorHAnsi" w:hAnsiTheme="majorHAnsi" w:cstheme="majorHAnsi"/>
                <w:sz w:val="16"/>
                <w:szCs w:val="16"/>
              </w:rPr>
              <w:t>,</w:t>
            </w:r>
            <w:r w:rsidRPr="009D1B02">
              <w:rPr>
                <w:rFonts w:asciiTheme="majorHAnsi" w:hAnsiTheme="majorHAnsi" w:cstheme="majorHAnsi"/>
                <w:sz w:val="16"/>
                <w:szCs w:val="16"/>
              </w:rPr>
              <w:t>89</w:t>
            </w:r>
          </w:p>
        </w:tc>
        <w:tc>
          <w:tcPr>
            <w:tcW w:w="0" w:type="auto"/>
            <w:shd w:val="clear" w:color="auto" w:fill="auto"/>
            <w:tcMar>
              <w:top w:w="0" w:type="dxa"/>
              <w:left w:w="100" w:type="dxa"/>
              <w:bottom w:w="0" w:type="dxa"/>
              <w:right w:w="100" w:type="dxa"/>
            </w:tcMar>
            <w:vAlign w:val="center"/>
          </w:tcPr>
          <w:p w14:paraId="6744B219" w14:textId="7ABB085A" w:rsidR="00345C0E" w:rsidRPr="009D1B02" w:rsidRDefault="000824BA" w:rsidP="00B3264D">
            <w:pPr>
              <w:jc w:val="right"/>
              <w:rPr>
                <w:rFonts w:asciiTheme="majorHAnsi" w:hAnsiTheme="majorHAnsi" w:cstheme="majorHAnsi"/>
                <w:sz w:val="16"/>
                <w:szCs w:val="16"/>
              </w:rPr>
            </w:pPr>
            <w:r w:rsidRPr="009D1B02">
              <w:rPr>
                <w:rFonts w:asciiTheme="majorHAnsi" w:hAnsiTheme="majorHAnsi" w:cstheme="majorHAnsi"/>
                <w:sz w:val="16"/>
                <w:szCs w:val="16"/>
              </w:rPr>
              <w:t>33,66</w:t>
            </w:r>
          </w:p>
        </w:tc>
        <w:tc>
          <w:tcPr>
            <w:tcW w:w="0" w:type="auto"/>
            <w:shd w:val="clear" w:color="auto" w:fill="auto"/>
            <w:tcMar>
              <w:top w:w="0" w:type="dxa"/>
              <w:left w:w="100" w:type="dxa"/>
              <w:bottom w:w="0" w:type="dxa"/>
              <w:right w:w="100" w:type="dxa"/>
            </w:tcMar>
            <w:vAlign w:val="center"/>
          </w:tcPr>
          <w:p w14:paraId="517147B7" w14:textId="5F924529"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28</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 xml:space="preserve">90   </w:t>
            </w:r>
          </w:p>
        </w:tc>
        <w:tc>
          <w:tcPr>
            <w:tcW w:w="985" w:type="dxa"/>
            <w:shd w:val="clear" w:color="auto" w:fill="F2F2F2" w:themeFill="background1" w:themeFillShade="F2"/>
            <w:tcMar>
              <w:top w:w="0" w:type="dxa"/>
              <w:left w:w="100" w:type="dxa"/>
              <w:bottom w:w="0" w:type="dxa"/>
              <w:right w:w="100" w:type="dxa"/>
            </w:tcMar>
            <w:vAlign w:val="center"/>
          </w:tcPr>
          <w:p w14:paraId="01D92122" w14:textId="69160553" w:rsidR="00345C0E"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992" w:type="dxa"/>
            <w:shd w:val="clear" w:color="auto" w:fill="F2F2F2" w:themeFill="background1" w:themeFillShade="F2"/>
            <w:tcMar>
              <w:top w:w="0" w:type="dxa"/>
              <w:left w:w="100" w:type="dxa"/>
              <w:bottom w:w="0" w:type="dxa"/>
              <w:right w:w="100" w:type="dxa"/>
            </w:tcMar>
            <w:vAlign w:val="center"/>
          </w:tcPr>
          <w:p w14:paraId="01D8CD2D" w14:textId="27DB13B2"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w:t>
            </w:r>
            <w:r w:rsidR="00B60358" w:rsidRPr="009D1B02">
              <w:rPr>
                <w:rFonts w:asciiTheme="majorHAnsi" w:hAnsiTheme="majorHAnsi" w:cstheme="majorHAnsi"/>
                <w:sz w:val="16"/>
                <w:szCs w:val="16"/>
              </w:rPr>
              <w:t>0,14</w:t>
            </w:r>
          </w:p>
        </w:tc>
      </w:tr>
      <w:tr w:rsidR="00673E43" w:rsidRPr="009D1B02" w14:paraId="50E016E9" w14:textId="77777777" w:rsidTr="0083250B">
        <w:trPr>
          <w:trHeight w:val="225"/>
          <w:jc w:val="center"/>
        </w:trPr>
        <w:tc>
          <w:tcPr>
            <w:tcW w:w="0" w:type="auto"/>
            <w:shd w:val="clear" w:color="auto" w:fill="auto"/>
            <w:tcMar>
              <w:top w:w="0" w:type="dxa"/>
              <w:left w:w="100" w:type="dxa"/>
              <w:bottom w:w="0" w:type="dxa"/>
              <w:right w:w="100" w:type="dxa"/>
            </w:tcMar>
            <w:vAlign w:val="center"/>
          </w:tcPr>
          <w:p w14:paraId="4B6ED3FC" w14:textId="77777777" w:rsidR="00345C0E" w:rsidRPr="009D1B02" w:rsidRDefault="00345C0E" w:rsidP="00111001">
            <w:pPr>
              <w:rPr>
                <w:rFonts w:asciiTheme="majorHAnsi" w:hAnsiTheme="majorHAnsi" w:cstheme="majorHAnsi"/>
                <w:b/>
                <w:sz w:val="16"/>
                <w:szCs w:val="16"/>
              </w:rPr>
            </w:pPr>
            <w:r w:rsidRPr="009D1B02">
              <w:rPr>
                <w:rFonts w:asciiTheme="majorHAnsi" w:hAnsiTheme="majorHAnsi" w:cstheme="majorHAnsi"/>
                <w:b/>
                <w:sz w:val="16"/>
                <w:szCs w:val="16"/>
              </w:rPr>
              <w:t>HFCs</w:t>
            </w:r>
          </w:p>
        </w:tc>
        <w:tc>
          <w:tcPr>
            <w:tcW w:w="0" w:type="auto"/>
            <w:shd w:val="clear" w:color="auto" w:fill="auto"/>
            <w:tcMar>
              <w:top w:w="0" w:type="dxa"/>
              <w:left w:w="100" w:type="dxa"/>
              <w:bottom w:w="0" w:type="dxa"/>
              <w:right w:w="100" w:type="dxa"/>
            </w:tcMar>
            <w:vAlign w:val="center"/>
          </w:tcPr>
          <w:p w14:paraId="75C73DF0" w14:textId="4CFB9095"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18</w:t>
            </w:r>
            <w:r w:rsidR="007A3C5E" w:rsidRPr="009D1B02">
              <w:rPr>
                <w:rFonts w:asciiTheme="majorHAnsi" w:hAnsiTheme="majorHAnsi" w:cstheme="majorHAnsi"/>
                <w:b/>
                <w:sz w:val="16"/>
                <w:szCs w:val="16"/>
              </w:rPr>
              <w:t>,</w:t>
            </w:r>
            <w:r w:rsidRPr="009D1B02">
              <w:rPr>
                <w:rFonts w:asciiTheme="majorHAnsi" w:hAnsiTheme="majorHAnsi" w:cstheme="majorHAnsi"/>
                <w:b/>
                <w:sz w:val="16"/>
                <w:szCs w:val="16"/>
              </w:rPr>
              <w:t>94</w:t>
            </w:r>
          </w:p>
        </w:tc>
        <w:tc>
          <w:tcPr>
            <w:tcW w:w="0" w:type="auto"/>
            <w:shd w:val="clear" w:color="auto" w:fill="auto"/>
            <w:tcMar>
              <w:top w:w="0" w:type="dxa"/>
              <w:left w:w="100" w:type="dxa"/>
              <w:bottom w:w="0" w:type="dxa"/>
              <w:right w:w="100" w:type="dxa"/>
            </w:tcMar>
            <w:vAlign w:val="center"/>
          </w:tcPr>
          <w:p w14:paraId="77A026C1" w14:textId="5A1A9ABC"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53</w:t>
            </w:r>
            <w:r w:rsidR="00F516E8" w:rsidRPr="009D1B02">
              <w:rPr>
                <w:rFonts w:asciiTheme="majorHAnsi" w:hAnsiTheme="majorHAnsi" w:cstheme="majorHAnsi"/>
                <w:b/>
                <w:sz w:val="16"/>
                <w:szCs w:val="16"/>
              </w:rPr>
              <w:t>,</w:t>
            </w:r>
            <w:r w:rsidRPr="009D1B02">
              <w:rPr>
                <w:rFonts w:asciiTheme="majorHAnsi" w:hAnsiTheme="majorHAnsi" w:cstheme="majorHAnsi"/>
                <w:b/>
                <w:sz w:val="16"/>
                <w:szCs w:val="16"/>
              </w:rPr>
              <w:t>99</w:t>
            </w:r>
          </w:p>
        </w:tc>
        <w:tc>
          <w:tcPr>
            <w:tcW w:w="0" w:type="auto"/>
            <w:shd w:val="clear" w:color="auto" w:fill="auto"/>
            <w:tcMar>
              <w:top w:w="0" w:type="dxa"/>
              <w:left w:w="100" w:type="dxa"/>
              <w:bottom w:w="0" w:type="dxa"/>
              <w:right w:w="100" w:type="dxa"/>
            </w:tcMar>
            <w:vAlign w:val="center"/>
          </w:tcPr>
          <w:p w14:paraId="55FBC302" w14:textId="671E90D7"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134</w:t>
            </w:r>
            <w:r w:rsidR="00D216E5" w:rsidRPr="009D1B02">
              <w:rPr>
                <w:rFonts w:asciiTheme="majorHAnsi" w:hAnsiTheme="majorHAnsi" w:cstheme="majorHAnsi"/>
                <w:b/>
                <w:sz w:val="16"/>
                <w:szCs w:val="16"/>
              </w:rPr>
              <w:t>,</w:t>
            </w:r>
            <w:r w:rsidRPr="009D1B02">
              <w:rPr>
                <w:rFonts w:asciiTheme="majorHAnsi" w:hAnsiTheme="majorHAnsi" w:cstheme="majorHAnsi"/>
                <w:b/>
                <w:sz w:val="16"/>
                <w:szCs w:val="16"/>
              </w:rPr>
              <w:t>16</w:t>
            </w:r>
          </w:p>
        </w:tc>
        <w:tc>
          <w:tcPr>
            <w:tcW w:w="0" w:type="auto"/>
            <w:shd w:val="clear" w:color="auto" w:fill="auto"/>
            <w:tcMar>
              <w:top w:w="0" w:type="dxa"/>
              <w:left w:w="100" w:type="dxa"/>
              <w:bottom w:w="0" w:type="dxa"/>
              <w:right w:w="100" w:type="dxa"/>
            </w:tcMar>
            <w:vAlign w:val="center"/>
          </w:tcPr>
          <w:p w14:paraId="3674F82C" w14:textId="5FDE6136" w:rsidR="00345C0E" w:rsidRPr="009D1B02" w:rsidRDefault="00F516E8" w:rsidP="00B3264D">
            <w:pPr>
              <w:jc w:val="right"/>
              <w:rPr>
                <w:rFonts w:asciiTheme="majorHAnsi" w:hAnsiTheme="majorHAnsi" w:cstheme="majorHAnsi"/>
                <w:b/>
                <w:sz w:val="16"/>
                <w:szCs w:val="16"/>
              </w:rPr>
            </w:pPr>
            <w:r w:rsidRPr="009D1B02">
              <w:rPr>
                <w:rFonts w:asciiTheme="majorHAnsi" w:hAnsiTheme="majorHAnsi" w:cstheme="majorHAnsi"/>
                <w:b/>
                <w:sz w:val="16"/>
                <w:szCs w:val="16"/>
              </w:rPr>
              <w:t>377,39</w:t>
            </w:r>
          </w:p>
        </w:tc>
        <w:tc>
          <w:tcPr>
            <w:tcW w:w="0" w:type="auto"/>
            <w:shd w:val="clear" w:color="auto" w:fill="auto"/>
            <w:tcMar>
              <w:top w:w="0" w:type="dxa"/>
              <w:left w:w="100" w:type="dxa"/>
              <w:bottom w:w="0" w:type="dxa"/>
              <w:right w:w="100" w:type="dxa"/>
            </w:tcMar>
            <w:vAlign w:val="center"/>
          </w:tcPr>
          <w:p w14:paraId="40617EA9" w14:textId="7E56D194" w:rsidR="00345C0E" w:rsidRPr="009D1B02" w:rsidRDefault="00846B5F" w:rsidP="00B3264D">
            <w:pPr>
              <w:jc w:val="right"/>
              <w:rPr>
                <w:rFonts w:asciiTheme="majorHAnsi" w:hAnsiTheme="majorHAnsi" w:cstheme="majorHAnsi"/>
                <w:b/>
                <w:sz w:val="16"/>
                <w:szCs w:val="16"/>
              </w:rPr>
            </w:pPr>
            <w:r w:rsidRPr="009D1B02">
              <w:rPr>
                <w:rFonts w:asciiTheme="majorHAnsi" w:hAnsiTheme="majorHAnsi" w:cstheme="majorHAnsi"/>
                <w:b/>
                <w:sz w:val="16"/>
                <w:szCs w:val="16"/>
              </w:rPr>
              <w:t>741,06</w:t>
            </w:r>
          </w:p>
        </w:tc>
        <w:tc>
          <w:tcPr>
            <w:tcW w:w="0" w:type="auto"/>
            <w:shd w:val="clear" w:color="auto" w:fill="auto"/>
            <w:tcMar>
              <w:top w:w="0" w:type="dxa"/>
              <w:left w:w="100" w:type="dxa"/>
              <w:bottom w:w="0" w:type="dxa"/>
              <w:right w:w="100" w:type="dxa"/>
            </w:tcMar>
            <w:vAlign w:val="center"/>
          </w:tcPr>
          <w:p w14:paraId="7744E897" w14:textId="281760A1"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908</w:t>
            </w:r>
            <w:r w:rsidR="00846B5F" w:rsidRPr="009D1B02">
              <w:rPr>
                <w:rFonts w:asciiTheme="majorHAnsi" w:hAnsiTheme="majorHAnsi" w:cstheme="majorHAnsi"/>
                <w:b/>
                <w:sz w:val="16"/>
                <w:szCs w:val="16"/>
              </w:rPr>
              <w:t>,</w:t>
            </w:r>
            <w:r w:rsidRPr="009D1B02">
              <w:rPr>
                <w:rFonts w:asciiTheme="majorHAnsi" w:hAnsiTheme="majorHAnsi" w:cstheme="majorHAnsi"/>
                <w:b/>
                <w:sz w:val="16"/>
                <w:szCs w:val="16"/>
              </w:rPr>
              <w:t>26</w:t>
            </w:r>
          </w:p>
        </w:tc>
        <w:tc>
          <w:tcPr>
            <w:tcW w:w="0" w:type="auto"/>
            <w:shd w:val="clear" w:color="auto" w:fill="auto"/>
            <w:tcMar>
              <w:top w:w="0" w:type="dxa"/>
              <w:left w:w="100" w:type="dxa"/>
              <w:bottom w:w="0" w:type="dxa"/>
              <w:right w:w="100" w:type="dxa"/>
            </w:tcMar>
            <w:vAlign w:val="center"/>
          </w:tcPr>
          <w:p w14:paraId="299BE8D6" w14:textId="2C6F90D4" w:rsidR="00345C0E" w:rsidRPr="009D1B02" w:rsidRDefault="000824BA" w:rsidP="00B3264D">
            <w:pPr>
              <w:jc w:val="right"/>
              <w:rPr>
                <w:rFonts w:asciiTheme="majorHAnsi" w:hAnsiTheme="majorHAnsi" w:cstheme="majorHAnsi"/>
                <w:b/>
                <w:sz w:val="16"/>
                <w:szCs w:val="16"/>
              </w:rPr>
            </w:pPr>
            <w:r w:rsidRPr="009D1B02">
              <w:rPr>
                <w:rFonts w:asciiTheme="majorHAnsi" w:hAnsiTheme="majorHAnsi" w:cstheme="majorHAnsi"/>
                <w:b/>
                <w:sz w:val="16"/>
                <w:szCs w:val="16"/>
              </w:rPr>
              <w:t>1.090,37</w:t>
            </w:r>
          </w:p>
        </w:tc>
        <w:tc>
          <w:tcPr>
            <w:tcW w:w="0" w:type="auto"/>
            <w:shd w:val="clear" w:color="auto" w:fill="auto"/>
            <w:tcMar>
              <w:top w:w="0" w:type="dxa"/>
              <w:left w:w="100" w:type="dxa"/>
              <w:bottom w:w="0" w:type="dxa"/>
              <w:right w:w="100" w:type="dxa"/>
            </w:tcMar>
            <w:vAlign w:val="center"/>
          </w:tcPr>
          <w:p w14:paraId="5D401682" w14:textId="16F2AC5F"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1</w:t>
            </w:r>
            <w:r w:rsidR="00AA76C4" w:rsidRPr="009D1B02">
              <w:rPr>
                <w:rFonts w:asciiTheme="majorHAnsi" w:hAnsiTheme="majorHAnsi" w:cstheme="majorHAnsi"/>
                <w:b/>
                <w:sz w:val="16"/>
                <w:szCs w:val="16"/>
              </w:rPr>
              <w:t>.</w:t>
            </w:r>
            <w:r w:rsidRPr="009D1B02">
              <w:rPr>
                <w:rFonts w:asciiTheme="majorHAnsi" w:hAnsiTheme="majorHAnsi" w:cstheme="majorHAnsi"/>
                <w:b/>
                <w:sz w:val="16"/>
                <w:szCs w:val="16"/>
              </w:rPr>
              <w:t>163</w:t>
            </w:r>
            <w:r w:rsidR="00AA76C4" w:rsidRPr="009D1B02">
              <w:rPr>
                <w:rFonts w:asciiTheme="majorHAnsi" w:hAnsiTheme="majorHAnsi" w:cstheme="majorHAnsi"/>
                <w:b/>
                <w:sz w:val="16"/>
                <w:szCs w:val="16"/>
              </w:rPr>
              <w:t>,</w:t>
            </w:r>
            <w:r w:rsidRPr="009D1B02">
              <w:rPr>
                <w:rFonts w:asciiTheme="majorHAnsi" w:hAnsiTheme="majorHAnsi" w:cstheme="majorHAnsi"/>
                <w:b/>
                <w:sz w:val="16"/>
                <w:szCs w:val="16"/>
              </w:rPr>
              <w:t>35</w:t>
            </w:r>
          </w:p>
        </w:tc>
        <w:tc>
          <w:tcPr>
            <w:tcW w:w="985" w:type="dxa"/>
            <w:shd w:val="clear" w:color="auto" w:fill="F2F2F2" w:themeFill="background1" w:themeFillShade="F2"/>
            <w:tcMar>
              <w:top w:w="0" w:type="dxa"/>
              <w:left w:w="100" w:type="dxa"/>
              <w:bottom w:w="0" w:type="dxa"/>
              <w:right w:w="100" w:type="dxa"/>
            </w:tcMar>
            <w:vAlign w:val="center"/>
          </w:tcPr>
          <w:p w14:paraId="7EAC5EFA" w14:textId="27086B49" w:rsidR="00345C0E" w:rsidRPr="009D1B02" w:rsidRDefault="00345C0E" w:rsidP="00B3264D">
            <w:pPr>
              <w:jc w:val="right"/>
              <w:rPr>
                <w:rFonts w:asciiTheme="majorHAnsi" w:hAnsiTheme="majorHAnsi" w:cstheme="majorHAnsi"/>
                <w:b/>
                <w:sz w:val="16"/>
                <w:szCs w:val="16"/>
              </w:rPr>
            </w:pPr>
            <w:r w:rsidRPr="009D1B02">
              <w:rPr>
                <w:rFonts w:asciiTheme="majorHAnsi" w:hAnsiTheme="majorHAnsi" w:cstheme="majorHAnsi"/>
                <w:b/>
                <w:sz w:val="16"/>
                <w:szCs w:val="16"/>
              </w:rPr>
              <w:t>6</w:t>
            </w:r>
            <w:r w:rsidR="007258EB" w:rsidRPr="009D1B02">
              <w:rPr>
                <w:rFonts w:asciiTheme="majorHAnsi" w:hAnsiTheme="majorHAnsi" w:cstheme="majorHAnsi"/>
                <w:b/>
                <w:sz w:val="16"/>
                <w:szCs w:val="16"/>
              </w:rPr>
              <w:t>.</w:t>
            </w:r>
            <w:r w:rsidRPr="009D1B02">
              <w:rPr>
                <w:rFonts w:asciiTheme="majorHAnsi" w:hAnsiTheme="majorHAnsi" w:cstheme="majorHAnsi"/>
                <w:b/>
                <w:sz w:val="16"/>
                <w:szCs w:val="16"/>
              </w:rPr>
              <w:t>042</w:t>
            </w:r>
            <w:r w:rsidR="007258EB" w:rsidRPr="009D1B02">
              <w:rPr>
                <w:rFonts w:asciiTheme="majorHAnsi" w:hAnsiTheme="majorHAnsi" w:cstheme="majorHAnsi"/>
                <w:b/>
                <w:sz w:val="16"/>
                <w:szCs w:val="16"/>
              </w:rPr>
              <w:t>,29</w:t>
            </w:r>
          </w:p>
        </w:tc>
        <w:tc>
          <w:tcPr>
            <w:tcW w:w="992" w:type="dxa"/>
            <w:shd w:val="clear" w:color="auto" w:fill="F2F2F2" w:themeFill="background1" w:themeFillShade="F2"/>
            <w:tcMar>
              <w:top w:w="0" w:type="dxa"/>
              <w:left w:w="100" w:type="dxa"/>
              <w:bottom w:w="0" w:type="dxa"/>
              <w:right w:w="100" w:type="dxa"/>
            </w:tcMar>
            <w:vAlign w:val="center"/>
          </w:tcPr>
          <w:p w14:paraId="35C49049" w14:textId="09088B77" w:rsidR="00345C0E" w:rsidRPr="009D1B02" w:rsidRDefault="00B60358" w:rsidP="00B3264D">
            <w:pPr>
              <w:jc w:val="right"/>
              <w:rPr>
                <w:rFonts w:asciiTheme="majorHAnsi" w:hAnsiTheme="majorHAnsi" w:cstheme="majorHAnsi"/>
                <w:b/>
                <w:sz w:val="16"/>
                <w:szCs w:val="16"/>
              </w:rPr>
            </w:pPr>
            <w:r w:rsidRPr="009D1B02">
              <w:rPr>
                <w:rFonts w:asciiTheme="majorHAnsi" w:hAnsiTheme="majorHAnsi" w:cstheme="majorHAnsi"/>
                <w:b/>
                <w:sz w:val="16"/>
                <w:szCs w:val="16"/>
              </w:rPr>
              <w:t>6,69</w:t>
            </w:r>
          </w:p>
        </w:tc>
      </w:tr>
      <w:tr w:rsidR="00673E43" w:rsidRPr="009D1B02" w14:paraId="16CD4EE9" w14:textId="77777777" w:rsidTr="0083250B">
        <w:trPr>
          <w:trHeight w:val="225"/>
          <w:jc w:val="center"/>
        </w:trPr>
        <w:tc>
          <w:tcPr>
            <w:tcW w:w="0" w:type="auto"/>
            <w:shd w:val="clear" w:color="auto" w:fill="auto"/>
            <w:tcMar>
              <w:top w:w="0" w:type="dxa"/>
              <w:left w:w="100" w:type="dxa"/>
              <w:bottom w:w="0" w:type="dxa"/>
              <w:right w:w="100" w:type="dxa"/>
            </w:tcMar>
            <w:vAlign w:val="center"/>
          </w:tcPr>
          <w:p w14:paraId="3FDBD30B" w14:textId="77777777" w:rsidR="00345C0E" w:rsidRPr="009D1B02" w:rsidRDefault="00345C0E" w:rsidP="00111001">
            <w:pPr>
              <w:rPr>
                <w:rFonts w:asciiTheme="majorHAnsi" w:hAnsiTheme="majorHAnsi" w:cstheme="majorHAnsi"/>
                <w:sz w:val="16"/>
                <w:szCs w:val="16"/>
              </w:rPr>
            </w:pPr>
            <w:r w:rsidRPr="009D1B02">
              <w:rPr>
                <w:rFonts w:asciiTheme="majorHAnsi" w:hAnsiTheme="majorHAnsi" w:cstheme="majorHAnsi"/>
                <w:sz w:val="16"/>
                <w:szCs w:val="16"/>
              </w:rPr>
              <w:t>2.F.1.  Refrigeración y aire acondicionado</w:t>
            </w:r>
          </w:p>
        </w:tc>
        <w:tc>
          <w:tcPr>
            <w:tcW w:w="0" w:type="auto"/>
            <w:shd w:val="clear" w:color="auto" w:fill="auto"/>
            <w:tcMar>
              <w:top w:w="0" w:type="dxa"/>
              <w:left w:w="100" w:type="dxa"/>
              <w:bottom w:w="0" w:type="dxa"/>
              <w:right w:w="100" w:type="dxa"/>
            </w:tcMar>
            <w:vAlign w:val="center"/>
          </w:tcPr>
          <w:p w14:paraId="6F3C2423" w14:textId="4ACBE125"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18</w:t>
            </w:r>
            <w:r w:rsidR="007A3C5E" w:rsidRPr="009D1B02">
              <w:rPr>
                <w:rFonts w:asciiTheme="majorHAnsi" w:hAnsiTheme="majorHAnsi" w:cstheme="majorHAnsi"/>
                <w:sz w:val="16"/>
                <w:szCs w:val="16"/>
              </w:rPr>
              <w:t>,</w:t>
            </w:r>
            <w:r w:rsidRPr="009D1B02">
              <w:rPr>
                <w:rFonts w:asciiTheme="majorHAnsi" w:hAnsiTheme="majorHAnsi" w:cstheme="majorHAnsi"/>
                <w:sz w:val="16"/>
                <w:szCs w:val="16"/>
              </w:rPr>
              <w:t>94</w:t>
            </w:r>
          </w:p>
        </w:tc>
        <w:tc>
          <w:tcPr>
            <w:tcW w:w="0" w:type="auto"/>
            <w:shd w:val="clear" w:color="auto" w:fill="auto"/>
            <w:tcMar>
              <w:top w:w="0" w:type="dxa"/>
              <w:left w:w="100" w:type="dxa"/>
              <w:bottom w:w="0" w:type="dxa"/>
              <w:right w:w="100" w:type="dxa"/>
            </w:tcMar>
            <w:vAlign w:val="center"/>
          </w:tcPr>
          <w:p w14:paraId="71433611" w14:textId="5D1C82B0"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53</w:t>
            </w:r>
            <w:r w:rsidR="00F516E8" w:rsidRPr="009D1B02">
              <w:rPr>
                <w:rFonts w:asciiTheme="majorHAnsi" w:hAnsiTheme="majorHAnsi" w:cstheme="majorHAnsi"/>
                <w:sz w:val="16"/>
                <w:szCs w:val="16"/>
              </w:rPr>
              <w:t>,</w:t>
            </w:r>
            <w:r w:rsidRPr="009D1B02">
              <w:rPr>
                <w:rFonts w:asciiTheme="majorHAnsi" w:hAnsiTheme="majorHAnsi" w:cstheme="majorHAnsi"/>
                <w:sz w:val="16"/>
                <w:szCs w:val="16"/>
              </w:rPr>
              <w:t>99</w:t>
            </w:r>
          </w:p>
        </w:tc>
        <w:tc>
          <w:tcPr>
            <w:tcW w:w="0" w:type="auto"/>
            <w:shd w:val="clear" w:color="auto" w:fill="auto"/>
            <w:tcMar>
              <w:top w:w="0" w:type="dxa"/>
              <w:left w:w="100" w:type="dxa"/>
              <w:bottom w:w="0" w:type="dxa"/>
              <w:right w:w="100" w:type="dxa"/>
            </w:tcMar>
            <w:vAlign w:val="center"/>
          </w:tcPr>
          <w:p w14:paraId="3A7E24FC" w14:textId="276A38C7"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134</w:t>
            </w:r>
            <w:r w:rsidR="00D216E5" w:rsidRPr="009D1B02">
              <w:rPr>
                <w:rFonts w:asciiTheme="majorHAnsi" w:hAnsiTheme="majorHAnsi" w:cstheme="majorHAnsi"/>
                <w:sz w:val="16"/>
                <w:szCs w:val="16"/>
              </w:rPr>
              <w:t>,</w:t>
            </w:r>
            <w:r w:rsidRPr="009D1B02">
              <w:rPr>
                <w:rFonts w:asciiTheme="majorHAnsi" w:hAnsiTheme="majorHAnsi" w:cstheme="majorHAnsi"/>
                <w:sz w:val="16"/>
                <w:szCs w:val="16"/>
              </w:rPr>
              <w:t>16</w:t>
            </w:r>
          </w:p>
        </w:tc>
        <w:tc>
          <w:tcPr>
            <w:tcW w:w="0" w:type="auto"/>
            <w:shd w:val="clear" w:color="auto" w:fill="auto"/>
            <w:tcMar>
              <w:top w:w="0" w:type="dxa"/>
              <w:left w:w="100" w:type="dxa"/>
              <w:bottom w:w="0" w:type="dxa"/>
              <w:right w:w="100" w:type="dxa"/>
            </w:tcMar>
            <w:vAlign w:val="center"/>
          </w:tcPr>
          <w:p w14:paraId="145DA64D" w14:textId="0CBBF8E2" w:rsidR="00345C0E" w:rsidRPr="009D1B02" w:rsidRDefault="00F516E8" w:rsidP="00B3264D">
            <w:pPr>
              <w:jc w:val="right"/>
              <w:rPr>
                <w:rFonts w:asciiTheme="majorHAnsi" w:hAnsiTheme="majorHAnsi" w:cstheme="majorHAnsi"/>
                <w:sz w:val="16"/>
                <w:szCs w:val="16"/>
              </w:rPr>
            </w:pPr>
            <w:r w:rsidRPr="009D1B02">
              <w:rPr>
                <w:rFonts w:asciiTheme="majorHAnsi" w:hAnsiTheme="majorHAnsi" w:cstheme="majorHAnsi"/>
                <w:sz w:val="16"/>
                <w:szCs w:val="16"/>
              </w:rPr>
              <w:t>377,39</w:t>
            </w:r>
          </w:p>
        </w:tc>
        <w:tc>
          <w:tcPr>
            <w:tcW w:w="0" w:type="auto"/>
            <w:shd w:val="clear" w:color="auto" w:fill="auto"/>
            <w:tcMar>
              <w:top w:w="0" w:type="dxa"/>
              <w:left w:w="100" w:type="dxa"/>
              <w:bottom w:w="0" w:type="dxa"/>
              <w:right w:w="100" w:type="dxa"/>
            </w:tcMar>
            <w:vAlign w:val="center"/>
          </w:tcPr>
          <w:p w14:paraId="67C187C6" w14:textId="0C94FAB0" w:rsidR="00345C0E" w:rsidRPr="009D1B02" w:rsidRDefault="00846B5F" w:rsidP="00B3264D">
            <w:pPr>
              <w:jc w:val="right"/>
              <w:rPr>
                <w:rFonts w:asciiTheme="majorHAnsi" w:hAnsiTheme="majorHAnsi" w:cstheme="majorHAnsi"/>
                <w:sz w:val="16"/>
                <w:szCs w:val="16"/>
              </w:rPr>
            </w:pPr>
            <w:r w:rsidRPr="009D1B02">
              <w:rPr>
                <w:rFonts w:asciiTheme="majorHAnsi" w:hAnsiTheme="majorHAnsi" w:cstheme="majorHAnsi"/>
                <w:sz w:val="16"/>
                <w:szCs w:val="16"/>
              </w:rPr>
              <w:t>741,06</w:t>
            </w:r>
          </w:p>
        </w:tc>
        <w:tc>
          <w:tcPr>
            <w:tcW w:w="0" w:type="auto"/>
            <w:shd w:val="clear" w:color="auto" w:fill="auto"/>
            <w:tcMar>
              <w:top w:w="0" w:type="dxa"/>
              <w:left w:w="100" w:type="dxa"/>
              <w:bottom w:w="0" w:type="dxa"/>
              <w:right w:w="100" w:type="dxa"/>
            </w:tcMar>
            <w:vAlign w:val="center"/>
          </w:tcPr>
          <w:p w14:paraId="0682B2CA" w14:textId="50042404"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908</w:t>
            </w:r>
            <w:r w:rsidR="00846B5F" w:rsidRPr="009D1B02">
              <w:rPr>
                <w:rFonts w:asciiTheme="majorHAnsi" w:hAnsiTheme="majorHAnsi" w:cstheme="majorHAnsi"/>
                <w:sz w:val="16"/>
                <w:szCs w:val="16"/>
              </w:rPr>
              <w:t>,</w:t>
            </w:r>
            <w:r w:rsidRPr="009D1B02">
              <w:rPr>
                <w:rFonts w:asciiTheme="majorHAnsi" w:hAnsiTheme="majorHAnsi" w:cstheme="majorHAnsi"/>
                <w:sz w:val="16"/>
                <w:szCs w:val="16"/>
              </w:rPr>
              <w:t>26</w:t>
            </w:r>
          </w:p>
        </w:tc>
        <w:tc>
          <w:tcPr>
            <w:tcW w:w="0" w:type="auto"/>
            <w:shd w:val="clear" w:color="auto" w:fill="auto"/>
            <w:tcMar>
              <w:top w:w="0" w:type="dxa"/>
              <w:left w:w="100" w:type="dxa"/>
              <w:bottom w:w="0" w:type="dxa"/>
              <w:right w:w="100" w:type="dxa"/>
            </w:tcMar>
            <w:vAlign w:val="center"/>
          </w:tcPr>
          <w:p w14:paraId="5F11AC86" w14:textId="6F69DACE" w:rsidR="00345C0E" w:rsidRPr="009D1B02" w:rsidRDefault="000824BA" w:rsidP="00B3264D">
            <w:pPr>
              <w:jc w:val="right"/>
              <w:rPr>
                <w:rFonts w:asciiTheme="majorHAnsi" w:hAnsiTheme="majorHAnsi" w:cstheme="majorHAnsi"/>
                <w:sz w:val="16"/>
                <w:szCs w:val="16"/>
              </w:rPr>
            </w:pPr>
            <w:r w:rsidRPr="009D1B02">
              <w:rPr>
                <w:rFonts w:asciiTheme="majorHAnsi" w:hAnsiTheme="majorHAnsi" w:cstheme="majorHAnsi"/>
                <w:sz w:val="16"/>
                <w:szCs w:val="16"/>
              </w:rPr>
              <w:t>1.090,37</w:t>
            </w:r>
          </w:p>
        </w:tc>
        <w:tc>
          <w:tcPr>
            <w:tcW w:w="0" w:type="auto"/>
            <w:shd w:val="clear" w:color="auto" w:fill="auto"/>
            <w:tcMar>
              <w:top w:w="0" w:type="dxa"/>
              <w:left w:w="100" w:type="dxa"/>
              <w:bottom w:w="0" w:type="dxa"/>
              <w:right w:w="100" w:type="dxa"/>
            </w:tcMar>
            <w:vAlign w:val="center"/>
          </w:tcPr>
          <w:p w14:paraId="441472E9" w14:textId="795BA824"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163</w:t>
            </w:r>
            <w:r w:rsidR="00AA76C4" w:rsidRPr="009D1B02">
              <w:rPr>
                <w:rFonts w:asciiTheme="majorHAnsi" w:hAnsiTheme="majorHAnsi" w:cstheme="majorHAnsi"/>
                <w:sz w:val="16"/>
                <w:szCs w:val="16"/>
              </w:rPr>
              <w:t>,</w:t>
            </w:r>
            <w:r w:rsidRPr="009D1B02">
              <w:rPr>
                <w:rFonts w:asciiTheme="majorHAnsi" w:hAnsiTheme="majorHAnsi" w:cstheme="majorHAnsi"/>
                <w:sz w:val="16"/>
                <w:szCs w:val="16"/>
              </w:rPr>
              <w:t xml:space="preserve">35   </w:t>
            </w:r>
          </w:p>
        </w:tc>
        <w:tc>
          <w:tcPr>
            <w:tcW w:w="985" w:type="dxa"/>
            <w:shd w:val="clear" w:color="auto" w:fill="F2F2F2" w:themeFill="background1" w:themeFillShade="F2"/>
            <w:tcMar>
              <w:top w:w="0" w:type="dxa"/>
              <w:left w:w="100" w:type="dxa"/>
              <w:bottom w:w="0" w:type="dxa"/>
              <w:right w:w="100" w:type="dxa"/>
            </w:tcMar>
            <w:vAlign w:val="center"/>
          </w:tcPr>
          <w:p w14:paraId="5F893381" w14:textId="0EBAD49B"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6</w:t>
            </w:r>
            <w:r w:rsidR="007258EB" w:rsidRPr="009D1B02">
              <w:rPr>
                <w:rFonts w:asciiTheme="majorHAnsi" w:hAnsiTheme="majorHAnsi" w:cstheme="majorHAnsi"/>
                <w:sz w:val="16"/>
                <w:szCs w:val="16"/>
              </w:rPr>
              <w:t>.</w:t>
            </w:r>
            <w:r w:rsidRPr="009D1B02">
              <w:rPr>
                <w:rFonts w:asciiTheme="majorHAnsi" w:hAnsiTheme="majorHAnsi" w:cstheme="majorHAnsi"/>
                <w:sz w:val="16"/>
                <w:szCs w:val="16"/>
              </w:rPr>
              <w:t>042</w:t>
            </w:r>
            <w:r w:rsidR="007258EB" w:rsidRPr="009D1B02">
              <w:rPr>
                <w:rFonts w:asciiTheme="majorHAnsi" w:hAnsiTheme="majorHAnsi" w:cstheme="majorHAnsi"/>
                <w:sz w:val="16"/>
                <w:szCs w:val="16"/>
              </w:rPr>
              <w:t>,2</w:t>
            </w:r>
            <w:r w:rsidR="00887BAE" w:rsidRPr="009D1B02">
              <w:rPr>
                <w:rFonts w:asciiTheme="majorHAnsi" w:hAnsiTheme="majorHAnsi" w:cstheme="majorHAnsi"/>
                <w:sz w:val="16"/>
                <w:szCs w:val="16"/>
              </w:rPr>
              <w:t>9</w:t>
            </w:r>
          </w:p>
        </w:tc>
        <w:tc>
          <w:tcPr>
            <w:tcW w:w="992" w:type="dxa"/>
            <w:shd w:val="clear" w:color="auto" w:fill="F2F2F2" w:themeFill="background1" w:themeFillShade="F2"/>
            <w:tcMar>
              <w:top w:w="0" w:type="dxa"/>
              <w:left w:w="100" w:type="dxa"/>
              <w:bottom w:w="0" w:type="dxa"/>
              <w:right w:w="100" w:type="dxa"/>
            </w:tcMar>
            <w:vAlign w:val="center"/>
          </w:tcPr>
          <w:p w14:paraId="2D89B40E" w14:textId="0A8B697F" w:rsidR="00345C0E" w:rsidRPr="009D1B02" w:rsidRDefault="00B60358" w:rsidP="00B3264D">
            <w:pPr>
              <w:jc w:val="right"/>
              <w:rPr>
                <w:rFonts w:asciiTheme="majorHAnsi" w:hAnsiTheme="majorHAnsi" w:cstheme="majorHAnsi"/>
                <w:sz w:val="16"/>
                <w:szCs w:val="16"/>
              </w:rPr>
            </w:pPr>
            <w:r w:rsidRPr="009D1B02">
              <w:rPr>
                <w:rFonts w:asciiTheme="majorHAnsi" w:hAnsiTheme="majorHAnsi" w:cstheme="majorHAnsi"/>
                <w:sz w:val="16"/>
                <w:szCs w:val="16"/>
              </w:rPr>
              <w:t>6,69</w:t>
            </w:r>
          </w:p>
        </w:tc>
      </w:tr>
      <w:tr w:rsidR="00BA0A38" w:rsidRPr="009D1B02" w14:paraId="6B9065AE" w14:textId="77777777" w:rsidTr="0083250B">
        <w:trPr>
          <w:trHeight w:val="225"/>
          <w:jc w:val="center"/>
        </w:trPr>
        <w:tc>
          <w:tcPr>
            <w:tcW w:w="0" w:type="auto"/>
            <w:shd w:val="clear" w:color="auto" w:fill="auto"/>
            <w:tcMar>
              <w:top w:w="0" w:type="dxa"/>
              <w:left w:w="100" w:type="dxa"/>
              <w:bottom w:w="0" w:type="dxa"/>
              <w:right w:w="100" w:type="dxa"/>
            </w:tcMar>
            <w:vAlign w:val="center"/>
          </w:tcPr>
          <w:p w14:paraId="5D59019B" w14:textId="77777777" w:rsidR="00BA0A38" w:rsidRPr="009D1B02" w:rsidRDefault="00BA0A38" w:rsidP="00BA0A38">
            <w:pPr>
              <w:rPr>
                <w:rFonts w:asciiTheme="majorHAnsi" w:hAnsiTheme="majorHAnsi" w:cstheme="majorHAnsi"/>
                <w:b/>
                <w:sz w:val="16"/>
                <w:szCs w:val="16"/>
                <w:vertAlign w:val="subscript"/>
              </w:rPr>
            </w:pPr>
            <w:r w:rsidRPr="009D1B02">
              <w:rPr>
                <w:rFonts w:asciiTheme="majorHAnsi" w:hAnsiTheme="majorHAnsi" w:cstheme="majorHAnsi"/>
                <w:b/>
                <w:sz w:val="16"/>
                <w:szCs w:val="16"/>
              </w:rPr>
              <w:t>SF</w:t>
            </w:r>
            <w:r w:rsidRPr="009D1B02">
              <w:rPr>
                <w:rFonts w:asciiTheme="majorHAnsi" w:hAnsiTheme="majorHAnsi" w:cstheme="majorHAnsi"/>
                <w:b/>
                <w:sz w:val="16"/>
                <w:szCs w:val="16"/>
                <w:vertAlign w:val="subscript"/>
              </w:rPr>
              <w:t>6</w:t>
            </w:r>
          </w:p>
        </w:tc>
        <w:tc>
          <w:tcPr>
            <w:tcW w:w="0" w:type="auto"/>
            <w:shd w:val="clear" w:color="auto" w:fill="auto"/>
            <w:tcMar>
              <w:top w:w="0" w:type="dxa"/>
              <w:left w:w="100" w:type="dxa"/>
              <w:bottom w:w="0" w:type="dxa"/>
              <w:right w:w="100" w:type="dxa"/>
            </w:tcMar>
            <w:vAlign w:val="center"/>
          </w:tcPr>
          <w:p w14:paraId="3A9F83A8" w14:textId="6A8B68C5"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0" w:type="auto"/>
            <w:shd w:val="clear" w:color="auto" w:fill="auto"/>
            <w:tcMar>
              <w:top w:w="0" w:type="dxa"/>
              <w:left w:w="100" w:type="dxa"/>
              <w:bottom w:w="0" w:type="dxa"/>
              <w:right w:w="100" w:type="dxa"/>
            </w:tcMar>
            <w:vAlign w:val="center"/>
          </w:tcPr>
          <w:p w14:paraId="148A9089" w14:textId="013F3EB6"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0" w:type="auto"/>
            <w:shd w:val="clear" w:color="auto" w:fill="auto"/>
            <w:tcMar>
              <w:top w:w="0" w:type="dxa"/>
              <w:left w:w="100" w:type="dxa"/>
              <w:bottom w:w="0" w:type="dxa"/>
              <w:right w:w="100" w:type="dxa"/>
            </w:tcMar>
            <w:vAlign w:val="center"/>
          </w:tcPr>
          <w:p w14:paraId="22D79CB5" w14:textId="72558A3B" w:rsidR="00BA0A38" w:rsidRPr="009D1B02" w:rsidRDefault="00BA0A38" w:rsidP="00B3264D">
            <w:pPr>
              <w:jc w:val="right"/>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0" w:type="auto"/>
            <w:shd w:val="clear" w:color="auto" w:fill="auto"/>
            <w:tcMar>
              <w:top w:w="0" w:type="dxa"/>
              <w:left w:w="100" w:type="dxa"/>
              <w:bottom w:w="0" w:type="dxa"/>
              <w:right w:w="100" w:type="dxa"/>
            </w:tcMar>
            <w:vAlign w:val="center"/>
          </w:tcPr>
          <w:p w14:paraId="44A3836D" w14:textId="273C0BB7"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9,51</w:t>
            </w:r>
          </w:p>
        </w:tc>
        <w:tc>
          <w:tcPr>
            <w:tcW w:w="0" w:type="auto"/>
            <w:shd w:val="clear" w:color="auto" w:fill="auto"/>
            <w:tcMar>
              <w:top w:w="0" w:type="dxa"/>
              <w:left w:w="100" w:type="dxa"/>
              <w:bottom w:w="0" w:type="dxa"/>
              <w:right w:w="100" w:type="dxa"/>
            </w:tcMar>
            <w:vAlign w:val="center"/>
          </w:tcPr>
          <w:p w14:paraId="4FF5C4DD" w14:textId="629AC20A"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15,08</w:t>
            </w:r>
          </w:p>
        </w:tc>
        <w:tc>
          <w:tcPr>
            <w:tcW w:w="0" w:type="auto"/>
            <w:shd w:val="clear" w:color="auto" w:fill="auto"/>
            <w:tcMar>
              <w:top w:w="0" w:type="dxa"/>
              <w:left w:w="100" w:type="dxa"/>
              <w:bottom w:w="0" w:type="dxa"/>
              <w:right w:w="100" w:type="dxa"/>
            </w:tcMar>
            <w:vAlign w:val="center"/>
          </w:tcPr>
          <w:p w14:paraId="228E2B14" w14:textId="2CC14FD5"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18,39</w:t>
            </w:r>
          </w:p>
        </w:tc>
        <w:tc>
          <w:tcPr>
            <w:tcW w:w="0" w:type="auto"/>
            <w:shd w:val="clear" w:color="auto" w:fill="auto"/>
            <w:tcMar>
              <w:top w:w="0" w:type="dxa"/>
              <w:left w:w="100" w:type="dxa"/>
              <w:bottom w:w="0" w:type="dxa"/>
              <w:right w:w="100" w:type="dxa"/>
            </w:tcMar>
            <w:vAlign w:val="center"/>
          </w:tcPr>
          <w:p w14:paraId="43175B1C" w14:textId="1D7B958D"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18,75</w:t>
            </w:r>
          </w:p>
        </w:tc>
        <w:tc>
          <w:tcPr>
            <w:tcW w:w="0" w:type="auto"/>
            <w:shd w:val="clear" w:color="auto" w:fill="auto"/>
            <w:tcMar>
              <w:top w:w="0" w:type="dxa"/>
              <w:left w:w="100" w:type="dxa"/>
              <w:bottom w:w="0" w:type="dxa"/>
              <w:right w:w="100" w:type="dxa"/>
            </w:tcMar>
            <w:vAlign w:val="center"/>
          </w:tcPr>
          <w:p w14:paraId="720F0787" w14:textId="77777777"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18.72</w:t>
            </w:r>
          </w:p>
        </w:tc>
        <w:tc>
          <w:tcPr>
            <w:tcW w:w="985" w:type="dxa"/>
            <w:shd w:val="clear" w:color="auto" w:fill="F2F2F2" w:themeFill="background1" w:themeFillShade="F2"/>
            <w:tcMar>
              <w:top w:w="0" w:type="dxa"/>
              <w:left w:w="100" w:type="dxa"/>
              <w:bottom w:w="0" w:type="dxa"/>
              <w:right w:w="100" w:type="dxa"/>
            </w:tcMar>
            <w:vAlign w:val="center"/>
          </w:tcPr>
          <w:p w14:paraId="45A0B563" w14:textId="7A1702B7"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NO</w:t>
            </w:r>
          </w:p>
        </w:tc>
        <w:tc>
          <w:tcPr>
            <w:tcW w:w="992" w:type="dxa"/>
            <w:shd w:val="clear" w:color="auto" w:fill="F2F2F2" w:themeFill="background1" w:themeFillShade="F2"/>
            <w:tcMar>
              <w:top w:w="0" w:type="dxa"/>
              <w:left w:w="100" w:type="dxa"/>
              <w:bottom w:w="0" w:type="dxa"/>
              <w:right w:w="100" w:type="dxa"/>
            </w:tcMar>
            <w:vAlign w:val="center"/>
          </w:tcPr>
          <w:p w14:paraId="415B6DCF" w14:textId="215AEA95" w:rsidR="00BA0A38" w:rsidRPr="009D1B02" w:rsidRDefault="00BA0A38" w:rsidP="00B3264D">
            <w:pPr>
              <w:jc w:val="right"/>
              <w:rPr>
                <w:rFonts w:asciiTheme="majorHAnsi" w:hAnsiTheme="majorHAnsi" w:cstheme="majorHAnsi"/>
                <w:b/>
                <w:sz w:val="16"/>
                <w:szCs w:val="16"/>
              </w:rPr>
            </w:pPr>
            <w:r w:rsidRPr="009D1B02">
              <w:rPr>
                <w:rFonts w:asciiTheme="majorHAnsi" w:hAnsiTheme="majorHAnsi" w:cstheme="majorHAnsi"/>
                <w:b/>
                <w:sz w:val="16"/>
                <w:szCs w:val="16"/>
              </w:rPr>
              <w:t>-0,16</w:t>
            </w:r>
          </w:p>
        </w:tc>
      </w:tr>
      <w:tr w:rsidR="00673E43" w:rsidRPr="009D1B02" w14:paraId="44230B8F" w14:textId="77777777" w:rsidTr="0083250B">
        <w:trPr>
          <w:trHeight w:val="225"/>
          <w:jc w:val="center"/>
        </w:trPr>
        <w:tc>
          <w:tcPr>
            <w:tcW w:w="0" w:type="auto"/>
            <w:shd w:val="clear" w:color="auto" w:fill="auto"/>
            <w:tcMar>
              <w:top w:w="0" w:type="dxa"/>
              <w:left w:w="100" w:type="dxa"/>
              <w:bottom w:w="0" w:type="dxa"/>
              <w:right w:w="100" w:type="dxa"/>
            </w:tcMar>
            <w:vAlign w:val="center"/>
          </w:tcPr>
          <w:p w14:paraId="1D99A8FE" w14:textId="77777777" w:rsidR="00345C0E" w:rsidRPr="009D1B02" w:rsidRDefault="00345C0E" w:rsidP="00111001">
            <w:pPr>
              <w:rPr>
                <w:rFonts w:asciiTheme="majorHAnsi" w:hAnsiTheme="majorHAnsi" w:cstheme="majorHAnsi"/>
                <w:sz w:val="16"/>
                <w:szCs w:val="16"/>
              </w:rPr>
            </w:pPr>
            <w:r w:rsidRPr="009D1B02">
              <w:rPr>
                <w:rFonts w:asciiTheme="majorHAnsi" w:hAnsiTheme="majorHAnsi" w:cstheme="majorHAnsi"/>
                <w:sz w:val="16"/>
                <w:szCs w:val="16"/>
              </w:rPr>
              <w:t>2.G.1.  Equipos eléctricos</w:t>
            </w:r>
          </w:p>
        </w:tc>
        <w:tc>
          <w:tcPr>
            <w:tcW w:w="0" w:type="auto"/>
            <w:shd w:val="clear" w:color="auto" w:fill="auto"/>
            <w:tcMar>
              <w:top w:w="0" w:type="dxa"/>
              <w:left w:w="100" w:type="dxa"/>
              <w:bottom w:w="0" w:type="dxa"/>
              <w:right w:w="100" w:type="dxa"/>
            </w:tcMar>
            <w:vAlign w:val="center"/>
          </w:tcPr>
          <w:p w14:paraId="2AF4D797" w14:textId="7200E302" w:rsidR="00345C0E"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0DFF81FE" w14:textId="49D7FEE7" w:rsidR="00345C0E"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1E2AA15A" w14:textId="51818337" w:rsidR="00345C0E"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0" w:type="auto"/>
            <w:shd w:val="clear" w:color="auto" w:fill="auto"/>
            <w:tcMar>
              <w:top w:w="0" w:type="dxa"/>
              <w:left w:w="100" w:type="dxa"/>
              <w:bottom w:w="0" w:type="dxa"/>
              <w:right w:w="100" w:type="dxa"/>
            </w:tcMar>
            <w:vAlign w:val="center"/>
          </w:tcPr>
          <w:p w14:paraId="647CB663" w14:textId="1EB2DAE2" w:rsidR="00345C0E" w:rsidRPr="009D1B02" w:rsidRDefault="00F516E8" w:rsidP="00B3264D">
            <w:pPr>
              <w:jc w:val="right"/>
              <w:rPr>
                <w:rFonts w:asciiTheme="majorHAnsi" w:hAnsiTheme="majorHAnsi" w:cstheme="majorHAnsi"/>
                <w:sz w:val="16"/>
                <w:szCs w:val="16"/>
              </w:rPr>
            </w:pPr>
            <w:r w:rsidRPr="009D1B02">
              <w:rPr>
                <w:rFonts w:asciiTheme="majorHAnsi" w:hAnsiTheme="majorHAnsi" w:cstheme="majorHAnsi"/>
                <w:sz w:val="16"/>
                <w:szCs w:val="16"/>
              </w:rPr>
              <w:t>9,51</w:t>
            </w:r>
          </w:p>
        </w:tc>
        <w:tc>
          <w:tcPr>
            <w:tcW w:w="0" w:type="auto"/>
            <w:shd w:val="clear" w:color="auto" w:fill="auto"/>
            <w:tcMar>
              <w:top w:w="0" w:type="dxa"/>
              <w:left w:w="100" w:type="dxa"/>
              <w:bottom w:w="0" w:type="dxa"/>
              <w:right w:w="100" w:type="dxa"/>
            </w:tcMar>
            <w:vAlign w:val="center"/>
          </w:tcPr>
          <w:p w14:paraId="1F6DD2C0" w14:textId="7C0AA0E7" w:rsidR="00345C0E" w:rsidRPr="009D1B02" w:rsidRDefault="00846B5F" w:rsidP="00B3264D">
            <w:pPr>
              <w:jc w:val="right"/>
              <w:rPr>
                <w:rFonts w:asciiTheme="majorHAnsi" w:hAnsiTheme="majorHAnsi" w:cstheme="majorHAnsi"/>
                <w:sz w:val="16"/>
                <w:szCs w:val="16"/>
              </w:rPr>
            </w:pPr>
            <w:r w:rsidRPr="009D1B02">
              <w:rPr>
                <w:rFonts w:asciiTheme="majorHAnsi" w:hAnsiTheme="majorHAnsi" w:cstheme="majorHAnsi"/>
                <w:sz w:val="16"/>
                <w:szCs w:val="16"/>
              </w:rPr>
              <w:t>15,08</w:t>
            </w:r>
          </w:p>
        </w:tc>
        <w:tc>
          <w:tcPr>
            <w:tcW w:w="0" w:type="auto"/>
            <w:shd w:val="clear" w:color="auto" w:fill="auto"/>
            <w:tcMar>
              <w:top w:w="0" w:type="dxa"/>
              <w:left w:w="100" w:type="dxa"/>
              <w:bottom w:w="0" w:type="dxa"/>
              <w:right w:w="100" w:type="dxa"/>
            </w:tcMar>
            <w:vAlign w:val="center"/>
          </w:tcPr>
          <w:p w14:paraId="533AE0F9" w14:textId="6971E7E1"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18</w:t>
            </w:r>
            <w:r w:rsidR="00846B5F" w:rsidRPr="009D1B02">
              <w:rPr>
                <w:rFonts w:asciiTheme="majorHAnsi" w:hAnsiTheme="majorHAnsi" w:cstheme="majorHAnsi"/>
                <w:sz w:val="16"/>
                <w:szCs w:val="16"/>
              </w:rPr>
              <w:t>,</w:t>
            </w:r>
            <w:r w:rsidRPr="009D1B02">
              <w:rPr>
                <w:rFonts w:asciiTheme="majorHAnsi" w:hAnsiTheme="majorHAnsi" w:cstheme="majorHAnsi"/>
                <w:sz w:val="16"/>
                <w:szCs w:val="16"/>
              </w:rPr>
              <w:t>39</w:t>
            </w:r>
          </w:p>
        </w:tc>
        <w:tc>
          <w:tcPr>
            <w:tcW w:w="0" w:type="auto"/>
            <w:shd w:val="clear" w:color="auto" w:fill="auto"/>
            <w:tcMar>
              <w:top w:w="0" w:type="dxa"/>
              <w:left w:w="100" w:type="dxa"/>
              <w:bottom w:w="0" w:type="dxa"/>
              <w:right w:w="100" w:type="dxa"/>
            </w:tcMar>
            <w:vAlign w:val="center"/>
          </w:tcPr>
          <w:p w14:paraId="14D58667" w14:textId="2D198D68"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18</w:t>
            </w:r>
            <w:r w:rsidR="000824BA" w:rsidRPr="009D1B02">
              <w:rPr>
                <w:rFonts w:asciiTheme="majorHAnsi" w:hAnsiTheme="majorHAnsi" w:cstheme="majorHAnsi"/>
                <w:sz w:val="16"/>
                <w:szCs w:val="16"/>
              </w:rPr>
              <w:t>,75</w:t>
            </w:r>
          </w:p>
        </w:tc>
        <w:tc>
          <w:tcPr>
            <w:tcW w:w="0" w:type="auto"/>
            <w:shd w:val="clear" w:color="auto" w:fill="auto"/>
            <w:tcMar>
              <w:top w:w="0" w:type="dxa"/>
              <w:left w:w="100" w:type="dxa"/>
              <w:bottom w:w="0" w:type="dxa"/>
              <w:right w:w="100" w:type="dxa"/>
            </w:tcMar>
            <w:vAlign w:val="center"/>
          </w:tcPr>
          <w:p w14:paraId="5E91DE01" w14:textId="77777777" w:rsidR="00345C0E" w:rsidRPr="009D1B02" w:rsidRDefault="00345C0E" w:rsidP="00B3264D">
            <w:pPr>
              <w:jc w:val="right"/>
              <w:rPr>
                <w:rFonts w:asciiTheme="majorHAnsi" w:hAnsiTheme="majorHAnsi" w:cstheme="majorHAnsi"/>
                <w:sz w:val="16"/>
                <w:szCs w:val="16"/>
              </w:rPr>
            </w:pPr>
            <w:r w:rsidRPr="009D1B02">
              <w:rPr>
                <w:rFonts w:asciiTheme="majorHAnsi" w:hAnsiTheme="majorHAnsi" w:cstheme="majorHAnsi"/>
                <w:sz w:val="16"/>
                <w:szCs w:val="16"/>
              </w:rPr>
              <w:t xml:space="preserve">18.72   </w:t>
            </w:r>
          </w:p>
        </w:tc>
        <w:tc>
          <w:tcPr>
            <w:tcW w:w="985" w:type="dxa"/>
            <w:shd w:val="clear" w:color="auto" w:fill="F2F2F2" w:themeFill="background1" w:themeFillShade="F2"/>
            <w:tcMar>
              <w:top w:w="0" w:type="dxa"/>
              <w:left w:w="100" w:type="dxa"/>
              <w:bottom w:w="0" w:type="dxa"/>
              <w:right w:w="100" w:type="dxa"/>
            </w:tcMar>
            <w:vAlign w:val="center"/>
          </w:tcPr>
          <w:p w14:paraId="1CFEBC3C" w14:textId="7DDEA271" w:rsidR="00345C0E" w:rsidRPr="009D1B02" w:rsidRDefault="00BA0A38" w:rsidP="00B3264D">
            <w:pPr>
              <w:jc w:val="right"/>
              <w:rPr>
                <w:rFonts w:asciiTheme="majorHAnsi" w:hAnsiTheme="majorHAnsi" w:cstheme="majorHAnsi"/>
                <w:sz w:val="16"/>
                <w:szCs w:val="16"/>
              </w:rPr>
            </w:pPr>
            <w:r w:rsidRPr="009D1B02">
              <w:rPr>
                <w:rFonts w:asciiTheme="majorHAnsi" w:hAnsiTheme="majorHAnsi" w:cstheme="majorHAnsi"/>
                <w:sz w:val="16"/>
                <w:szCs w:val="16"/>
              </w:rPr>
              <w:t>NO</w:t>
            </w:r>
          </w:p>
        </w:tc>
        <w:tc>
          <w:tcPr>
            <w:tcW w:w="992" w:type="dxa"/>
            <w:shd w:val="clear" w:color="auto" w:fill="F2F2F2" w:themeFill="background1" w:themeFillShade="F2"/>
            <w:tcMar>
              <w:top w:w="0" w:type="dxa"/>
              <w:left w:w="100" w:type="dxa"/>
              <w:bottom w:w="0" w:type="dxa"/>
              <w:right w:w="100" w:type="dxa"/>
            </w:tcMar>
            <w:vAlign w:val="center"/>
          </w:tcPr>
          <w:p w14:paraId="7388048A" w14:textId="37E60782" w:rsidR="00345C0E" w:rsidRPr="009D1B02" w:rsidRDefault="003941ED" w:rsidP="00B3264D">
            <w:pPr>
              <w:jc w:val="right"/>
              <w:rPr>
                <w:rFonts w:asciiTheme="majorHAnsi" w:hAnsiTheme="majorHAnsi" w:cstheme="majorHAnsi"/>
                <w:sz w:val="16"/>
                <w:szCs w:val="16"/>
              </w:rPr>
            </w:pPr>
            <w:r w:rsidRPr="009D1B02">
              <w:rPr>
                <w:rFonts w:asciiTheme="majorHAnsi" w:hAnsiTheme="majorHAnsi" w:cstheme="majorHAnsi"/>
                <w:sz w:val="16"/>
                <w:szCs w:val="16"/>
              </w:rPr>
              <w:t>-</w:t>
            </w:r>
            <w:r w:rsidR="00B60358" w:rsidRPr="009D1B02">
              <w:rPr>
                <w:rFonts w:asciiTheme="majorHAnsi" w:hAnsiTheme="majorHAnsi" w:cstheme="majorHAnsi"/>
                <w:sz w:val="16"/>
                <w:szCs w:val="16"/>
              </w:rPr>
              <w:t>0,16</w:t>
            </w:r>
          </w:p>
        </w:tc>
      </w:tr>
    </w:tbl>
    <w:p w14:paraId="0F7F364F" w14:textId="36AA14A6" w:rsidR="005A6964" w:rsidRPr="009D1B02" w:rsidRDefault="009E4199" w:rsidP="005A6964">
      <w:pPr>
        <w:jc w:val="center"/>
        <w:rPr>
          <w:i/>
          <w:sz w:val="18"/>
          <w:szCs w:val="18"/>
        </w:rPr>
      </w:pPr>
      <w:bookmarkStart w:id="45" w:name="_m9fsntfbqqwm" w:colFirst="0" w:colLast="0"/>
      <w:bookmarkEnd w:id="45"/>
      <w:r w:rsidRPr="009D1B02">
        <w:rPr>
          <w:i/>
          <w:sz w:val="18"/>
          <w:szCs w:val="18"/>
        </w:rPr>
        <w:t>Fuente: Elaboración propia</w:t>
      </w:r>
    </w:p>
    <w:p w14:paraId="3EAAD93E" w14:textId="577B6272" w:rsidR="009E4199" w:rsidRPr="009D1B02" w:rsidRDefault="009E4199" w:rsidP="005A6964"/>
    <w:p w14:paraId="00560F70" w14:textId="327E0B6E" w:rsidR="00FB391B" w:rsidRPr="009D1B02" w:rsidRDefault="00FB391B" w:rsidP="00FB391B">
      <w:pPr>
        <w:rPr>
          <w:lang w:val="es-PE" w:eastAsia="es-MX"/>
        </w:rPr>
      </w:pPr>
    </w:p>
    <w:p w14:paraId="55069209" w14:textId="77777777" w:rsidR="00CD5D74" w:rsidRPr="009D1B02" w:rsidRDefault="00CD5D74" w:rsidP="00FB391B">
      <w:pPr>
        <w:rPr>
          <w:lang w:val="es-PE" w:eastAsia="es-MX"/>
        </w:rPr>
      </w:pPr>
    </w:p>
    <w:p w14:paraId="1453D1A2" w14:textId="77777777" w:rsidR="00CD5D74" w:rsidRPr="009D1B02" w:rsidRDefault="00CD5D74" w:rsidP="00FB391B">
      <w:pPr>
        <w:rPr>
          <w:lang w:val="es-PE" w:eastAsia="es-MX"/>
        </w:rPr>
      </w:pPr>
    </w:p>
    <w:p w14:paraId="4AA4876B" w14:textId="77777777" w:rsidR="0083250B" w:rsidRPr="009D1B02" w:rsidRDefault="0083250B" w:rsidP="0020248D">
      <w:pPr>
        <w:pStyle w:val="Descripcin"/>
        <w:spacing w:after="120"/>
        <w:jc w:val="center"/>
      </w:pPr>
      <w:bookmarkStart w:id="46" w:name="_Ref182417883"/>
    </w:p>
    <w:p w14:paraId="5D975698" w14:textId="22D7C4C5" w:rsidR="005A6964" w:rsidRPr="009D1B02" w:rsidRDefault="00A0721D" w:rsidP="0020248D">
      <w:pPr>
        <w:pStyle w:val="Descripcin"/>
        <w:spacing w:after="120"/>
        <w:jc w:val="center"/>
        <w:rPr>
          <w:lang w:val="es-PE" w:eastAsia="es-MX"/>
        </w:rPr>
      </w:pPr>
      <w:r w:rsidRPr="009D1B02">
        <w:lastRenderedPageBreak/>
        <w:t xml:space="preserve">Figura </w:t>
      </w:r>
      <w:fldSimple w:instr=" SEQ Figura \* ARABIC ">
        <w:r w:rsidR="008632EE" w:rsidRPr="009D1B02">
          <w:rPr>
            <w:noProof/>
          </w:rPr>
          <w:t>5</w:t>
        </w:r>
      </w:fldSimple>
      <w:bookmarkEnd w:id="46"/>
      <w:r w:rsidRPr="009D1B02">
        <w:t xml:space="preserve">. </w:t>
      </w:r>
      <w:r w:rsidR="00FB391B" w:rsidRPr="009D1B02">
        <w:rPr>
          <w:lang w:val="es-PE" w:eastAsia="es-MX"/>
        </w:rPr>
        <w:t xml:space="preserve"> Tendencia de</w:t>
      </w:r>
      <w:r w:rsidR="005A6964" w:rsidRPr="009D1B02">
        <w:rPr>
          <w:lang w:val="es-PE" w:eastAsia="es-MX"/>
        </w:rPr>
        <w:t xml:space="preserve"> emisiones de GEI del sector PIUP por gas (kt CO</w:t>
      </w:r>
      <w:r w:rsidR="005A6964" w:rsidRPr="009D1B02">
        <w:rPr>
          <w:vertAlign w:val="subscript"/>
          <w:lang w:val="es-PE" w:eastAsia="es-MX"/>
        </w:rPr>
        <w:t>2</w:t>
      </w:r>
      <w:r w:rsidR="00114428" w:rsidRPr="009D1B02">
        <w:rPr>
          <w:lang w:val="es-PE" w:eastAsia="es-MX"/>
        </w:rPr>
        <w:t xml:space="preserve"> </w:t>
      </w:r>
      <w:r w:rsidR="005A6964" w:rsidRPr="009D1B02">
        <w:rPr>
          <w:lang w:val="es-PE" w:eastAsia="es-MX"/>
        </w:rPr>
        <w:t>eq)</w:t>
      </w:r>
    </w:p>
    <w:p w14:paraId="507D963D" w14:textId="2FCD4276" w:rsidR="009E4199" w:rsidRPr="009D1B02" w:rsidRDefault="009E4199" w:rsidP="00D61D4A">
      <w:pPr>
        <w:spacing w:after="120"/>
        <w:jc w:val="center"/>
        <w:rPr>
          <w:i/>
          <w:sz w:val="18"/>
          <w:szCs w:val="18"/>
        </w:rPr>
      </w:pPr>
      <w:r w:rsidRPr="009D1B02">
        <w:rPr>
          <w:noProof/>
          <w:lang w:val="es-PE" w:eastAsia="es-PE"/>
        </w:rPr>
        <w:drawing>
          <wp:inline distT="0" distB="0" distL="0" distR="0" wp14:anchorId="707B7AD6" wp14:editId="14D6BE24">
            <wp:extent cx="5580000" cy="2700000"/>
            <wp:effectExtent l="0" t="0" r="1905" b="5715"/>
            <wp:docPr id="703139187" name="Gráfico 1">
              <a:extLst xmlns:a="http://schemas.openxmlformats.org/drawingml/2006/main">
                <a:ext uri="{FF2B5EF4-FFF2-40B4-BE49-F238E27FC236}">
                  <a16:creationId xmlns:a16="http://schemas.microsoft.com/office/drawing/2014/main" id="{30736F99-AED9-4D86-8FCE-6E8FF34CF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4C2B6B" w14:textId="5598583A" w:rsidR="00C41F1D" w:rsidRPr="009D1B02" w:rsidRDefault="005A6964" w:rsidP="00AF3160">
      <w:pPr>
        <w:jc w:val="center"/>
        <w:rPr>
          <w:i/>
          <w:sz w:val="18"/>
          <w:szCs w:val="18"/>
        </w:rPr>
      </w:pPr>
      <w:r w:rsidRPr="009D1B02">
        <w:rPr>
          <w:i/>
          <w:sz w:val="18"/>
          <w:szCs w:val="18"/>
        </w:rPr>
        <w:t xml:space="preserve">Fuente: Elaboración </w:t>
      </w:r>
      <w:r w:rsidR="009E4199" w:rsidRPr="009D1B02">
        <w:rPr>
          <w:i/>
          <w:sz w:val="18"/>
          <w:szCs w:val="18"/>
        </w:rPr>
        <w:t>propia</w:t>
      </w:r>
    </w:p>
    <w:p w14:paraId="3E57DA75" w14:textId="77777777" w:rsidR="00385C9B" w:rsidRPr="009D1B02" w:rsidRDefault="00385C9B" w:rsidP="00AF3160">
      <w:pPr>
        <w:jc w:val="center"/>
      </w:pPr>
    </w:p>
    <w:p w14:paraId="11F7C445" w14:textId="248E6D3D" w:rsidR="00E94174" w:rsidRPr="009D1B02" w:rsidRDefault="00673E43" w:rsidP="004913BF">
      <w:pPr>
        <w:pStyle w:val="Ttulo3"/>
        <w:numPr>
          <w:ilvl w:val="2"/>
          <w:numId w:val="2"/>
        </w:numPr>
        <w:ind w:left="850"/>
        <w:rPr>
          <w:bCs/>
        </w:rPr>
      </w:pPr>
      <w:r w:rsidRPr="009D1B02">
        <w:rPr>
          <w:bCs/>
        </w:rPr>
        <w:t xml:space="preserve"> </w:t>
      </w:r>
      <w:bookmarkStart w:id="47" w:name="_Toc183544569"/>
      <w:r w:rsidR="009B2B67" w:rsidRPr="009D1B02">
        <w:rPr>
          <w:bCs/>
        </w:rPr>
        <w:t xml:space="preserve">Niveles metodológicos </w:t>
      </w:r>
      <w:r w:rsidR="00FB391B" w:rsidRPr="009D1B02">
        <w:rPr>
          <w:bCs/>
        </w:rPr>
        <w:t>por categorías</w:t>
      </w:r>
      <w:bookmarkEnd w:id="47"/>
    </w:p>
    <w:p w14:paraId="69B03D40" w14:textId="77777777" w:rsidR="00F84798" w:rsidRPr="009D1B02" w:rsidRDefault="00F84798" w:rsidP="00F84798"/>
    <w:p w14:paraId="21B1E6BD" w14:textId="1919C57C" w:rsidR="00E94174" w:rsidRPr="009D1B02" w:rsidRDefault="003C18CE" w:rsidP="00F84798">
      <w:r w:rsidRPr="009D1B02">
        <w:t>Para la estimación de emisiones en el sector PIUP, se aplicaron diferentes niveles metodológicos, según la disponibilidad de información y su clasificación como categoría principal. Se aplicó</w:t>
      </w:r>
      <w:r w:rsidR="009B2B67" w:rsidRPr="009D1B02">
        <w:t xml:space="preserve"> </w:t>
      </w:r>
      <w:r w:rsidR="009A549A" w:rsidRPr="009D1B02">
        <w:t>N</w:t>
      </w:r>
      <w:r w:rsidR="009B2B67" w:rsidRPr="009D1B02">
        <w:t>ivel 2 para la</w:t>
      </w:r>
      <w:r w:rsidR="00E662BC" w:rsidRPr="009D1B02">
        <w:t>s</w:t>
      </w:r>
      <w:r w:rsidR="009B2B67" w:rsidRPr="009D1B02">
        <w:t xml:space="preserve"> subcategoría</w:t>
      </w:r>
      <w:r w:rsidR="00E662BC" w:rsidRPr="009D1B02">
        <w:t>s</w:t>
      </w:r>
      <w:r w:rsidR="009B2B67" w:rsidRPr="009D1B02">
        <w:t xml:space="preserve"> de producción de cemento</w:t>
      </w:r>
      <w:r w:rsidR="007035C6" w:rsidRPr="009D1B02">
        <w:t>,</w:t>
      </w:r>
      <w:r w:rsidR="00E662BC" w:rsidRPr="009D1B02">
        <w:t xml:space="preserve"> cal</w:t>
      </w:r>
      <w:r w:rsidR="007035C6" w:rsidRPr="009D1B02">
        <w:t xml:space="preserve"> y ácido nítrico</w:t>
      </w:r>
      <w:r w:rsidR="009B2B67" w:rsidRPr="009D1B02">
        <w:t xml:space="preserve">, y </w:t>
      </w:r>
      <w:r w:rsidR="009A549A" w:rsidRPr="009D1B02">
        <w:t>N</w:t>
      </w:r>
      <w:r w:rsidR="00E662BC" w:rsidRPr="009D1B02">
        <w:t xml:space="preserve">ivel 1 para las demás </w:t>
      </w:r>
      <w:r w:rsidR="009B2B67" w:rsidRPr="009D1B02">
        <w:t xml:space="preserve">subcategorías. En la </w:t>
      </w:r>
      <w:r w:rsidR="0099310A" w:rsidRPr="009D1B02">
        <w:fldChar w:fldCharType="begin"/>
      </w:r>
      <w:r w:rsidR="0099310A" w:rsidRPr="009D1B02">
        <w:instrText xml:space="preserve"> REF _Ref177463060 \h </w:instrText>
      </w:r>
      <w:r w:rsidR="009D1B02">
        <w:instrText xml:space="preserve"> \* MERGEFORMAT </w:instrText>
      </w:r>
      <w:r w:rsidR="0099310A" w:rsidRPr="009D1B02">
        <w:fldChar w:fldCharType="separate"/>
      </w:r>
      <w:r w:rsidR="00394757" w:rsidRPr="009D1B02">
        <w:t xml:space="preserve">Tabla </w:t>
      </w:r>
      <w:r w:rsidR="00394757" w:rsidRPr="009D1B02">
        <w:rPr>
          <w:noProof/>
        </w:rPr>
        <w:t>10</w:t>
      </w:r>
      <w:r w:rsidR="0099310A" w:rsidRPr="009D1B02">
        <w:fldChar w:fldCharType="end"/>
      </w:r>
      <w:r w:rsidR="0099310A" w:rsidRPr="009D1B02">
        <w:t xml:space="preserve"> </w:t>
      </w:r>
      <w:r w:rsidR="009B2B67" w:rsidRPr="009D1B02">
        <w:t>se presenta un resumen de los métodos aplicados en cada una de las categorías que componen el sector</w:t>
      </w:r>
      <w:r w:rsidR="00394757" w:rsidRPr="009D1B02">
        <w:t>.</w:t>
      </w:r>
    </w:p>
    <w:p w14:paraId="40EDA66B" w14:textId="77777777" w:rsidR="00E94174" w:rsidRPr="009D1B02" w:rsidRDefault="00E94174"/>
    <w:p w14:paraId="2CD79381" w14:textId="3A155FFF" w:rsidR="004A0001" w:rsidRPr="009D1B02" w:rsidRDefault="0099310A" w:rsidP="00EC28E6">
      <w:pPr>
        <w:pStyle w:val="Descripcin"/>
        <w:spacing w:after="120"/>
        <w:jc w:val="center"/>
      </w:pPr>
      <w:bookmarkStart w:id="48" w:name="_Ref177463060"/>
      <w:r w:rsidRPr="009D1B02">
        <w:t xml:space="preserve">Tabla </w:t>
      </w:r>
      <w:fldSimple w:instr=" SEQ Tabla \* ARABIC ">
        <w:r w:rsidR="00394757" w:rsidRPr="009D1B02">
          <w:rPr>
            <w:noProof/>
          </w:rPr>
          <w:t>10</w:t>
        </w:r>
      </w:fldSimple>
      <w:bookmarkEnd w:id="48"/>
      <w:r w:rsidR="009B2B67" w:rsidRPr="009D1B02">
        <w:t>. Nivel</w:t>
      </w:r>
      <w:r w:rsidR="00BA1817" w:rsidRPr="009D1B02">
        <w:t>es</w:t>
      </w:r>
      <w:r w:rsidR="009B2B67" w:rsidRPr="009D1B02">
        <w:t xml:space="preserve"> metodológico</w:t>
      </w:r>
      <w:r w:rsidR="00BA1817" w:rsidRPr="009D1B02">
        <w:t>s</w:t>
      </w:r>
      <w:r w:rsidR="009B2B67" w:rsidRPr="009D1B02">
        <w:t xml:space="preserve"> aplicado</w:t>
      </w:r>
      <w:r w:rsidR="00BA1817" w:rsidRPr="009D1B02">
        <w:t>s</w:t>
      </w:r>
      <w:r w:rsidR="009B2B67" w:rsidRPr="009D1B02">
        <w:t xml:space="preserve"> a las categorías del </w:t>
      </w:r>
      <w:r w:rsidR="007425AB" w:rsidRPr="009D1B02">
        <w:t xml:space="preserve">sector </w:t>
      </w:r>
      <w:r w:rsidR="003C18CE" w:rsidRPr="009D1B02">
        <w:t>PIUP</w:t>
      </w:r>
    </w:p>
    <w:tbl>
      <w:tblPr>
        <w:tblStyle w:val="Tablaconcuadrcula"/>
        <w:tblW w:w="11057" w:type="dxa"/>
        <w:tblInd w:w="-11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60"/>
        <w:gridCol w:w="708"/>
        <w:gridCol w:w="709"/>
        <w:gridCol w:w="709"/>
        <w:gridCol w:w="709"/>
        <w:gridCol w:w="708"/>
        <w:gridCol w:w="567"/>
        <w:gridCol w:w="709"/>
        <w:gridCol w:w="567"/>
        <w:gridCol w:w="709"/>
        <w:gridCol w:w="709"/>
        <w:gridCol w:w="708"/>
        <w:gridCol w:w="567"/>
        <w:gridCol w:w="709"/>
        <w:gridCol w:w="709"/>
      </w:tblGrid>
      <w:tr w:rsidR="001154B4" w:rsidRPr="009D1B02" w14:paraId="61F153BA" w14:textId="737D9B0A" w:rsidTr="0010241A">
        <w:trPr>
          <w:tblHeader/>
        </w:trPr>
        <w:tc>
          <w:tcPr>
            <w:tcW w:w="1560" w:type="dxa"/>
            <w:vMerge w:val="restart"/>
            <w:shd w:val="clear" w:color="auto" w:fill="808080" w:themeFill="background1" w:themeFillShade="80"/>
          </w:tcPr>
          <w:p w14:paraId="192D0F60" w14:textId="77777777" w:rsidR="004A0001" w:rsidRPr="009D1B02" w:rsidRDefault="004A0001" w:rsidP="004A0001">
            <w:pP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Fuentes y sumideros de GEI</w:t>
            </w:r>
          </w:p>
          <w:p w14:paraId="1501F2B4" w14:textId="70B39A48" w:rsidR="004A0001" w:rsidRPr="009D1B02" w:rsidRDefault="004A0001" w:rsidP="004A0001">
            <w:pPr>
              <w:rPr>
                <w:rFonts w:asciiTheme="majorHAnsi" w:hAnsiTheme="majorHAnsi" w:cstheme="majorHAnsi"/>
                <w:sz w:val="16"/>
                <w:szCs w:val="16"/>
              </w:rPr>
            </w:pPr>
            <w:r w:rsidRPr="009D1B02">
              <w:rPr>
                <w:rFonts w:asciiTheme="majorHAnsi" w:hAnsiTheme="majorHAnsi" w:cstheme="majorHAnsi"/>
                <w:b/>
                <w:color w:val="FFFFFF" w:themeColor="background1"/>
                <w:sz w:val="16"/>
                <w:szCs w:val="16"/>
              </w:rPr>
              <w:t>Categorías</w:t>
            </w:r>
          </w:p>
        </w:tc>
        <w:tc>
          <w:tcPr>
            <w:tcW w:w="1417" w:type="dxa"/>
            <w:gridSpan w:val="2"/>
            <w:shd w:val="clear" w:color="auto" w:fill="808080" w:themeFill="background1" w:themeFillShade="80"/>
            <w:vAlign w:val="center"/>
          </w:tcPr>
          <w:p w14:paraId="5C94E32D" w14:textId="392BF7D0"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color w:val="FFFFFF" w:themeColor="background1"/>
                <w:sz w:val="16"/>
                <w:szCs w:val="16"/>
              </w:rPr>
              <w:t>CO</w:t>
            </w:r>
            <w:r w:rsidRPr="009D1B02">
              <w:rPr>
                <w:rFonts w:asciiTheme="majorHAnsi" w:hAnsiTheme="majorHAnsi" w:cstheme="majorHAnsi"/>
                <w:b/>
                <w:color w:val="FFFFFF" w:themeColor="background1"/>
                <w:sz w:val="16"/>
                <w:szCs w:val="16"/>
                <w:vertAlign w:val="subscript"/>
              </w:rPr>
              <w:t>2</w:t>
            </w:r>
          </w:p>
        </w:tc>
        <w:tc>
          <w:tcPr>
            <w:tcW w:w="1418" w:type="dxa"/>
            <w:gridSpan w:val="2"/>
            <w:shd w:val="clear" w:color="auto" w:fill="808080" w:themeFill="background1" w:themeFillShade="80"/>
            <w:vAlign w:val="center"/>
          </w:tcPr>
          <w:p w14:paraId="5436AAFD" w14:textId="14003619"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color w:val="FFFFFF" w:themeColor="background1"/>
                <w:sz w:val="16"/>
                <w:szCs w:val="16"/>
              </w:rPr>
              <w:t>CH</w:t>
            </w:r>
            <w:r w:rsidRPr="009D1B02">
              <w:rPr>
                <w:rFonts w:asciiTheme="majorHAnsi" w:hAnsiTheme="majorHAnsi" w:cstheme="majorHAnsi"/>
                <w:b/>
                <w:color w:val="FFFFFF" w:themeColor="background1"/>
                <w:sz w:val="16"/>
                <w:szCs w:val="16"/>
                <w:vertAlign w:val="subscript"/>
              </w:rPr>
              <w:t>4</w:t>
            </w:r>
          </w:p>
        </w:tc>
        <w:tc>
          <w:tcPr>
            <w:tcW w:w="1275" w:type="dxa"/>
            <w:gridSpan w:val="2"/>
            <w:shd w:val="clear" w:color="auto" w:fill="808080" w:themeFill="background1" w:themeFillShade="80"/>
            <w:vAlign w:val="center"/>
          </w:tcPr>
          <w:p w14:paraId="5489F8FA" w14:textId="72EAE723"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color w:val="FFFFFF" w:themeColor="background1"/>
                <w:sz w:val="16"/>
                <w:szCs w:val="16"/>
              </w:rPr>
              <w:t>N</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O</w:t>
            </w:r>
          </w:p>
        </w:tc>
        <w:tc>
          <w:tcPr>
            <w:tcW w:w="1276" w:type="dxa"/>
            <w:gridSpan w:val="2"/>
            <w:shd w:val="clear" w:color="auto" w:fill="808080" w:themeFill="background1" w:themeFillShade="80"/>
            <w:vAlign w:val="center"/>
          </w:tcPr>
          <w:p w14:paraId="3737BE66" w14:textId="4DFF8602"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color w:val="FFFFFF" w:themeColor="background1"/>
                <w:sz w:val="16"/>
                <w:szCs w:val="16"/>
              </w:rPr>
              <w:t>HFC</w:t>
            </w:r>
          </w:p>
        </w:tc>
        <w:tc>
          <w:tcPr>
            <w:tcW w:w="1418" w:type="dxa"/>
            <w:gridSpan w:val="2"/>
            <w:shd w:val="clear" w:color="auto" w:fill="808080" w:themeFill="background1" w:themeFillShade="80"/>
          </w:tcPr>
          <w:p w14:paraId="697CE903" w14:textId="0E5DFDCE"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color w:val="FFFFFF" w:themeColor="background1"/>
                <w:sz w:val="16"/>
                <w:szCs w:val="16"/>
              </w:rPr>
              <w:t>PFC</w:t>
            </w:r>
          </w:p>
        </w:tc>
        <w:tc>
          <w:tcPr>
            <w:tcW w:w="1275" w:type="dxa"/>
            <w:gridSpan w:val="2"/>
            <w:shd w:val="clear" w:color="auto" w:fill="808080" w:themeFill="background1" w:themeFillShade="80"/>
            <w:vAlign w:val="center"/>
          </w:tcPr>
          <w:p w14:paraId="2AAB9DEB" w14:textId="5259BE81"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color w:val="FFFFFF" w:themeColor="background1"/>
                <w:sz w:val="16"/>
                <w:szCs w:val="16"/>
              </w:rPr>
              <w:t>SF</w:t>
            </w:r>
            <w:r w:rsidRPr="009D1B02">
              <w:rPr>
                <w:rFonts w:asciiTheme="majorHAnsi" w:hAnsiTheme="majorHAnsi" w:cstheme="majorHAnsi"/>
                <w:b/>
                <w:color w:val="FFFFFF" w:themeColor="background1"/>
                <w:sz w:val="16"/>
                <w:szCs w:val="16"/>
                <w:vertAlign w:val="subscript"/>
              </w:rPr>
              <w:t>6</w:t>
            </w:r>
          </w:p>
        </w:tc>
        <w:tc>
          <w:tcPr>
            <w:tcW w:w="1418" w:type="dxa"/>
            <w:gridSpan w:val="2"/>
            <w:shd w:val="clear" w:color="auto" w:fill="808080" w:themeFill="background1" w:themeFillShade="80"/>
          </w:tcPr>
          <w:p w14:paraId="34B1C9E4" w14:textId="1BE5EC91"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color w:val="FFFFFF" w:themeColor="background1"/>
                <w:sz w:val="16"/>
                <w:szCs w:val="16"/>
              </w:rPr>
              <w:t>NF</w:t>
            </w:r>
            <w:r w:rsidRPr="009D1B02">
              <w:rPr>
                <w:rFonts w:asciiTheme="majorHAnsi" w:hAnsiTheme="majorHAnsi" w:cstheme="majorHAnsi"/>
                <w:b/>
                <w:color w:val="FFFFFF" w:themeColor="background1"/>
                <w:sz w:val="16"/>
                <w:szCs w:val="16"/>
                <w:vertAlign w:val="subscript"/>
              </w:rPr>
              <w:t>3</w:t>
            </w:r>
          </w:p>
        </w:tc>
      </w:tr>
      <w:tr w:rsidR="001154B4" w:rsidRPr="009D1B02" w14:paraId="1C118593" w14:textId="239B0207" w:rsidTr="0010241A">
        <w:trPr>
          <w:tblHeader/>
        </w:trPr>
        <w:tc>
          <w:tcPr>
            <w:tcW w:w="1560" w:type="dxa"/>
            <w:vMerge/>
            <w:shd w:val="clear" w:color="auto" w:fill="808080" w:themeFill="background1" w:themeFillShade="80"/>
          </w:tcPr>
          <w:p w14:paraId="02260461" w14:textId="77777777" w:rsidR="004A0001" w:rsidRPr="009D1B02" w:rsidRDefault="004A0001" w:rsidP="004A0001">
            <w:pPr>
              <w:rPr>
                <w:rFonts w:asciiTheme="majorHAnsi" w:hAnsiTheme="majorHAnsi" w:cstheme="majorHAnsi"/>
                <w:sz w:val="16"/>
                <w:szCs w:val="16"/>
              </w:rPr>
            </w:pPr>
          </w:p>
        </w:tc>
        <w:tc>
          <w:tcPr>
            <w:tcW w:w="708" w:type="dxa"/>
            <w:shd w:val="clear" w:color="auto" w:fill="808080" w:themeFill="background1" w:themeFillShade="80"/>
            <w:vAlign w:val="center"/>
          </w:tcPr>
          <w:p w14:paraId="0782AFBE" w14:textId="05396A94"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Método aplicado </w:t>
            </w:r>
            <w:r w:rsidRPr="009D1B02">
              <w:rPr>
                <w:rFonts w:asciiTheme="majorHAnsi" w:hAnsiTheme="majorHAnsi" w:cstheme="majorHAnsi"/>
                <w:b/>
                <w:color w:val="FFFFFF" w:themeColor="background1"/>
                <w:sz w:val="14"/>
                <w:szCs w:val="14"/>
                <w:vertAlign w:val="superscript"/>
              </w:rPr>
              <w:t>(1)</w:t>
            </w:r>
          </w:p>
        </w:tc>
        <w:tc>
          <w:tcPr>
            <w:tcW w:w="709" w:type="dxa"/>
            <w:shd w:val="clear" w:color="auto" w:fill="808080" w:themeFill="background1" w:themeFillShade="80"/>
            <w:vAlign w:val="center"/>
          </w:tcPr>
          <w:p w14:paraId="3B9CCFD6" w14:textId="06BA7407"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FE </w:t>
            </w:r>
            <w:r w:rsidRPr="009D1B02">
              <w:rPr>
                <w:rFonts w:asciiTheme="majorHAnsi" w:hAnsiTheme="majorHAnsi" w:cstheme="majorHAnsi"/>
                <w:b/>
                <w:color w:val="FFFFFF" w:themeColor="background1"/>
                <w:sz w:val="14"/>
                <w:szCs w:val="14"/>
                <w:vertAlign w:val="superscript"/>
              </w:rPr>
              <w:t>(2)</w:t>
            </w:r>
          </w:p>
        </w:tc>
        <w:tc>
          <w:tcPr>
            <w:tcW w:w="709" w:type="dxa"/>
            <w:shd w:val="clear" w:color="auto" w:fill="808080" w:themeFill="background1" w:themeFillShade="80"/>
            <w:vAlign w:val="center"/>
          </w:tcPr>
          <w:p w14:paraId="09DE1DFA" w14:textId="3A01F63A"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Método aplicado </w:t>
            </w:r>
            <w:r w:rsidRPr="009D1B02">
              <w:rPr>
                <w:rFonts w:asciiTheme="majorHAnsi" w:hAnsiTheme="majorHAnsi" w:cstheme="majorHAnsi"/>
                <w:b/>
                <w:color w:val="FFFFFF" w:themeColor="background1"/>
                <w:sz w:val="14"/>
                <w:szCs w:val="14"/>
                <w:vertAlign w:val="superscript"/>
              </w:rPr>
              <w:t>(1)</w:t>
            </w:r>
          </w:p>
        </w:tc>
        <w:tc>
          <w:tcPr>
            <w:tcW w:w="709" w:type="dxa"/>
            <w:shd w:val="clear" w:color="auto" w:fill="808080" w:themeFill="background1" w:themeFillShade="80"/>
            <w:vAlign w:val="center"/>
          </w:tcPr>
          <w:p w14:paraId="2930B0D3" w14:textId="784FE60F"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FE</w:t>
            </w:r>
            <w:r w:rsidRPr="009D1B02">
              <w:rPr>
                <w:rFonts w:asciiTheme="majorHAnsi" w:hAnsiTheme="majorHAnsi" w:cstheme="majorHAnsi"/>
                <w:b/>
                <w:color w:val="FFFFFF" w:themeColor="background1"/>
                <w:sz w:val="14"/>
                <w:szCs w:val="14"/>
                <w:vertAlign w:val="superscript"/>
              </w:rPr>
              <w:t xml:space="preserve"> (2)</w:t>
            </w:r>
          </w:p>
        </w:tc>
        <w:tc>
          <w:tcPr>
            <w:tcW w:w="708" w:type="dxa"/>
            <w:shd w:val="clear" w:color="auto" w:fill="808080" w:themeFill="background1" w:themeFillShade="80"/>
            <w:vAlign w:val="center"/>
          </w:tcPr>
          <w:p w14:paraId="4BFC608C" w14:textId="2C39C93B"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Método aplicado </w:t>
            </w:r>
            <w:r w:rsidRPr="009D1B02">
              <w:rPr>
                <w:rFonts w:asciiTheme="majorHAnsi" w:hAnsiTheme="majorHAnsi" w:cstheme="majorHAnsi"/>
                <w:b/>
                <w:color w:val="FFFFFF" w:themeColor="background1"/>
                <w:sz w:val="14"/>
                <w:szCs w:val="14"/>
                <w:vertAlign w:val="superscript"/>
              </w:rPr>
              <w:t>(1)</w:t>
            </w:r>
          </w:p>
        </w:tc>
        <w:tc>
          <w:tcPr>
            <w:tcW w:w="567" w:type="dxa"/>
            <w:shd w:val="clear" w:color="auto" w:fill="808080" w:themeFill="background1" w:themeFillShade="80"/>
            <w:vAlign w:val="center"/>
          </w:tcPr>
          <w:p w14:paraId="2C10C928" w14:textId="3FE9B8F8"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FE</w:t>
            </w:r>
            <w:r w:rsidRPr="009D1B02">
              <w:rPr>
                <w:rFonts w:asciiTheme="majorHAnsi" w:hAnsiTheme="majorHAnsi" w:cstheme="majorHAnsi"/>
                <w:b/>
                <w:color w:val="FFFFFF" w:themeColor="background1"/>
                <w:sz w:val="14"/>
                <w:szCs w:val="14"/>
                <w:vertAlign w:val="superscript"/>
              </w:rPr>
              <w:t xml:space="preserve"> (2)</w:t>
            </w:r>
          </w:p>
        </w:tc>
        <w:tc>
          <w:tcPr>
            <w:tcW w:w="709" w:type="dxa"/>
            <w:shd w:val="clear" w:color="auto" w:fill="808080" w:themeFill="background1" w:themeFillShade="80"/>
            <w:vAlign w:val="center"/>
          </w:tcPr>
          <w:p w14:paraId="1B01C565" w14:textId="0469E873"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Método aplicado </w:t>
            </w:r>
            <w:r w:rsidRPr="009D1B02">
              <w:rPr>
                <w:rFonts w:asciiTheme="majorHAnsi" w:hAnsiTheme="majorHAnsi" w:cstheme="majorHAnsi"/>
                <w:b/>
                <w:color w:val="FFFFFF" w:themeColor="background1"/>
                <w:sz w:val="14"/>
                <w:szCs w:val="14"/>
                <w:vertAlign w:val="superscript"/>
              </w:rPr>
              <w:t>(1)</w:t>
            </w:r>
          </w:p>
        </w:tc>
        <w:tc>
          <w:tcPr>
            <w:tcW w:w="567" w:type="dxa"/>
            <w:shd w:val="clear" w:color="auto" w:fill="808080" w:themeFill="background1" w:themeFillShade="80"/>
            <w:vAlign w:val="center"/>
          </w:tcPr>
          <w:p w14:paraId="2DFE8092" w14:textId="6E073BE5"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FE</w:t>
            </w:r>
            <w:r w:rsidRPr="009D1B02">
              <w:rPr>
                <w:rFonts w:asciiTheme="majorHAnsi" w:hAnsiTheme="majorHAnsi" w:cstheme="majorHAnsi"/>
                <w:b/>
                <w:color w:val="FFFFFF" w:themeColor="background1"/>
                <w:sz w:val="14"/>
                <w:szCs w:val="14"/>
                <w:vertAlign w:val="superscript"/>
              </w:rPr>
              <w:t xml:space="preserve"> (2)</w:t>
            </w:r>
          </w:p>
        </w:tc>
        <w:tc>
          <w:tcPr>
            <w:tcW w:w="709" w:type="dxa"/>
            <w:shd w:val="clear" w:color="auto" w:fill="808080" w:themeFill="background1" w:themeFillShade="80"/>
            <w:vAlign w:val="center"/>
          </w:tcPr>
          <w:p w14:paraId="17972274" w14:textId="2691C245"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Método aplicado </w:t>
            </w:r>
            <w:r w:rsidRPr="009D1B02">
              <w:rPr>
                <w:rFonts w:asciiTheme="majorHAnsi" w:hAnsiTheme="majorHAnsi" w:cstheme="majorHAnsi"/>
                <w:b/>
                <w:color w:val="FFFFFF" w:themeColor="background1"/>
                <w:sz w:val="14"/>
                <w:szCs w:val="14"/>
                <w:vertAlign w:val="superscript"/>
              </w:rPr>
              <w:t>(1)</w:t>
            </w:r>
          </w:p>
        </w:tc>
        <w:tc>
          <w:tcPr>
            <w:tcW w:w="709" w:type="dxa"/>
            <w:shd w:val="clear" w:color="auto" w:fill="808080" w:themeFill="background1" w:themeFillShade="80"/>
            <w:vAlign w:val="center"/>
          </w:tcPr>
          <w:p w14:paraId="4B11815F" w14:textId="40D69121"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FE</w:t>
            </w:r>
            <w:r w:rsidRPr="009D1B02">
              <w:rPr>
                <w:rFonts w:asciiTheme="majorHAnsi" w:hAnsiTheme="majorHAnsi" w:cstheme="majorHAnsi"/>
                <w:b/>
                <w:color w:val="FFFFFF" w:themeColor="background1"/>
                <w:sz w:val="14"/>
                <w:szCs w:val="14"/>
                <w:vertAlign w:val="superscript"/>
              </w:rPr>
              <w:t xml:space="preserve"> (2)</w:t>
            </w:r>
          </w:p>
        </w:tc>
        <w:tc>
          <w:tcPr>
            <w:tcW w:w="708" w:type="dxa"/>
            <w:shd w:val="clear" w:color="auto" w:fill="808080" w:themeFill="background1" w:themeFillShade="80"/>
            <w:vAlign w:val="center"/>
          </w:tcPr>
          <w:p w14:paraId="42EE57CA" w14:textId="028A8472"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Método aplicado </w:t>
            </w:r>
            <w:r w:rsidRPr="009D1B02">
              <w:rPr>
                <w:rFonts w:asciiTheme="majorHAnsi" w:hAnsiTheme="majorHAnsi" w:cstheme="majorHAnsi"/>
                <w:b/>
                <w:color w:val="FFFFFF" w:themeColor="background1"/>
                <w:sz w:val="14"/>
                <w:szCs w:val="14"/>
                <w:vertAlign w:val="superscript"/>
              </w:rPr>
              <w:t>(1)</w:t>
            </w:r>
          </w:p>
        </w:tc>
        <w:tc>
          <w:tcPr>
            <w:tcW w:w="567" w:type="dxa"/>
            <w:shd w:val="clear" w:color="auto" w:fill="808080" w:themeFill="background1" w:themeFillShade="80"/>
            <w:vAlign w:val="center"/>
          </w:tcPr>
          <w:p w14:paraId="70688CF3" w14:textId="1707BAA5"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FE </w:t>
            </w:r>
            <w:r w:rsidRPr="009D1B02">
              <w:rPr>
                <w:rFonts w:asciiTheme="majorHAnsi" w:hAnsiTheme="majorHAnsi" w:cstheme="majorHAnsi"/>
                <w:b/>
                <w:color w:val="FFFFFF" w:themeColor="background1"/>
                <w:sz w:val="14"/>
                <w:szCs w:val="14"/>
                <w:vertAlign w:val="superscript"/>
              </w:rPr>
              <w:t>(2)</w:t>
            </w:r>
          </w:p>
        </w:tc>
        <w:tc>
          <w:tcPr>
            <w:tcW w:w="709" w:type="dxa"/>
            <w:shd w:val="clear" w:color="auto" w:fill="808080" w:themeFill="background1" w:themeFillShade="80"/>
            <w:vAlign w:val="center"/>
          </w:tcPr>
          <w:p w14:paraId="5E77CA2C" w14:textId="1E900C62"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 xml:space="preserve">Método aplicado </w:t>
            </w:r>
            <w:r w:rsidRPr="009D1B02">
              <w:rPr>
                <w:rFonts w:asciiTheme="majorHAnsi" w:hAnsiTheme="majorHAnsi" w:cstheme="majorHAnsi"/>
                <w:b/>
                <w:color w:val="FFFFFF" w:themeColor="background1"/>
                <w:sz w:val="14"/>
                <w:szCs w:val="14"/>
                <w:vertAlign w:val="superscript"/>
              </w:rPr>
              <w:t>(1)</w:t>
            </w:r>
          </w:p>
        </w:tc>
        <w:tc>
          <w:tcPr>
            <w:tcW w:w="709" w:type="dxa"/>
            <w:shd w:val="clear" w:color="auto" w:fill="808080" w:themeFill="background1" w:themeFillShade="80"/>
            <w:vAlign w:val="center"/>
          </w:tcPr>
          <w:p w14:paraId="0CA983FD" w14:textId="1737DE2D" w:rsidR="004A0001" w:rsidRPr="009D1B02" w:rsidRDefault="004A0001" w:rsidP="00EC28E6">
            <w:pPr>
              <w:jc w:val="center"/>
              <w:rPr>
                <w:rFonts w:asciiTheme="majorHAnsi" w:hAnsiTheme="majorHAnsi" w:cstheme="majorHAnsi"/>
                <w:sz w:val="14"/>
                <w:szCs w:val="14"/>
              </w:rPr>
            </w:pPr>
            <w:r w:rsidRPr="009D1B02">
              <w:rPr>
                <w:rFonts w:asciiTheme="majorHAnsi" w:hAnsiTheme="majorHAnsi" w:cstheme="majorHAnsi"/>
                <w:b/>
                <w:color w:val="FFFFFF" w:themeColor="background1"/>
                <w:sz w:val="14"/>
                <w:szCs w:val="14"/>
              </w:rPr>
              <w:t>FE</w:t>
            </w:r>
            <w:r w:rsidRPr="009D1B02">
              <w:rPr>
                <w:rFonts w:asciiTheme="majorHAnsi" w:hAnsiTheme="majorHAnsi" w:cstheme="majorHAnsi"/>
                <w:b/>
                <w:color w:val="FFFFFF" w:themeColor="background1"/>
                <w:sz w:val="14"/>
                <w:szCs w:val="14"/>
                <w:vertAlign w:val="superscript"/>
              </w:rPr>
              <w:t xml:space="preserve"> (2)</w:t>
            </w:r>
          </w:p>
        </w:tc>
      </w:tr>
      <w:tr w:rsidR="001154B4" w:rsidRPr="009D1B02" w14:paraId="2903CFE3" w14:textId="5E393249" w:rsidTr="0010241A">
        <w:tc>
          <w:tcPr>
            <w:tcW w:w="1560" w:type="dxa"/>
            <w:vAlign w:val="center"/>
          </w:tcPr>
          <w:p w14:paraId="673E0C2D" w14:textId="164E9707" w:rsidR="004A0001" w:rsidRPr="009D1B02" w:rsidRDefault="004A0001" w:rsidP="004A0001">
            <w:pPr>
              <w:rPr>
                <w:rFonts w:asciiTheme="majorHAnsi" w:hAnsiTheme="majorHAnsi" w:cstheme="majorHAnsi"/>
                <w:sz w:val="16"/>
                <w:szCs w:val="16"/>
              </w:rPr>
            </w:pPr>
            <w:r w:rsidRPr="009D1B02">
              <w:rPr>
                <w:rFonts w:asciiTheme="majorHAnsi" w:hAnsiTheme="majorHAnsi" w:cstheme="majorHAnsi"/>
                <w:b/>
                <w:sz w:val="16"/>
                <w:szCs w:val="16"/>
              </w:rPr>
              <w:t>2. PIUP</w:t>
            </w:r>
          </w:p>
        </w:tc>
        <w:tc>
          <w:tcPr>
            <w:tcW w:w="708" w:type="dxa"/>
            <w:vAlign w:val="center"/>
          </w:tcPr>
          <w:p w14:paraId="526607E4" w14:textId="60049805"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T1, T2</w:t>
            </w:r>
          </w:p>
        </w:tc>
        <w:tc>
          <w:tcPr>
            <w:tcW w:w="709" w:type="dxa"/>
            <w:vAlign w:val="center"/>
          </w:tcPr>
          <w:p w14:paraId="2F49A519" w14:textId="2B48E5AA"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D, CS</w:t>
            </w:r>
          </w:p>
        </w:tc>
        <w:tc>
          <w:tcPr>
            <w:tcW w:w="709" w:type="dxa"/>
            <w:vAlign w:val="center"/>
          </w:tcPr>
          <w:p w14:paraId="374F7FCE" w14:textId="269F692D"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T1</w:t>
            </w:r>
          </w:p>
        </w:tc>
        <w:tc>
          <w:tcPr>
            <w:tcW w:w="709" w:type="dxa"/>
            <w:vAlign w:val="center"/>
          </w:tcPr>
          <w:p w14:paraId="7FE6E5DD" w14:textId="4C92A296"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D</w:t>
            </w:r>
          </w:p>
        </w:tc>
        <w:tc>
          <w:tcPr>
            <w:tcW w:w="708" w:type="dxa"/>
            <w:vAlign w:val="center"/>
          </w:tcPr>
          <w:p w14:paraId="580D3BEE" w14:textId="30743A05"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T2</w:t>
            </w:r>
          </w:p>
        </w:tc>
        <w:tc>
          <w:tcPr>
            <w:tcW w:w="567" w:type="dxa"/>
            <w:vAlign w:val="center"/>
          </w:tcPr>
          <w:p w14:paraId="0EC101FD" w14:textId="75E2B05F"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D</w:t>
            </w:r>
          </w:p>
        </w:tc>
        <w:tc>
          <w:tcPr>
            <w:tcW w:w="709" w:type="dxa"/>
            <w:vAlign w:val="center"/>
          </w:tcPr>
          <w:p w14:paraId="1D76094D" w14:textId="1495358F"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T1</w:t>
            </w:r>
          </w:p>
        </w:tc>
        <w:tc>
          <w:tcPr>
            <w:tcW w:w="567" w:type="dxa"/>
            <w:vAlign w:val="center"/>
          </w:tcPr>
          <w:p w14:paraId="544F7FE6" w14:textId="3B346AF8"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D</w:t>
            </w:r>
          </w:p>
        </w:tc>
        <w:tc>
          <w:tcPr>
            <w:tcW w:w="709" w:type="dxa"/>
            <w:vAlign w:val="center"/>
          </w:tcPr>
          <w:p w14:paraId="08EA8BDA" w14:textId="64F87286"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NA, NE, NO</w:t>
            </w:r>
          </w:p>
        </w:tc>
        <w:tc>
          <w:tcPr>
            <w:tcW w:w="709" w:type="dxa"/>
            <w:vAlign w:val="center"/>
          </w:tcPr>
          <w:p w14:paraId="18557129" w14:textId="2A4E74FE"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NA, NE, NO</w:t>
            </w:r>
          </w:p>
        </w:tc>
        <w:tc>
          <w:tcPr>
            <w:tcW w:w="708" w:type="dxa"/>
            <w:vAlign w:val="center"/>
          </w:tcPr>
          <w:p w14:paraId="4CC82D9A" w14:textId="1EEB06D9"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T1</w:t>
            </w:r>
          </w:p>
        </w:tc>
        <w:tc>
          <w:tcPr>
            <w:tcW w:w="567" w:type="dxa"/>
            <w:vAlign w:val="center"/>
          </w:tcPr>
          <w:p w14:paraId="32DFA0DE" w14:textId="39726CC1"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D</w:t>
            </w:r>
          </w:p>
        </w:tc>
        <w:tc>
          <w:tcPr>
            <w:tcW w:w="709" w:type="dxa"/>
            <w:vAlign w:val="center"/>
          </w:tcPr>
          <w:p w14:paraId="26ADBD3B" w14:textId="75C2EB3F"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NA, NE, NO</w:t>
            </w:r>
          </w:p>
        </w:tc>
        <w:tc>
          <w:tcPr>
            <w:tcW w:w="709" w:type="dxa"/>
            <w:vAlign w:val="center"/>
          </w:tcPr>
          <w:p w14:paraId="534B0F42" w14:textId="51C7C67F"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b/>
                <w:sz w:val="16"/>
                <w:szCs w:val="16"/>
              </w:rPr>
              <w:t>NA, NE, NO</w:t>
            </w:r>
          </w:p>
        </w:tc>
      </w:tr>
      <w:tr w:rsidR="001154B4" w:rsidRPr="009D1B02" w14:paraId="699B4633" w14:textId="019530AB" w:rsidTr="0010241A">
        <w:tc>
          <w:tcPr>
            <w:tcW w:w="1560" w:type="dxa"/>
            <w:vAlign w:val="center"/>
          </w:tcPr>
          <w:p w14:paraId="124AF8F5" w14:textId="7A20429F" w:rsidR="004A0001" w:rsidRPr="009D1B02" w:rsidRDefault="004A0001" w:rsidP="004A0001">
            <w:pPr>
              <w:rPr>
                <w:rFonts w:asciiTheme="majorHAnsi" w:hAnsiTheme="majorHAnsi" w:cstheme="majorHAnsi"/>
                <w:sz w:val="16"/>
                <w:szCs w:val="16"/>
              </w:rPr>
            </w:pPr>
            <w:r w:rsidRPr="009D1B02">
              <w:rPr>
                <w:rFonts w:asciiTheme="majorHAnsi" w:hAnsiTheme="majorHAnsi" w:cstheme="majorHAnsi"/>
                <w:sz w:val="16"/>
                <w:szCs w:val="16"/>
              </w:rPr>
              <w:t>2.A.  Industria de los minerales</w:t>
            </w:r>
          </w:p>
        </w:tc>
        <w:tc>
          <w:tcPr>
            <w:tcW w:w="708" w:type="dxa"/>
            <w:vAlign w:val="center"/>
          </w:tcPr>
          <w:p w14:paraId="613D7909" w14:textId="42A8B696"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T2</w:t>
            </w:r>
          </w:p>
        </w:tc>
        <w:tc>
          <w:tcPr>
            <w:tcW w:w="709" w:type="dxa"/>
            <w:vAlign w:val="center"/>
          </w:tcPr>
          <w:p w14:paraId="0E594AA7" w14:textId="5D7176D3"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D, CS</w:t>
            </w:r>
          </w:p>
        </w:tc>
        <w:tc>
          <w:tcPr>
            <w:tcW w:w="709" w:type="dxa"/>
            <w:shd w:val="clear" w:color="auto" w:fill="BFBFBF" w:themeFill="background1" w:themeFillShade="BF"/>
            <w:vAlign w:val="center"/>
          </w:tcPr>
          <w:p w14:paraId="1291B03A"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7A226673" w14:textId="77777777" w:rsidR="004A0001" w:rsidRPr="009D1B02" w:rsidRDefault="004A0001" w:rsidP="00EC28E6">
            <w:pPr>
              <w:jc w:val="center"/>
              <w:rPr>
                <w:rFonts w:asciiTheme="majorHAnsi" w:hAnsiTheme="majorHAnsi" w:cstheme="majorHAnsi"/>
                <w:sz w:val="16"/>
                <w:szCs w:val="16"/>
              </w:rPr>
            </w:pPr>
          </w:p>
        </w:tc>
        <w:tc>
          <w:tcPr>
            <w:tcW w:w="708" w:type="dxa"/>
            <w:shd w:val="clear" w:color="auto" w:fill="BFBFBF" w:themeFill="background1" w:themeFillShade="BF"/>
            <w:vAlign w:val="center"/>
          </w:tcPr>
          <w:p w14:paraId="14C151A0" w14:textId="77777777" w:rsidR="004A0001" w:rsidRPr="009D1B02" w:rsidRDefault="004A0001" w:rsidP="00EC28E6">
            <w:pPr>
              <w:jc w:val="center"/>
              <w:rPr>
                <w:rFonts w:asciiTheme="majorHAnsi" w:hAnsiTheme="majorHAnsi" w:cstheme="majorHAnsi"/>
                <w:sz w:val="16"/>
                <w:szCs w:val="16"/>
              </w:rPr>
            </w:pPr>
          </w:p>
        </w:tc>
        <w:tc>
          <w:tcPr>
            <w:tcW w:w="567" w:type="dxa"/>
            <w:shd w:val="clear" w:color="auto" w:fill="BFBFBF" w:themeFill="background1" w:themeFillShade="BF"/>
            <w:vAlign w:val="center"/>
          </w:tcPr>
          <w:p w14:paraId="576526BD"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5E8C02AA" w14:textId="77777777" w:rsidR="004A0001" w:rsidRPr="009D1B02" w:rsidRDefault="004A0001" w:rsidP="00EC28E6">
            <w:pPr>
              <w:jc w:val="center"/>
              <w:rPr>
                <w:rFonts w:asciiTheme="majorHAnsi" w:hAnsiTheme="majorHAnsi" w:cstheme="majorHAnsi"/>
                <w:sz w:val="16"/>
                <w:szCs w:val="16"/>
              </w:rPr>
            </w:pPr>
          </w:p>
        </w:tc>
        <w:tc>
          <w:tcPr>
            <w:tcW w:w="567" w:type="dxa"/>
            <w:shd w:val="clear" w:color="auto" w:fill="BFBFBF" w:themeFill="background1" w:themeFillShade="BF"/>
            <w:vAlign w:val="center"/>
          </w:tcPr>
          <w:p w14:paraId="3C4F2413"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4327D175"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3B07C4E0" w14:textId="77777777" w:rsidR="004A0001" w:rsidRPr="009D1B02" w:rsidRDefault="004A0001" w:rsidP="00EC28E6">
            <w:pPr>
              <w:jc w:val="center"/>
              <w:rPr>
                <w:rFonts w:asciiTheme="majorHAnsi" w:hAnsiTheme="majorHAnsi" w:cstheme="majorHAnsi"/>
                <w:sz w:val="16"/>
                <w:szCs w:val="16"/>
              </w:rPr>
            </w:pPr>
          </w:p>
        </w:tc>
        <w:tc>
          <w:tcPr>
            <w:tcW w:w="708" w:type="dxa"/>
            <w:shd w:val="clear" w:color="auto" w:fill="BFBFBF" w:themeFill="background1" w:themeFillShade="BF"/>
            <w:vAlign w:val="center"/>
          </w:tcPr>
          <w:p w14:paraId="73C447ED" w14:textId="77777777" w:rsidR="004A0001" w:rsidRPr="009D1B02" w:rsidRDefault="004A0001" w:rsidP="00EC28E6">
            <w:pPr>
              <w:jc w:val="center"/>
              <w:rPr>
                <w:rFonts w:asciiTheme="majorHAnsi" w:hAnsiTheme="majorHAnsi" w:cstheme="majorHAnsi"/>
                <w:sz w:val="16"/>
                <w:szCs w:val="16"/>
              </w:rPr>
            </w:pPr>
          </w:p>
        </w:tc>
        <w:tc>
          <w:tcPr>
            <w:tcW w:w="567" w:type="dxa"/>
            <w:shd w:val="clear" w:color="auto" w:fill="BFBFBF" w:themeFill="background1" w:themeFillShade="BF"/>
            <w:vAlign w:val="center"/>
          </w:tcPr>
          <w:p w14:paraId="3E6ACEAF"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4B5CF8B6"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5378D3DB" w14:textId="77777777" w:rsidR="004A0001" w:rsidRPr="009D1B02" w:rsidRDefault="004A0001" w:rsidP="00EC28E6">
            <w:pPr>
              <w:jc w:val="center"/>
              <w:rPr>
                <w:rFonts w:asciiTheme="majorHAnsi" w:hAnsiTheme="majorHAnsi" w:cstheme="majorHAnsi"/>
                <w:sz w:val="16"/>
                <w:szCs w:val="16"/>
              </w:rPr>
            </w:pPr>
          </w:p>
        </w:tc>
      </w:tr>
      <w:tr w:rsidR="001154B4" w:rsidRPr="009D1B02" w14:paraId="71A1BD83" w14:textId="5D645A31" w:rsidTr="0010241A">
        <w:tc>
          <w:tcPr>
            <w:tcW w:w="1560" w:type="dxa"/>
            <w:vAlign w:val="center"/>
          </w:tcPr>
          <w:p w14:paraId="04E1046C" w14:textId="7F4E6A8B" w:rsidR="004A0001" w:rsidRPr="009D1B02" w:rsidRDefault="004A0001" w:rsidP="004A0001">
            <w:pP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2.B. Industria química</w:t>
            </w:r>
          </w:p>
        </w:tc>
        <w:tc>
          <w:tcPr>
            <w:tcW w:w="708" w:type="dxa"/>
            <w:vAlign w:val="center"/>
          </w:tcPr>
          <w:p w14:paraId="47735A4E" w14:textId="7E5A459C"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NA, NE, NO</w:t>
            </w:r>
          </w:p>
        </w:tc>
        <w:tc>
          <w:tcPr>
            <w:tcW w:w="709" w:type="dxa"/>
            <w:vAlign w:val="center"/>
          </w:tcPr>
          <w:p w14:paraId="2F5C4F95" w14:textId="682D8042"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NA, NE, NO</w:t>
            </w:r>
          </w:p>
        </w:tc>
        <w:tc>
          <w:tcPr>
            <w:tcW w:w="709" w:type="dxa"/>
            <w:vAlign w:val="center"/>
          </w:tcPr>
          <w:p w14:paraId="0365DA87" w14:textId="349E574B"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NA, NE, NO</w:t>
            </w:r>
          </w:p>
        </w:tc>
        <w:tc>
          <w:tcPr>
            <w:tcW w:w="709" w:type="dxa"/>
            <w:vAlign w:val="center"/>
          </w:tcPr>
          <w:p w14:paraId="757D26E2" w14:textId="3987A0A1"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NA, NE, NO</w:t>
            </w:r>
          </w:p>
        </w:tc>
        <w:tc>
          <w:tcPr>
            <w:tcW w:w="708" w:type="dxa"/>
            <w:vAlign w:val="center"/>
          </w:tcPr>
          <w:p w14:paraId="5D49B4FE" w14:textId="232A05CD"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T2</w:t>
            </w:r>
          </w:p>
        </w:tc>
        <w:tc>
          <w:tcPr>
            <w:tcW w:w="567" w:type="dxa"/>
            <w:vAlign w:val="center"/>
          </w:tcPr>
          <w:p w14:paraId="6FB16F14" w14:textId="1E2D3DA0"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D</w:t>
            </w:r>
          </w:p>
        </w:tc>
        <w:tc>
          <w:tcPr>
            <w:tcW w:w="709" w:type="dxa"/>
            <w:vAlign w:val="center"/>
          </w:tcPr>
          <w:p w14:paraId="04FF474F" w14:textId="48A1E6C9"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NO</w:t>
            </w:r>
          </w:p>
        </w:tc>
        <w:tc>
          <w:tcPr>
            <w:tcW w:w="567" w:type="dxa"/>
            <w:vAlign w:val="center"/>
          </w:tcPr>
          <w:p w14:paraId="505F4AAF" w14:textId="061F87B0"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NO</w:t>
            </w:r>
          </w:p>
        </w:tc>
        <w:tc>
          <w:tcPr>
            <w:tcW w:w="709" w:type="dxa"/>
            <w:vAlign w:val="center"/>
          </w:tcPr>
          <w:p w14:paraId="72C1031F" w14:textId="02A5162D"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NO</w:t>
            </w:r>
          </w:p>
        </w:tc>
        <w:tc>
          <w:tcPr>
            <w:tcW w:w="709" w:type="dxa"/>
            <w:vAlign w:val="center"/>
          </w:tcPr>
          <w:p w14:paraId="2DFD2589" w14:textId="12506869"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NO</w:t>
            </w:r>
          </w:p>
        </w:tc>
        <w:tc>
          <w:tcPr>
            <w:tcW w:w="708" w:type="dxa"/>
            <w:vAlign w:val="center"/>
          </w:tcPr>
          <w:p w14:paraId="764FC949" w14:textId="31C23022"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NO</w:t>
            </w:r>
          </w:p>
        </w:tc>
        <w:tc>
          <w:tcPr>
            <w:tcW w:w="567" w:type="dxa"/>
            <w:vAlign w:val="center"/>
          </w:tcPr>
          <w:p w14:paraId="5500C2EF" w14:textId="01BD4460"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NO</w:t>
            </w:r>
          </w:p>
        </w:tc>
        <w:tc>
          <w:tcPr>
            <w:tcW w:w="709" w:type="dxa"/>
            <w:vAlign w:val="center"/>
          </w:tcPr>
          <w:p w14:paraId="457DF7C7" w14:textId="54F4B6F2"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NO</w:t>
            </w:r>
          </w:p>
        </w:tc>
        <w:tc>
          <w:tcPr>
            <w:tcW w:w="709" w:type="dxa"/>
            <w:vAlign w:val="center"/>
          </w:tcPr>
          <w:p w14:paraId="6DE4E2BD" w14:textId="4B1B31DD" w:rsidR="004A0001" w:rsidRPr="009D1B02" w:rsidRDefault="004A0001" w:rsidP="00EC28E6">
            <w:pPr>
              <w:jc w:val="center"/>
              <w:rPr>
                <w:rFonts w:asciiTheme="majorHAnsi" w:hAnsiTheme="majorHAnsi" w:cstheme="majorHAnsi"/>
                <w:sz w:val="16"/>
                <w:szCs w:val="16"/>
              </w:rPr>
            </w:pPr>
            <w:r w:rsidRPr="009D1B02">
              <w:rPr>
                <w:rFonts w:asciiTheme="majorHAnsi" w:eastAsia="Arial Narrow" w:hAnsiTheme="majorHAnsi" w:cstheme="majorHAnsi"/>
                <w:sz w:val="16"/>
                <w:szCs w:val="16"/>
                <w:lang w:val="es-CO" w:eastAsia="es-PE"/>
              </w:rPr>
              <w:t>NO</w:t>
            </w:r>
          </w:p>
        </w:tc>
      </w:tr>
      <w:tr w:rsidR="001154B4" w:rsidRPr="009D1B02" w14:paraId="235C9DD5" w14:textId="00DB5DCE" w:rsidTr="0010241A">
        <w:tc>
          <w:tcPr>
            <w:tcW w:w="1560" w:type="dxa"/>
            <w:vAlign w:val="center"/>
          </w:tcPr>
          <w:p w14:paraId="64F0312A" w14:textId="0A8A8F57" w:rsidR="004A0001" w:rsidRPr="009D1B02" w:rsidRDefault="004A0001" w:rsidP="004A0001">
            <w:pPr>
              <w:rPr>
                <w:rFonts w:asciiTheme="majorHAnsi" w:hAnsiTheme="majorHAnsi" w:cstheme="majorHAnsi"/>
                <w:sz w:val="16"/>
                <w:szCs w:val="16"/>
              </w:rPr>
            </w:pPr>
            <w:r w:rsidRPr="009D1B02">
              <w:rPr>
                <w:rFonts w:asciiTheme="majorHAnsi" w:hAnsiTheme="majorHAnsi" w:cstheme="majorHAnsi"/>
                <w:sz w:val="16"/>
                <w:szCs w:val="16"/>
              </w:rPr>
              <w:t>2.C.  Industria de los metales</w:t>
            </w:r>
          </w:p>
        </w:tc>
        <w:tc>
          <w:tcPr>
            <w:tcW w:w="708" w:type="dxa"/>
            <w:vAlign w:val="center"/>
          </w:tcPr>
          <w:p w14:paraId="6D9B0BB8" w14:textId="00A9AEF6"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T1</w:t>
            </w:r>
          </w:p>
        </w:tc>
        <w:tc>
          <w:tcPr>
            <w:tcW w:w="709" w:type="dxa"/>
            <w:vAlign w:val="center"/>
          </w:tcPr>
          <w:p w14:paraId="701D8E86" w14:textId="08A9C93F"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D</w:t>
            </w:r>
          </w:p>
        </w:tc>
        <w:tc>
          <w:tcPr>
            <w:tcW w:w="709" w:type="dxa"/>
            <w:vAlign w:val="center"/>
          </w:tcPr>
          <w:p w14:paraId="38F18E1C" w14:textId="749A1A00"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T1</w:t>
            </w:r>
          </w:p>
        </w:tc>
        <w:tc>
          <w:tcPr>
            <w:tcW w:w="709" w:type="dxa"/>
            <w:vAlign w:val="center"/>
          </w:tcPr>
          <w:p w14:paraId="25E5A383" w14:textId="56E46C78"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D</w:t>
            </w:r>
          </w:p>
        </w:tc>
        <w:tc>
          <w:tcPr>
            <w:tcW w:w="708" w:type="dxa"/>
            <w:vAlign w:val="center"/>
          </w:tcPr>
          <w:p w14:paraId="75BE9C2C" w14:textId="14222092"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67" w:type="dxa"/>
            <w:vAlign w:val="center"/>
          </w:tcPr>
          <w:p w14:paraId="2C7A3E0B" w14:textId="7C4846DE"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68AB01C9" w14:textId="7BD3BDF0"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67" w:type="dxa"/>
            <w:vAlign w:val="center"/>
          </w:tcPr>
          <w:p w14:paraId="03707B67" w14:textId="052A93CE"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0D3AC9CE" w14:textId="4D7503CD"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03DA9213" w14:textId="1D1FB1A2"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8" w:type="dxa"/>
            <w:vAlign w:val="center"/>
          </w:tcPr>
          <w:p w14:paraId="418D8283" w14:textId="63EE4561"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67" w:type="dxa"/>
            <w:vAlign w:val="center"/>
          </w:tcPr>
          <w:p w14:paraId="42D37D8C" w14:textId="46E8768D"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27F78E0B" w14:textId="5F18D0AB"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7AAA6619" w14:textId="560A1AF8"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r>
      <w:tr w:rsidR="001154B4" w:rsidRPr="009D1B02" w14:paraId="4B9C5C5B" w14:textId="77777777" w:rsidTr="0010241A">
        <w:tc>
          <w:tcPr>
            <w:tcW w:w="1560" w:type="dxa"/>
            <w:vAlign w:val="center"/>
          </w:tcPr>
          <w:p w14:paraId="243540F6" w14:textId="2D3A4A0A" w:rsidR="004A0001" w:rsidRPr="009D1B02" w:rsidRDefault="004A0001" w:rsidP="004A0001">
            <w:pPr>
              <w:rPr>
                <w:rFonts w:asciiTheme="majorHAnsi" w:hAnsiTheme="majorHAnsi" w:cstheme="majorHAnsi"/>
                <w:sz w:val="16"/>
                <w:szCs w:val="16"/>
              </w:rPr>
            </w:pPr>
            <w:r w:rsidRPr="009D1B02">
              <w:rPr>
                <w:rFonts w:asciiTheme="majorHAnsi" w:hAnsiTheme="majorHAnsi" w:cstheme="majorHAnsi"/>
                <w:sz w:val="16"/>
                <w:szCs w:val="16"/>
              </w:rPr>
              <w:t>2.D. Uso de productos no energéticos de combustibles y de solvente</w:t>
            </w:r>
          </w:p>
        </w:tc>
        <w:tc>
          <w:tcPr>
            <w:tcW w:w="708" w:type="dxa"/>
            <w:vAlign w:val="center"/>
          </w:tcPr>
          <w:p w14:paraId="2A09EAFF" w14:textId="30371E7A"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5988F301" w14:textId="4D98F4AD"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75DF5A4E" w14:textId="7FEF8030"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14986696" w14:textId="2215AE7F"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8" w:type="dxa"/>
            <w:vAlign w:val="center"/>
          </w:tcPr>
          <w:p w14:paraId="35A452E6" w14:textId="34D3F7C2"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567" w:type="dxa"/>
            <w:vAlign w:val="center"/>
          </w:tcPr>
          <w:p w14:paraId="7C0D0330" w14:textId="42D49B1A"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shd w:val="clear" w:color="auto" w:fill="BFBFBF" w:themeFill="background1" w:themeFillShade="BF"/>
            <w:vAlign w:val="center"/>
          </w:tcPr>
          <w:p w14:paraId="1A404D23" w14:textId="77777777" w:rsidR="004A0001" w:rsidRPr="009D1B02" w:rsidRDefault="004A0001" w:rsidP="00EC28E6">
            <w:pPr>
              <w:jc w:val="center"/>
              <w:rPr>
                <w:rFonts w:asciiTheme="majorHAnsi" w:hAnsiTheme="majorHAnsi" w:cstheme="majorHAnsi"/>
                <w:sz w:val="16"/>
                <w:szCs w:val="16"/>
              </w:rPr>
            </w:pPr>
          </w:p>
        </w:tc>
        <w:tc>
          <w:tcPr>
            <w:tcW w:w="567" w:type="dxa"/>
            <w:shd w:val="clear" w:color="auto" w:fill="BFBFBF" w:themeFill="background1" w:themeFillShade="BF"/>
            <w:vAlign w:val="center"/>
          </w:tcPr>
          <w:p w14:paraId="2FDC0591"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26CE5AF4"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5583FCDC" w14:textId="77777777" w:rsidR="004A0001" w:rsidRPr="009D1B02" w:rsidRDefault="004A0001" w:rsidP="00EC28E6">
            <w:pPr>
              <w:jc w:val="center"/>
              <w:rPr>
                <w:rFonts w:asciiTheme="majorHAnsi" w:hAnsiTheme="majorHAnsi" w:cstheme="majorHAnsi"/>
                <w:sz w:val="16"/>
                <w:szCs w:val="16"/>
              </w:rPr>
            </w:pPr>
          </w:p>
        </w:tc>
        <w:tc>
          <w:tcPr>
            <w:tcW w:w="708" w:type="dxa"/>
            <w:shd w:val="clear" w:color="auto" w:fill="BFBFBF" w:themeFill="background1" w:themeFillShade="BF"/>
            <w:vAlign w:val="center"/>
          </w:tcPr>
          <w:p w14:paraId="438862EE" w14:textId="77777777" w:rsidR="004A0001" w:rsidRPr="009D1B02" w:rsidRDefault="004A0001" w:rsidP="00EC28E6">
            <w:pPr>
              <w:jc w:val="center"/>
              <w:rPr>
                <w:rFonts w:asciiTheme="majorHAnsi" w:hAnsiTheme="majorHAnsi" w:cstheme="majorHAnsi"/>
                <w:sz w:val="16"/>
                <w:szCs w:val="16"/>
              </w:rPr>
            </w:pPr>
          </w:p>
        </w:tc>
        <w:tc>
          <w:tcPr>
            <w:tcW w:w="567" w:type="dxa"/>
            <w:shd w:val="clear" w:color="auto" w:fill="BFBFBF" w:themeFill="background1" w:themeFillShade="BF"/>
            <w:vAlign w:val="center"/>
          </w:tcPr>
          <w:p w14:paraId="62482A96"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0596AC70"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00620667" w14:textId="77777777" w:rsidR="004A0001" w:rsidRPr="009D1B02" w:rsidRDefault="004A0001" w:rsidP="00EC28E6">
            <w:pPr>
              <w:jc w:val="center"/>
              <w:rPr>
                <w:rFonts w:asciiTheme="majorHAnsi" w:hAnsiTheme="majorHAnsi" w:cstheme="majorHAnsi"/>
                <w:sz w:val="16"/>
                <w:szCs w:val="16"/>
              </w:rPr>
            </w:pPr>
          </w:p>
        </w:tc>
      </w:tr>
      <w:tr w:rsidR="001154B4" w:rsidRPr="009D1B02" w14:paraId="6F725E39" w14:textId="77777777" w:rsidTr="0010241A">
        <w:tc>
          <w:tcPr>
            <w:tcW w:w="1560" w:type="dxa"/>
            <w:vAlign w:val="center"/>
          </w:tcPr>
          <w:p w14:paraId="1A9702EE" w14:textId="06EB4C49" w:rsidR="004A0001" w:rsidRPr="009D1B02" w:rsidRDefault="004A0001" w:rsidP="004A0001">
            <w:pPr>
              <w:rPr>
                <w:rFonts w:asciiTheme="majorHAnsi" w:hAnsiTheme="majorHAnsi" w:cstheme="majorHAnsi"/>
                <w:sz w:val="16"/>
                <w:szCs w:val="16"/>
              </w:rPr>
            </w:pPr>
            <w:r w:rsidRPr="009D1B02">
              <w:rPr>
                <w:rFonts w:asciiTheme="majorHAnsi" w:hAnsiTheme="majorHAnsi" w:cstheme="majorHAnsi"/>
                <w:sz w:val="16"/>
                <w:szCs w:val="16"/>
              </w:rPr>
              <w:t>2.E. Industria electrónica</w:t>
            </w:r>
          </w:p>
        </w:tc>
        <w:tc>
          <w:tcPr>
            <w:tcW w:w="708" w:type="dxa"/>
            <w:shd w:val="clear" w:color="auto" w:fill="BFBFBF" w:themeFill="background1" w:themeFillShade="BF"/>
            <w:vAlign w:val="center"/>
          </w:tcPr>
          <w:p w14:paraId="2E58237A"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0655CFF2"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25173B7A" w14:textId="77777777" w:rsidR="004A0001" w:rsidRPr="009D1B02" w:rsidRDefault="004A0001"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07517284" w14:textId="77777777" w:rsidR="004A0001" w:rsidRPr="009D1B02" w:rsidRDefault="004A0001" w:rsidP="00EC28E6">
            <w:pPr>
              <w:jc w:val="center"/>
              <w:rPr>
                <w:rFonts w:asciiTheme="majorHAnsi" w:hAnsiTheme="majorHAnsi" w:cstheme="majorHAnsi"/>
                <w:sz w:val="16"/>
                <w:szCs w:val="16"/>
              </w:rPr>
            </w:pPr>
          </w:p>
        </w:tc>
        <w:tc>
          <w:tcPr>
            <w:tcW w:w="708" w:type="dxa"/>
            <w:vAlign w:val="center"/>
          </w:tcPr>
          <w:p w14:paraId="5AA2F876" w14:textId="0BDA3270"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67" w:type="dxa"/>
            <w:vAlign w:val="center"/>
          </w:tcPr>
          <w:p w14:paraId="39229DC9" w14:textId="4CCDA2B7"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000BF679" w14:textId="07E830E2"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67" w:type="dxa"/>
            <w:vAlign w:val="center"/>
          </w:tcPr>
          <w:p w14:paraId="65FB3A40" w14:textId="71A7FEE1"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71F68F3A" w14:textId="54E9E118"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1AE193B7" w14:textId="2B6D2A2A"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8" w:type="dxa"/>
            <w:vAlign w:val="center"/>
          </w:tcPr>
          <w:p w14:paraId="5AEC9FD5" w14:textId="15F75BEF"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67" w:type="dxa"/>
            <w:vAlign w:val="center"/>
          </w:tcPr>
          <w:p w14:paraId="42BC8BBD" w14:textId="4D8EAF06"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5649B7F0" w14:textId="75DD52CA"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652249B4" w14:textId="46BE18E0" w:rsidR="004A0001" w:rsidRPr="009D1B02" w:rsidRDefault="004A0001"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r>
      <w:tr w:rsidR="001154B4" w:rsidRPr="009D1B02" w14:paraId="7EED3E78" w14:textId="77777777" w:rsidTr="0010241A">
        <w:tc>
          <w:tcPr>
            <w:tcW w:w="1560" w:type="dxa"/>
            <w:vAlign w:val="center"/>
          </w:tcPr>
          <w:p w14:paraId="4161A089" w14:textId="1F48B903" w:rsidR="004803D4" w:rsidRPr="009D1B02" w:rsidRDefault="004803D4" w:rsidP="004803D4">
            <w:pPr>
              <w:rPr>
                <w:rFonts w:asciiTheme="majorHAnsi" w:hAnsiTheme="majorHAnsi" w:cstheme="majorHAnsi"/>
                <w:sz w:val="16"/>
                <w:szCs w:val="16"/>
              </w:rPr>
            </w:pPr>
            <w:r w:rsidRPr="009D1B02">
              <w:rPr>
                <w:rFonts w:asciiTheme="majorHAnsi" w:hAnsiTheme="majorHAnsi" w:cstheme="majorHAnsi"/>
                <w:sz w:val="16"/>
                <w:szCs w:val="16"/>
              </w:rPr>
              <w:t>2.F.  Uso de productos sustitutos para las SAO</w:t>
            </w:r>
          </w:p>
        </w:tc>
        <w:tc>
          <w:tcPr>
            <w:tcW w:w="708" w:type="dxa"/>
            <w:shd w:val="clear" w:color="auto" w:fill="BFBFBF" w:themeFill="background1" w:themeFillShade="BF"/>
            <w:vAlign w:val="center"/>
          </w:tcPr>
          <w:p w14:paraId="59587206" w14:textId="77777777" w:rsidR="004803D4" w:rsidRPr="009D1B02" w:rsidRDefault="004803D4"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311B2A3F" w14:textId="77777777" w:rsidR="004803D4" w:rsidRPr="009D1B02" w:rsidRDefault="004803D4"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7A307319" w14:textId="77777777" w:rsidR="004803D4" w:rsidRPr="009D1B02" w:rsidRDefault="004803D4" w:rsidP="00EC28E6">
            <w:pPr>
              <w:jc w:val="center"/>
              <w:rPr>
                <w:rFonts w:asciiTheme="majorHAnsi" w:hAnsiTheme="majorHAnsi" w:cstheme="majorHAnsi"/>
                <w:sz w:val="16"/>
                <w:szCs w:val="16"/>
              </w:rPr>
            </w:pPr>
          </w:p>
        </w:tc>
        <w:tc>
          <w:tcPr>
            <w:tcW w:w="709" w:type="dxa"/>
            <w:shd w:val="clear" w:color="auto" w:fill="BFBFBF" w:themeFill="background1" w:themeFillShade="BF"/>
            <w:vAlign w:val="center"/>
          </w:tcPr>
          <w:p w14:paraId="2FBC7979" w14:textId="77777777" w:rsidR="004803D4" w:rsidRPr="009D1B02" w:rsidRDefault="004803D4" w:rsidP="00EC28E6">
            <w:pPr>
              <w:jc w:val="center"/>
              <w:rPr>
                <w:rFonts w:asciiTheme="majorHAnsi" w:hAnsiTheme="majorHAnsi" w:cstheme="majorHAnsi"/>
                <w:sz w:val="16"/>
                <w:szCs w:val="16"/>
              </w:rPr>
            </w:pPr>
          </w:p>
        </w:tc>
        <w:tc>
          <w:tcPr>
            <w:tcW w:w="708" w:type="dxa"/>
            <w:shd w:val="clear" w:color="auto" w:fill="BFBFBF" w:themeFill="background1" w:themeFillShade="BF"/>
            <w:vAlign w:val="center"/>
          </w:tcPr>
          <w:p w14:paraId="6C8CE64E" w14:textId="77777777" w:rsidR="004803D4" w:rsidRPr="009D1B02" w:rsidRDefault="004803D4" w:rsidP="00EC28E6">
            <w:pPr>
              <w:jc w:val="center"/>
              <w:rPr>
                <w:rFonts w:asciiTheme="majorHAnsi" w:hAnsiTheme="majorHAnsi" w:cstheme="majorHAnsi"/>
                <w:sz w:val="16"/>
                <w:szCs w:val="16"/>
              </w:rPr>
            </w:pPr>
          </w:p>
        </w:tc>
        <w:tc>
          <w:tcPr>
            <w:tcW w:w="567" w:type="dxa"/>
            <w:shd w:val="clear" w:color="auto" w:fill="BFBFBF" w:themeFill="background1" w:themeFillShade="BF"/>
            <w:vAlign w:val="center"/>
          </w:tcPr>
          <w:p w14:paraId="746C25E2" w14:textId="77777777" w:rsidR="004803D4" w:rsidRPr="009D1B02" w:rsidRDefault="004803D4" w:rsidP="00EC28E6">
            <w:pPr>
              <w:jc w:val="center"/>
              <w:rPr>
                <w:rFonts w:asciiTheme="majorHAnsi" w:hAnsiTheme="majorHAnsi" w:cstheme="majorHAnsi"/>
                <w:sz w:val="16"/>
                <w:szCs w:val="16"/>
              </w:rPr>
            </w:pPr>
          </w:p>
        </w:tc>
        <w:tc>
          <w:tcPr>
            <w:tcW w:w="709" w:type="dxa"/>
            <w:vAlign w:val="center"/>
          </w:tcPr>
          <w:p w14:paraId="73F65080" w14:textId="29532E0C"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T1</w:t>
            </w:r>
          </w:p>
        </w:tc>
        <w:tc>
          <w:tcPr>
            <w:tcW w:w="567" w:type="dxa"/>
            <w:vAlign w:val="center"/>
          </w:tcPr>
          <w:p w14:paraId="4B7B3303" w14:textId="771A45F1"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D</w:t>
            </w:r>
          </w:p>
        </w:tc>
        <w:tc>
          <w:tcPr>
            <w:tcW w:w="709" w:type="dxa"/>
            <w:vAlign w:val="center"/>
          </w:tcPr>
          <w:p w14:paraId="5060E550" w14:textId="45FA289C"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304A0521" w14:textId="28F4BE77"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8" w:type="dxa"/>
            <w:vAlign w:val="center"/>
          </w:tcPr>
          <w:p w14:paraId="22B39F61" w14:textId="503BB43F"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567" w:type="dxa"/>
            <w:vAlign w:val="center"/>
          </w:tcPr>
          <w:p w14:paraId="5FF5FE4A" w14:textId="1D7EA6A3"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7B29439B" w14:textId="1ECB7536"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791392A2" w14:textId="7E5C62B8"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r>
      <w:tr w:rsidR="001154B4" w:rsidRPr="009D1B02" w14:paraId="4DC8EBA5" w14:textId="77777777" w:rsidTr="0010241A">
        <w:tc>
          <w:tcPr>
            <w:tcW w:w="1560" w:type="dxa"/>
            <w:vAlign w:val="center"/>
          </w:tcPr>
          <w:p w14:paraId="6A606CBB" w14:textId="40E95F9C" w:rsidR="004803D4" w:rsidRPr="009D1B02" w:rsidRDefault="004803D4" w:rsidP="004803D4">
            <w:pPr>
              <w:rPr>
                <w:rFonts w:asciiTheme="majorHAnsi" w:hAnsiTheme="majorHAnsi" w:cstheme="majorHAnsi"/>
                <w:sz w:val="16"/>
                <w:szCs w:val="16"/>
              </w:rPr>
            </w:pPr>
            <w:r w:rsidRPr="009D1B02">
              <w:rPr>
                <w:rFonts w:asciiTheme="majorHAnsi" w:hAnsiTheme="majorHAnsi" w:cstheme="majorHAnsi"/>
                <w:sz w:val="16"/>
                <w:szCs w:val="16"/>
              </w:rPr>
              <w:t>2.G.  Manufactura y utilización de otros productos</w:t>
            </w:r>
          </w:p>
        </w:tc>
        <w:tc>
          <w:tcPr>
            <w:tcW w:w="708" w:type="dxa"/>
            <w:vAlign w:val="center"/>
          </w:tcPr>
          <w:p w14:paraId="10382A76" w14:textId="5405BAD0"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55C1B341" w14:textId="7ADCA0EA"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03069BE9" w14:textId="7D162BA9"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2F97DE36" w14:textId="5695FFEF"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8" w:type="dxa"/>
            <w:vAlign w:val="center"/>
          </w:tcPr>
          <w:p w14:paraId="703489AB" w14:textId="5388524F"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567" w:type="dxa"/>
            <w:vAlign w:val="center"/>
          </w:tcPr>
          <w:p w14:paraId="2A9263FA" w14:textId="2FCA7C6A"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4D12353A" w14:textId="0613AE93"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67" w:type="dxa"/>
            <w:vAlign w:val="center"/>
          </w:tcPr>
          <w:p w14:paraId="4E90CFE1" w14:textId="3C1CFC7E"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2483D477" w14:textId="3F0F455D"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707A9805" w14:textId="47E4E796"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8" w:type="dxa"/>
            <w:vAlign w:val="center"/>
          </w:tcPr>
          <w:p w14:paraId="2A26D9E6" w14:textId="3395476D"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T1</w:t>
            </w:r>
          </w:p>
        </w:tc>
        <w:tc>
          <w:tcPr>
            <w:tcW w:w="567" w:type="dxa"/>
            <w:vAlign w:val="center"/>
          </w:tcPr>
          <w:p w14:paraId="2F821D8E" w14:textId="00E1E396"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D</w:t>
            </w:r>
          </w:p>
        </w:tc>
        <w:tc>
          <w:tcPr>
            <w:tcW w:w="709" w:type="dxa"/>
            <w:vAlign w:val="center"/>
          </w:tcPr>
          <w:p w14:paraId="2DB491A0" w14:textId="74E4B3CD"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03437415" w14:textId="04D2B62A"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NO</w:t>
            </w:r>
          </w:p>
        </w:tc>
      </w:tr>
      <w:tr w:rsidR="001154B4" w:rsidRPr="009D1B02" w14:paraId="6372F848" w14:textId="77777777" w:rsidTr="0010241A">
        <w:tc>
          <w:tcPr>
            <w:tcW w:w="1560" w:type="dxa"/>
            <w:vAlign w:val="center"/>
          </w:tcPr>
          <w:p w14:paraId="14BA57A8" w14:textId="241BA975" w:rsidR="004803D4" w:rsidRPr="009D1B02" w:rsidRDefault="004803D4" w:rsidP="004803D4">
            <w:pPr>
              <w:rPr>
                <w:rFonts w:asciiTheme="majorHAnsi" w:hAnsiTheme="majorHAnsi" w:cstheme="majorHAnsi"/>
                <w:sz w:val="16"/>
                <w:szCs w:val="16"/>
              </w:rPr>
            </w:pPr>
            <w:r w:rsidRPr="009D1B02">
              <w:rPr>
                <w:rFonts w:asciiTheme="majorHAnsi" w:hAnsiTheme="majorHAnsi" w:cstheme="majorHAnsi"/>
                <w:sz w:val="16"/>
                <w:szCs w:val="16"/>
              </w:rPr>
              <w:lastRenderedPageBreak/>
              <w:t>2.H. Otros</w:t>
            </w:r>
          </w:p>
        </w:tc>
        <w:tc>
          <w:tcPr>
            <w:tcW w:w="708" w:type="dxa"/>
            <w:vAlign w:val="center"/>
          </w:tcPr>
          <w:p w14:paraId="4BC17390" w14:textId="5440AE51"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577B499B" w14:textId="506C37D6"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2FC3A789" w14:textId="62A6E17C"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7FFEFFA4" w14:textId="37253C99"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8" w:type="dxa"/>
            <w:vAlign w:val="center"/>
          </w:tcPr>
          <w:p w14:paraId="74A244B7" w14:textId="2A92784C"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567" w:type="dxa"/>
            <w:vAlign w:val="center"/>
          </w:tcPr>
          <w:p w14:paraId="1033105A" w14:textId="501DD6B9"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NE, NO</w:t>
            </w:r>
          </w:p>
        </w:tc>
        <w:tc>
          <w:tcPr>
            <w:tcW w:w="709" w:type="dxa"/>
            <w:vAlign w:val="center"/>
          </w:tcPr>
          <w:p w14:paraId="12070784" w14:textId="23C34C41"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NA, NO</w:t>
            </w:r>
          </w:p>
        </w:tc>
        <w:tc>
          <w:tcPr>
            <w:tcW w:w="567" w:type="dxa"/>
            <w:vAlign w:val="center"/>
          </w:tcPr>
          <w:p w14:paraId="32B81CFC" w14:textId="16511350"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NA, NO</w:t>
            </w:r>
          </w:p>
        </w:tc>
        <w:tc>
          <w:tcPr>
            <w:tcW w:w="709" w:type="dxa"/>
            <w:vAlign w:val="center"/>
          </w:tcPr>
          <w:p w14:paraId="5C3CB4B4" w14:textId="3F5E924B"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NA, NO</w:t>
            </w:r>
          </w:p>
        </w:tc>
        <w:tc>
          <w:tcPr>
            <w:tcW w:w="709" w:type="dxa"/>
            <w:vAlign w:val="center"/>
          </w:tcPr>
          <w:p w14:paraId="1FED5055" w14:textId="2A1F23DC"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NA, NO</w:t>
            </w:r>
          </w:p>
        </w:tc>
        <w:tc>
          <w:tcPr>
            <w:tcW w:w="708" w:type="dxa"/>
            <w:vAlign w:val="center"/>
          </w:tcPr>
          <w:p w14:paraId="6E2F98C7" w14:textId="07AF75E2"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NA, NO</w:t>
            </w:r>
          </w:p>
        </w:tc>
        <w:tc>
          <w:tcPr>
            <w:tcW w:w="567" w:type="dxa"/>
            <w:vAlign w:val="center"/>
          </w:tcPr>
          <w:p w14:paraId="33050A92" w14:textId="714A1319"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NA, NO</w:t>
            </w:r>
          </w:p>
        </w:tc>
        <w:tc>
          <w:tcPr>
            <w:tcW w:w="709" w:type="dxa"/>
            <w:vAlign w:val="center"/>
          </w:tcPr>
          <w:p w14:paraId="63735BAD" w14:textId="41CBA888"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NA, NO</w:t>
            </w:r>
          </w:p>
        </w:tc>
        <w:tc>
          <w:tcPr>
            <w:tcW w:w="709" w:type="dxa"/>
            <w:vAlign w:val="center"/>
          </w:tcPr>
          <w:p w14:paraId="5B90F77A" w14:textId="3D0D4C63" w:rsidR="004803D4" w:rsidRPr="009D1B02" w:rsidRDefault="004803D4" w:rsidP="00EC28E6">
            <w:pPr>
              <w:jc w:val="center"/>
              <w:rPr>
                <w:rFonts w:asciiTheme="majorHAnsi" w:hAnsiTheme="majorHAnsi" w:cstheme="majorHAnsi"/>
                <w:sz w:val="16"/>
                <w:szCs w:val="16"/>
              </w:rPr>
            </w:pPr>
            <w:r w:rsidRPr="009D1B02">
              <w:rPr>
                <w:rFonts w:asciiTheme="majorHAnsi" w:hAnsiTheme="majorHAnsi" w:cstheme="majorHAnsi"/>
                <w:sz w:val="16"/>
                <w:szCs w:val="16"/>
              </w:rPr>
              <w:t>NA, NO</w:t>
            </w:r>
          </w:p>
        </w:tc>
      </w:tr>
      <w:tr w:rsidR="004803D4" w:rsidRPr="009D1B02" w14:paraId="5117375B" w14:textId="77777777" w:rsidTr="0010241A">
        <w:tc>
          <w:tcPr>
            <w:tcW w:w="11057" w:type="dxa"/>
            <w:gridSpan w:val="15"/>
            <w:vAlign w:val="center"/>
          </w:tcPr>
          <w:p w14:paraId="1114890E" w14:textId="77777777" w:rsidR="004803D4" w:rsidRPr="009D1B02" w:rsidRDefault="004803D4" w:rsidP="004803D4">
            <w:pPr>
              <w:rPr>
                <w:rFonts w:asciiTheme="majorHAnsi" w:hAnsiTheme="majorHAnsi" w:cstheme="majorHAnsi"/>
                <w:sz w:val="16"/>
                <w:szCs w:val="16"/>
              </w:rPr>
            </w:pPr>
            <w:r w:rsidRPr="009D1B02">
              <w:rPr>
                <w:rFonts w:asciiTheme="majorHAnsi" w:hAnsiTheme="majorHAnsi" w:cstheme="majorHAnsi"/>
                <w:sz w:val="16"/>
                <w:szCs w:val="16"/>
                <w:vertAlign w:val="superscript"/>
              </w:rPr>
              <w:t>(1)</w:t>
            </w:r>
            <w:r w:rsidRPr="009D1B02">
              <w:rPr>
                <w:rFonts w:asciiTheme="majorHAnsi" w:hAnsiTheme="majorHAnsi" w:cstheme="majorHAnsi"/>
                <w:sz w:val="16"/>
                <w:szCs w:val="16"/>
              </w:rPr>
              <w:t xml:space="preserve"> T1 = Nivel 1 IPCC; T2 = Nivel 2 IPCC</w:t>
            </w:r>
          </w:p>
          <w:p w14:paraId="5BDAA6FD" w14:textId="77777777" w:rsidR="004803D4" w:rsidRPr="009D1B02" w:rsidRDefault="004803D4" w:rsidP="004803D4">
            <w:pPr>
              <w:rPr>
                <w:rFonts w:asciiTheme="majorHAnsi" w:hAnsiTheme="majorHAnsi" w:cstheme="majorHAnsi"/>
                <w:sz w:val="16"/>
                <w:szCs w:val="16"/>
              </w:rPr>
            </w:pPr>
            <w:r w:rsidRPr="009D1B02">
              <w:rPr>
                <w:rFonts w:asciiTheme="majorHAnsi" w:hAnsiTheme="majorHAnsi" w:cstheme="majorHAnsi"/>
                <w:sz w:val="16"/>
                <w:szCs w:val="16"/>
                <w:vertAlign w:val="superscript"/>
              </w:rPr>
              <w:t>(2)</w:t>
            </w:r>
            <w:r w:rsidRPr="009D1B02">
              <w:rPr>
                <w:rFonts w:asciiTheme="majorHAnsi" w:hAnsiTheme="majorHAnsi" w:cstheme="majorHAnsi"/>
                <w:sz w:val="16"/>
                <w:szCs w:val="16"/>
              </w:rPr>
              <w:t xml:space="preserve"> D = Valor por defecto del IPCC; CS = Específico del país</w:t>
            </w:r>
          </w:p>
          <w:p w14:paraId="6F5954CD" w14:textId="6E452DFF" w:rsidR="004803D4" w:rsidRPr="009D1B02" w:rsidRDefault="004803D4" w:rsidP="004803D4">
            <w:r w:rsidRPr="009D1B02">
              <w:rPr>
                <w:rFonts w:asciiTheme="majorHAnsi" w:hAnsiTheme="majorHAnsi" w:cstheme="majorHAnsi"/>
                <w:sz w:val="16"/>
                <w:szCs w:val="16"/>
              </w:rPr>
              <w:t>Nota: Factor de emisión (FE)</w:t>
            </w:r>
          </w:p>
        </w:tc>
      </w:tr>
      <w:tr w:rsidR="004803D4" w:rsidRPr="009D1B02" w14:paraId="43A5A7F1" w14:textId="77777777" w:rsidTr="0010241A">
        <w:tc>
          <w:tcPr>
            <w:tcW w:w="11057" w:type="dxa"/>
            <w:gridSpan w:val="15"/>
            <w:vAlign w:val="center"/>
          </w:tcPr>
          <w:p w14:paraId="0A9CC752" w14:textId="77777777" w:rsidR="004803D4" w:rsidRPr="009D1B02" w:rsidRDefault="004803D4" w:rsidP="004803D4">
            <w:pPr>
              <w:widowControl w:val="0"/>
              <w:rPr>
                <w:sz w:val="16"/>
                <w:szCs w:val="16"/>
              </w:rPr>
            </w:pPr>
            <w:r w:rsidRPr="009D1B02">
              <w:rPr>
                <w:rFonts w:asciiTheme="majorHAnsi" w:eastAsia="Arial Narrow" w:hAnsiTheme="majorHAnsi" w:cstheme="majorHAnsi"/>
                <w:sz w:val="16"/>
                <w:szCs w:val="16"/>
              </w:rPr>
              <w:t>Sobre los factores de emisión específicos del país:</w:t>
            </w:r>
          </w:p>
          <w:p w14:paraId="63941990" w14:textId="3B974A37" w:rsidR="004803D4" w:rsidRPr="009D1B02" w:rsidRDefault="004803D4" w:rsidP="004803D4">
            <w:r w:rsidRPr="009D1B02">
              <w:rPr>
                <w:b/>
                <w:sz w:val="16"/>
                <w:szCs w:val="16"/>
              </w:rPr>
              <w:t>Para el sector PIUP,</w:t>
            </w:r>
            <w:r w:rsidRPr="009D1B02">
              <w:rPr>
                <w:sz w:val="16"/>
                <w:szCs w:val="16"/>
              </w:rPr>
              <w:t xml:space="preserve"> en la categoría 2.A Industria de los minerales para estimar el FE de la producción de cemento (2.A.1), se utilizaron los datos de las plantas sobre producción de clínker y contenido de óxido de calcio. Asimismo, para la producción de cal (2.A.2) se utilizan datos de las plantas sobre la producción de cal por tipo y el contenido de óxido de calcio, por ello se ha denotado como T2.</w:t>
            </w:r>
          </w:p>
        </w:tc>
      </w:tr>
    </w:tbl>
    <w:p w14:paraId="64B2ED8A" w14:textId="13E952E3" w:rsidR="00EB13F4" w:rsidRPr="009D1B02" w:rsidRDefault="00167919" w:rsidP="00167919">
      <w:pPr>
        <w:jc w:val="center"/>
        <w:rPr>
          <w:i/>
          <w:sz w:val="18"/>
          <w:szCs w:val="18"/>
        </w:rPr>
      </w:pPr>
      <w:r w:rsidRPr="009D1B02">
        <w:rPr>
          <w:i/>
          <w:sz w:val="18"/>
          <w:szCs w:val="18"/>
        </w:rPr>
        <w:t>Fuente: Elaboración propia</w:t>
      </w:r>
    </w:p>
    <w:p w14:paraId="791D8ED3" w14:textId="77777777" w:rsidR="00B76CBE" w:rsidRPr="009D1B02" w:rsidRDefault="00B76CBE" w:rsidP="00167919">
      <w:pPr>
        <w:jc w:val="center"/>
      </w:pPr>
    </w:p>
    <w:p w14:paraId="305D7A0F" w14:textId="77A4A3EC" w:rsidR="00E94174" w:rsidRPr="009D1B02" w:rsidRDefault="009B2B67" w:rsidP="004913BF">
      <w:pPr>
        <w:pStyle w:val="Ttulo2"/>
        <w:numPr>
          <w:ilvl w:val="1"/>
          <w:numId w:val="2"/>
        </w:numPr>
        <w:ind w:left="708"/>
      </w:pPr>
      <w:bookmarkStart w:id="49" w:name="_Toc183544570"/>
      <w:r w:rsidRPr="009D1B02">
        <w:t>Industria de los minerales</w:t>
      </w:r>
      <w:r w:rsidR="00583D2E" w:rsidRPr="009D1B02">
        <w:t xml:space="preserve"> (CRT 2.A</w:t>
      </w:r>
      <w:r w:rsidR="002407AF" w:rsidRPr="009D1B02">
        <w:t>.</w:t>
      </w:r>
      <w:r w:rsidR="00583D2E" w:rsidRPr="009D1B02">
        <w:t>)</w:t>
      </w:r>
      <w:bookmarkEnd w:id="49"/>
    </w:p>
    <w:p w14:paraId="5CFAC209" w14:textId="77777777" w:rsidR="00F84798" w:rsidRPr="009D1B02" w:rsidRDefault="00F84798" w:rsidP="00F84798"/>
    <w:p w14:paraId="06301FD8" w14:textId="6EE80942" w:rsidR="00830492" w:rsidRPr="009D1B02" w:rsidRDefault="00830492" w:rsidP="004913BF">
      <w:pPr>
        <w:pStyle w:val="Ttulo3"/>
        <w:numPr>
          <w:ilvl w:val="2"/>
          <w:numId w:val="2"/>
        </w:numPr>
        <w:ind w:left="850"/>
        <w:rPr>
          <w:bCs/>
        </w:rPr>
      </w:pPr>
      <w:bookmarkStart w:id="50" w:name="_Toc183544571"/>
      <w:r w:rsidRPr="009D1B02">
        <w:rPr>
          <w:bCs/>
        </w:rPr>
        <w:t xml:space="preserve">Descripción de la </w:t>
      </w:r>
      <w:r w:rsidR="007F23EB" w:rsidRPr="009D1B02">
        <w:rPr>
          <w:bCs/>
        </w:rPr>
        <w:t>categoría</w:t>
      </w:r>
      <w:bookmarkEnd w:id="50"/>
    </w:p>
    <w:p w14:paraId="7473259C" w14:textId="0076B884" w:rsidR="00830492" w:rsidRPr="009D1B02" w:rsidRDefault="00830492" w:rsidP="00830492"/>
    <w:p w14:paraId="1EC0125C" w14:textId="4977414B" w:rsidR="006A1AC4" w:rsidRPr="009D1B02" w:rsidRDefault="00CA230D" w:rsidP="00F84798">
      <w:r w:rsidRPr="009D1B02">
        <w:t xml:space="preserve">Esta categoría </w:t>
      </w:r>
      <w:r w:rsidR="00367B9E" w:rsidRPr="009D1B02">
        <w:t>abarca</w:t>
      </w:r>
      <w:r w:rsidRPr="009D1B02">
        <w:t xml:space="preserve"> las emisiones de </w:t>
      </w:r>
      <w:r w:rsidR="00EB78B4" w:rsidRPr="009D1B02">
        <w:t>dióxido de carbono relacionadas con los procesos</w:t>
      </w:r>
      <w:r w:rsidR="009018FC" w:rsidRPr="009D1B02">
        <w:t xml:space="preserve"> </w:t>
      </w:r>
      <w:r w:rsidR="00EB78B4" w:rsidRPr="009D1B02">
        <w:t>que resultan del uso de materias primas carbonatadas en la producción y el uso de una</w:t>
      </w:r>
      <w:r w:rsidR="009018FC" w:rsidRPr="009D1B02">
        <w:t xml:space="preserve"> </w:t>
      </w:r>
      <w:r w:rsidR="00EB78B4" w:rsidRPr="009D1B02">
        <w:t>variedad de productos minerales industriales.</w:t>
      </w:r>
      <w:r w:rsidR="006A1AC4" w:rsidRPr="009D1B02">
        <w:t xml:space="preserve"> Existen dos grandes vías para la liberación de CO</w:t>
      </w:r>
      <w:r w:rsidR="006A1AC4" w:rsidRPr="009D1B02">
        <w:rPr>
          <w:vertAlign w:val="subscript"/>
        </w:rPr>
        <w:t>2</w:t>
      </w:r>
      <w:r w:rsidR="006A1AC4" w:rsidRPr="009D1B02">
        <w:t xml:space="preserve"> a partir de los carbonatos: la calcinación y la liberación de CO</w:t>
      </w:r>
      <w:r w:rsidR="006A1AC4" w:rsidRPr="009D1B02">
        <w:rPr>
          <w:vertAlign w:val="subscript"/>
        </w:rPr>
        <w:t>2</w:t>
      </w:r>
      <w:r w:rsidR="006A1AC4" w:rsidRPr="009D1B02">
        <w:t xml:space="preserve"> inducida por ácidos. El principal proceso que conduce a la liberación de CO</w:t>
      </w:r>
      <w:r w:rsidR="006A1AC4" w:rsidRPr="009D1B02">
        <w:rPr>
          <w:vertAlign w:val="subscript"/>
        </w:rPr>
        <w:t>2</w:t>
      </w:r>
      <w:r w:rsidR="006A1AC4" w:rsidRPr="009D1B02">
        <w:t xml:space="preserve"> es la calcinación de compuestos carbonatados (IPCC</w:t>
      </w:r>
      <w:r w:rsidR="00B3632C" w:rsidRPr="009D1B02">
        <w:t xml:space="preserve"> 2006).</w:t>
      </w:r>
    </w:p>
    <w:p w14:paraId="1857499D" w14:textId="77777777" w:rsidR="00EB78B4" w:rsidRPr="009D1B02" w:rsidRDefault="00EB78B4" w:rsidP="003E1616">
      <w:pPr>
        <w:ind w:left="-284"/>
      </w:pPr>
    </w:p>
    <w:p w14:paraId="57FF42BE" w14:textId="491B430B" w:rsidR="00651164" w:rsidRPr="009D1B02" w:rsidRDefault="006D0D50" w:rsidP="00F84798">
      <w:r w:rsidRPr="009D1B02">
        <w:t>El presente reporte incluye las emisiones derivadas de la producción de cemento</w:t>
      </w:r>
      <w:r w:rsidR="00737E49" w:rsidRPr="009D1B02">
        <w:t xml:space="preserve"> (2.A.1)</w:t>
      </w:r>
      <w:r w:rsidRPr="009D1B02">
        <w:t xml:space="preserve">, </w:t>
      </w:r>
      <w:r w:rsidR="00737E49" w:rsidRPr="009D1B02">
        <w:t xml:space="preserve">producción de </w:t>
      </w:r>
      <w:r w:rsidRPr="009D1B02">
        <w:t>cal</w:t>
      </w:r>
      <w:r w:rsidR="00737E49" w:rsidRPr="009D1B02">
        <w:t xml:space="preserve"> (2.A.2)</w:t>
      </w:r>
      <w:r w:rsidRPr="009D1B02">
        <w:t>,</w:t>
      </w:r>
      <w:r w:rsidR="00737E49" w:rsidRPr="009D1B02">
        <w:t xml:space="preserve"> producción de</w:t>
      </w:r>
      <w:r w:rsidRPr="009D1B02">
        <w:t xml:space="preserve"> vidrio</w:t>
      </w:r>
      <w:r w:rsidR="00737E49" w:rsidRPr="009D1B02">
        <w:t xml:space="preserve"> (2.A.3)</w:t>
      </w:r>
      <w:r w:rsidR="00530CAE" w:rsidRPr="009D1B02">
        <w:t xml:space="preserve">, así como de </w:t>
      </w:r>
      <w:r w:rsidRPr="009D1B02">
        <w:t>otros usos de carbonatos</w:t>
      </w:r>
      <w:r w:rsidR="00737E49" w:rsidRPr="009D1B02">
        <w:t xml:space="preserve"> (2.A.4)</w:t>
      </w:r>
      <w:r w:rsidR="002863B2" w:rsidRPr="009D1B02">
        <w:t xml:space="preserve"> que incluye las subcategorías cerámicas (2.A.4.a) y otros usos de la ceniza de sosa (2.A.4.b)</w:t>
      </w:r>
      <w:r w:rsidRPr="009D1B02">
        <w:t xml:space="preserve">. </w:t>
      </w:r>
      <w:r w:rsidR="00C54B31" w:rsidRPr="009D1B02">
        <w:t>En cuanto a l</w:t>
      </w:r>
      <w:r w:rsidRPr="009D1B02">
        <w:t xml:space="preserve">as emisiones </w:t>
      </w:r>
      <w:r w:rsidR="00C54B31" w:rsidRPr="009D1B02">
        <w:t>asociadas a</w:t>
      </w:r>
      <w:r w:rsidR="00651164" w:rsidRPr="009D1B02">
        <w:t xml:space="preserve"> la producción de magnesia no metalúrgica</w:t>
      </w:r>
      <w:r w:rsidR="00737E49" w:rsidRPr="009D1B02">
        <w:t xml:space="preserve"> (2.A.4.c</w:t>
      </w:r>
      <w:r w:rsidR="002863B2" w:rsidRPr="009D1B02">
        <w:t>)</w:t>
      </w:r>
      <w:r w:rsidR="00C54B31" w:rsidRPr="009D1B02">
        <w:t>,</w:t>
      </w:r>
      <w:r w:rsidR="00651164" w:rsidRPr="009D1B02">
        <w:t xml:space="preserve"> se reportan como </w:t>
      </w:r>
      <w:r w:rsidR="00530CAE" w:rsidRPr="009D1B02">
        <w:t>“N</w:t>
      </w:r>
      <w:r w:rsidR="00651164" w:rsidRPr="009D1B02">
        <w:t>o ocurre</w:t>
      </w:r>
      <w:r w:rsidR="00530CAE" w:rsidRPr="009D1B02">
        <w:t>”</w:t>
      </w:r>
      <w:r w:rsidR="00651164" w:rsidRPr="009D1B02">
        <w:t xml:space="preserve"> (NO)</w:t>
      </w:r>
      <w:r w:rsidR="007146AE" w:rsidRPr="009D1B02">
        <w:t xml:space="preserve">, debido a </w:t>
      </w:r>
      <w:r w:rsidR="00C54B31" w:rsidRPr="009D1B02">
        <w:t xml:space="preserve">la falta de </w:t>
      </w:r>
      <w:r w:rsidR="007146AE" w:rsidRPr="009D1B02">
        <w:t xml:space="preserve">evidencia concluyente </w:t>
      </w:r>
      <w:r w:rsidR="00C54B31" w:rsidRPr="009D1B02">
        <w:t xml:space="preserve">que confirme que </w:t>
      </w:r>
      <w:r w:rsidR="007146AE" w:rsidRPr="009D1B02">
        <w:t xml:space="preserve">esta actividad se </w:t>
      </w:r>
      <w:r w:rsidR="00C54B31" w:rsidRPr="009D1B02">
        <w:t>realice</w:t>
      </w:r>
      <w:r w:rsidR="007146AE" w:rsidRPr="009D1B02">
        <w:t xml:space="preserve"> </w:t>
      </w:r>
      <w:r w:rsidR="002518D7" w:rsidRPr="009D1B02">
        <w:t xml:space="preserve">o se haya </w:t>
      </w:r>
      <w:r w:rsidR="00C54B31" w:rsidRPr="009D1B02">
        <w:t xml:space="preserve">realizado </w:t>
      </w:r>
      <w:r w:rsidR="007146AE" w:rsidRPr="009D1B02">
        <w:t>en el país.</w:t>
      </w:r>
    </w:p>
    <w:p w14:paraId="25A7EBFE" w14:textId="77777777" w:rsidR="007146AE" w:rsidRPr="009D1B02" w:rsidRDefault="007146AE" w:rsidP="00F84798"/>
    <w:p w14:paraId="3BCDF31D" w14:textId="0CB9D4BB" w:rsidR="00817951" w:rsidRPr="009D1B02" w:rsidRDefault="00041855" w:rsidP="00817951">
      <w:r w:rsidRPr="009D1B02">
        <w:t xml:space="preserve">En el año 2021, las emisiones </w:t>
      </w:r>
      <w:r w:rsidR="00845BE4" w:rsidRPr="009D1B02">
        <w:t>de CO</w:t>
      </w:r>
      <w:r w:rsidR="00845BE4" w:rsidRPr="009D1B02">
        <w:rPr>
          <w:vertAlign w:val="subscript"/>
        </w:rPr>
        <w:t>2</w:t>
      </w:r>
      <w:r w:rsidR="00845BE4" w:rsidRPr="009D1B02">
        <w:t xml:space="preserve"> </w:t>
      </w:r>
      <w:r w:rsidRPr="009D1B02">
        <w:t xml:space="preserve">en la industria de los minerales fueron </w:t>
      </w:r>
      <w:r w:rsidR="0034302F" w:rsidRPr="009D1B02">
        <w:t>5.902,34 kt CO</w:t>
      </w:r>
      <w:r w:rsidR="0034302F" w:rsidRPr="009D1B02">
        <w:rPr>
          <w:vertAlign w:val="subscript"/>
        </w:rPr>
        <w:t>2</w:t>
      </w:r>
      <w:r w:rsidR="0034302F" w:rsidRPr="009D1B02">
        <w:t xml:space="preserve"> eq, lo que representó el 80,05% de las emisiones del sector PIUP.</w:t>
      </w:r>
      <w:r w:rsidR="00817951" w:rsidRPr="009D1B02">
        <w:t xml:space="preserve"> L</w:t>
      </w:r>
      <w:r w:rsidR="003E1616" w:rsidRPr="009D1B02">
        <w:t>a</w:t>
      </w:r>
      <w:r w:rsidR="0099310A" w:rsidRPr="009D1B02">
        <w:t xml:space="preserve"> </w:t>
      </w:r>
      <w:r w:rsidR="0099310A" w:rsidRPr="009D1B02">
        <w:fldChar w:fldCharType="begin"/>
      </w:r>
      <w:r w:rsidR="0099310A" w:rsidRPr="009D1B02">
        <w:instrText xml:space="preserve"> REF _Ref177463099 \h </w:instrText>
      </w:r>
      <w:r w:rsidR="009D1B02">
        <w:instrText xml:space="preserve"> \* MERGEFORMAT </w:instrText>
      </w:r>
      <w:r w:rsidR="0099310A" w:rsidRPr="009D1B02">
        <w:fldChar w:fldCharType="separate"/>
      </w:r>
      <w:r w:rsidR="000A1D7A" w:rsidRPr="009D1B02">
        <w:t xml:space="preserve">Tabla </w:t>
      </w:r>
      <w:r w:rsidR="000A1D7A" w:rsidRPr="009D1B02">
        <w:rPr>
          <w:noProof/>
        </w:rPr>
        <w:t>11</w:t>
      </w:r>
      <w:r w:rsidR="0099310A" w:rsidRPr="009D1B02">
        <w:fldChar w:fldCharType="end"/>
      </w:r>
      <w:r w:rsidR="003E1616" w:rsidRPr="009D1B02">
        <w:t xml:space="preserve"> presenta la evolución de las </w:t>
      </w:r>
      <w:r w:rsidR="003E1616" w:rsidRPr="009D1B02">
        <w:rPr>
          <w:color w:val="000000" w:themeColor="text1"/>
        </w:rPr>
        <w:t xml:space="preserve">emisiones de GEI en </w:t>
      </w:r>
      <w:r w:rsidR="003E1616" w:rsidRPr="009D1B02">
        <w:t>la categoría industria de los minerales</w:t>
      </w:r>
      <w:r w:rsidR="00817951" w:rsidRPr="009D1B02">
        <w:t xml:space="preserve">, para los principales años de la serie anual de 2000 al 2021. </w:t>
      </w:r>
    </w:p>
    <w:p w14:paraId="3918C446" w14:textId="77777777" w:rsidR="00817951" w:rsidRPr="009D1B02" w:rsidRDefault="00817951" w:rsidP="00F84798"/>
    <w:p w14:paraId="13CEB243" w14:textId="5022C3A1" w:rsidR="003F476E" w:rsidRPr="009D1B02" w:rsidRDefault="0034302F" w:rsidP="00593F0D">
      <w:pPr>
        <w:rPr>
          <w:color w:val="000000" w:themeColor="text1"/>
        </w:rPr>
      </w:pPr>
      <w:r w:rsidRPr="009D1B02">
        <w:t xml:space="preserve">Las emisiones del 2021 </w:t>
      </w:r>
      <w:r w:rsidR="00A435E8" w:rsidRPr="009D1B02">
        <w:t>muestran</w:t>
      </w:r>
      <w:r w:rsidRPr="009D1B02">
        <w:t xml:space="preserve"> </w:t>
      </w:r>
      <w:r w:rsidRPr="009D1B02">
        <w:rPr>
          <w:color w:val="000000"/>
        </w:rPr>
        <w:t xml:space="preserve">un incremento </w:t>
      </w:r>
      <w:r w:rsidRPr="009D1B02">
        <w:t xml:space="preserve">de </w:t>
      </w:r>
      <w:r w:rsidR="00CE70C6" w:rsidRPr="009D1B02">
        <w:t>216,43</w:t>
      </w:r>
      <w:r w:rsidRPr="009D1B02">
        <w:t xml:space="preserve">% respecto al año 2000, y </w:t>
      </w:r>
      <w:r w:rsidR="00CE70C6" w:rsidRPr="009D1B02">
        <w:t>78</w:t>
      </w:r>
      <w:r w:rsidRPr="009D1B02">
        <w:t>,</w:t>
      </w:r>
      <w:r w:rsidR="00CE70C6" w:rsidRPr="009D1B02">
        <w:t>56</w:t>
      </w:r>
      <w:r w:rsidRPr="009D1B02">
        <w:t xml:space="preserve">% respecto al 2020. </w:t>
      </w:r>
      <w:r w:rsidR="000155E2" w:rsidRPr="009D1B02">
        <w:rPr>
          <w:color w:val="000000" w:themeColor="text1"/>
        </w:rPr>
        <w:t xml:space="preserve">En la </w:t>
      </w:r>
      <w:r w:rsidR="000155E2" w:rsidRPr="009D1B02">
        <w:rPr>
          <w:color w:val="000000" w:themeColor="text1"/>
        </w:rPr>
        <w:fldChar w:fldCharType="begin"/>
      </w:r>
      <w:r w:rsidR="000155E2" w:rsidRPr="009D1B02">
        <w:rPr>
          <w:color w:val="000000" w:themeColor="text1"/>
        </w:rPr>
        <w:instrText xml:space="preserve"> REF _Ref182432350 \h </w:instrText>
      </w:r>
      <w:r w:rsidR="009D1B02">
        <w:rPr>
          <w:color w:val="000000" w:themeColor="text1"/>
        </w:rPr>
        <w:instrText xml:space="preserve"> \* MERGEFORMAT </w:instrText>
      </w:r>
      <w:r w:rsidR="000155E2" w:rsidRPr="009D1B02">
        <w:rPr>
          <w:color w:val="000000" w:themeColor="text1"/>
        </w:rPr>
      </w:r>
      <w:r w:rsidR="000155E2" w:rsidRPr="009D1B02">
        <w:rPr>
          <w:color w:val="000000" w:themeColor="text1"/>
        </w:rPr>
        <w:fldChar w:fldCharType="separate"/>
      </w:r>
      <w:r w:rsidR="000155E2" w:rsidRPr="009D1B02">
        <w:t xml:space="preserve">Figura </w:t>
      </w:r>
      <w:r w:rsidR="000155E2" w:rsidRPr="009D1B02">
        <w:rPr>
          <w:noProof/>
        </w:rPr>
        <w:t>6</w:t>
      </w:r>
      <w:r w:rsidR="000155E2" w:rsidRPr="009D1B02">
        <w:rPr>
          <w:color w:val="000000" w:themeColor="text1"/>
        </w:rPr>
        <w:fldChar w:fldCharType="end"/>
      </w:r>
      <w:r w:rsidR="000155E2" w:rsidRPr="009D1B02">
        <w:rPr>
          <w:color w:val="000000" w:themeColor="text1"/>
        </w:rPr>
        <w:t>, se destaca a la producción de cemento como la subcategoría con el mayor aporte de emisiones en esta categoría. El comportamiento de las emisiones es creciente, a excepción del año 2020 donde las emisiones disminuyeron considerablemente, debido a la pandemia COVID-19 y la disminución de actividades productivas en la mayoría de industrias.</w:t>
      </w:r>
      <w:bookmarkStart w:id="51" w:name="_Ref177463099"/>
      <w:bookmarkStart w:id="52" w:name="_Hlk175739486"/>
    </w:p>
    <w:p w14:paraId="7D857B5A" w14:textId="77777777" w:rsidR="00593F0D" w:rsidRPr="009D1B02" w:rsidRDefault="00593F0D" w:rsidP="00593F0D"/>
    <w:p w14:paraId="11B19CB9" w14:textId="2D15EDF9" w:rsidR="0034302F" w:rsidRPr="009D1B02" w:rsidRDefault="0099310A" w:rsidP="00AB7AD9">
      <w:pPr>
        <w:pStyle w:val="Descripcin"/>
        <w:spacing w:after="120"/>
        <w:jc w:val="center"/>
      </w:pPr>
      <w:r w:rsidRPr="009D1B02">
        <w:t xml:space="preserve">Tabla </w:t>
      </w:r>
      <w:fldSimple w:instr=" SEQ Tabla \* ARABIC ">
        <w:r w:rsidR="000A1D7A" w:rsidRPr="009D1B02">
          <w:rPr>
            <w:noProof/>
          </w:rPr>
          <w:t>11</w:t>
        </w:r>
      </w:fldSimple>
      <w:bookmarkEnd w:id="51"/>
      <w:r w:rsidR="0034302F" w:rsidRPr="009D1B02">
        <w:t xml:space="preserve">. Emisiones de GEI de </w:t>
      </w:r>
      <w:r w:rsidR="0084744F" w:rsidRPr="009D1B02">
        <w:t>2.A</w:t>
      </w:r>
      <w:r w:rsidR="007072CB" w:rsidRPr="009D1B02">
        <w:t>.</w:t>
      </w:r>
      <w:r w:rsidR="0084744F" w:rsidRPr="009D1B02">
        <w:t xml:space="preserve"> </w:t>
      </w:r>
      <w:r w:rsidR="007072CB" w:rsidRPr="009D1B02">
        <w:t>I</w:t>
      </w:r>
      <w:r w:rsidR="0034302F" w:rsidRPr="009D1B02">
        <w:t xml:space="preserve">ndustria de los minerales </w:t>
      </w:r>
      <w:r w:rsidR="0084744F" w:rsidRPr="009D1B02">
        <w:t>por subcategorías (kt CO</w:t>
      </w:r>
      <w:r w:rsidR="0084744F" w:rsidRPr="009D1B02">
        <w:rPr>
          <w:vertAlign w:val="subscript"/>
        </w:rPr>
        <w:t>2</w:t>
      </w:r>
      <w:r w:rsidR="0084744F" w:rsidRPr="009D1B02">
        <w:t xml:space="preserve"> eq), </w:t>
      </w:r>
      <w:r w:rsidR="0034302F" w:rsidRPr="009D1B02">
        <w:t>2000 – 2021</w:t>
      </w:r>
    </w:p>
    <w:tbl>
      <w:tblPr>
        <w:tblStyle w:val="23"/>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555"/>
        <w:gridCol w:w="850"/>
        <w:gridCol w:w="851"/>
        <w:gridCol w:w="813"/>
        <w:gridCol w:w="857"/>
        <w:gridCol w:w="856"/>
        <w:gridCol w:w="857"/>
        <w:gridCol w:w="856"/>
        <w:gridCol w:w="864"/>
        <w:gridCol w:w="850"/>
        <w:gridCol w:w="709"/>
      </w:tblGrid>
      <w:tr w:rsidR="0034302F" w:rsidRPr="009D1B02" w14:paraId="5C48A0CF" w14:textId="77777777" w:rsidTr="008A646A">
        <w:trPr>
          <w:trHeight w:val="250"/>
          <w:tblHeader/>
          <w:jc w:val="center"/>
        </w:trPr>
        <w:tc>
          <w:tcPr>
            <w:tcW w:w="1555" w:type="dxa"/>
            <w:vMerge w:val="restart"/>
            <w:shd w:val="clear" w:color="auto" w:fill="808080" w:themeFill="background1" w:themeFillShade="80"/>
            <w:vAlign w:val="center"/>
          </w:tcPr>
          <w:p w14:paraId="290E9494" w14:textId="77777777" w:rsidR="0034302F" w:rsidRPr="009D1B02" w:rsidRDefault="0034302F" w:rsidP="00D61D4A">
            <w:pPr>
              <w:jc w:val="center"/>
              <w:rPr>
                <w:b/>
                <w:bCs/>
                <w:color w:val="FFFFFF" w:themeColor="background1"/>
                <w:sz w:val="16"/>
                <w:szCs w:val="16"/>
                <w:lang w:val="es-PE" w:eastAsia="es-MX"/>
              </w:rPr>
            </w:pPr>
            <w:r w:rsidRPr="009D1B02">
              <w:rPr>
                <w:b/>
                <w:bCs/>
                <w:color w:val="FFFFFF" w:themeColor="background1"/>
                <w:sz w:val="16"/>
                <w:szCs w:val="16"/>
                <w:lang w:val="es-PE" w:eastAsia="es-MX"/>
              </w:rPr>
              <w:t>Categorías</w:t>
            </w:r>
          </w:p>
        </w:tc>
        <w:tc>
          <w:tcPr>
            <w:tcW w:w="6804" w:type="dxa"/>
            <w:gridSpan w:val="8"/>
            <w:shd w:val="clear" w:color="auto" w:fill="808080" w:themeFill="background1" w:themeFillShade="80"/>
            <w:vAlign w:val="center"/>
          </w:tcPr>
          <w:p w14:paraId="2F66B008" w14:textId="77777777" w:rsidR="0034302F" w:rsidRPr="009D1B02" w:rsidRDefault="0034302F" w:rsidP="00D61D4A">
            <w:pPr>
              <w:jc w:val="center"/>
              <w:rPr>
                <w:b/>
                <w:color w:val="FFFFFF" w:themeColor="background1"/>
                <w:sz w:val="16"/>
                <w:szCs w:val="16"/>
                <w:vertAlign w:val="subscript"/>
              </w:rPr>
            </w:pPr>
            <w:r w:rsidRPr="009D1B02">
              <w:rPr>
                <w:b/>
                <w:color w:val="FFFFFF" w:themeColor="background1"/>
                <w:sz w:val="16"/>
                <w:szCs w:val="16"/>
              </w:rPr>
              <w:t>CO</w:t>
            </w:r>
            <w:r w:rsidRPr="009D1B02">
              <w:rPr>
                <w:b/>
                <w:color w:val="FFFFFF" w:themeColor="background1"/>
                <w:sz w:val="16"/>
                <w:szCs w:val="16"/>
                <w:vertAlign w:val="subscript"/>
              </w:rPr>
              <w:t>2</w:t>
            </w:r>
            <w:r w:rsidRPr="009D1B02">
              <w:rPr>
                <w:b/>
                <w:color w:val="FFFFFF" w:themeColor="background1"/>
                <w:sz w:val="16"/>
                <w:szCs w:val="16"/>
              </w:rPr>
              <w:t xml:space="preserve"> equivalente (kt)</w:t>
            </w:r>
          </w:p>
        </w:tc>
        <w:tc>
          <w:tcPr>
            <w:tcW w:w="1559" w:type="dxa"/>
            <w:gridSpan w:val="2"/>
            <w:shd w:val="clear" w:color="auto" w:fill="808080" w:themeFill="background1" w:themeFillShade="80"/>
            <w:vAlign w:val="center"/>
          </w:tcPr>
          <w:p w14:paraId="117BFA93" w14:textId="33839D3A" w:rsidR="0034302F" w:rsidRPr="009D1B02" w:rsidRDefault="00F323E2" w:rsidP="00D61D4A">
            <w:pPr>
              <w:jc w:val="center"/>
              <w:rPr>
                <w:b/>
                <w:color w:val="FFFFFF" w:themeColor="background1"/>
                <w:sz w:val="16"/>
                <w:szCs w:val="16"/>
              </w:rPr>
            </w:pPr>
            <w:r w:rsidRPr="009D1B02">
              <w:rPr>
                <w:b/>
                <w:color w:val="FFFFFF" w:themeColor="background1"/>
                <w:sz w:val="16"/>
                <w:szCs w:val="16"/>
              </w:rPr>
              <w:t>Variación</w:t>
            </w:r>
            <w:r w:rsidR="0034302F" w:rsidRPr="009D1B02">
              <w:rPr>
                <w:b/>
                <w:color w:val="FFFFFF" w:themeColor="background1"/>
                <w:sz w:val="16"/>
                <w:szCs w:val="16"/>
              </w:rPr>
              <w:t xml:space="preserve"> (%)</w:t>
            </w:r>
          </w:p>
        </w:tc>
      </w:tr>
      <w:tr w:rsidR="00D61D4A" w:rsidRPr="009D1B02" w14:paraId="5D4D8F13" w14:textId="77777777" w:rsidTr="008A646A">
        <w:trPr>
          <w:trHeight w:val="302"/>
          <w:tblHeader/>
          <w:jc w:val="center"/>
        </w:trPr>
        <w:tc>
          <w:tcPr>
            <w:tcW w:w="1555" w:type="dxa"/>
            <w:vMerge/>
            <w:shd w:val="clear" w:color="auto" w:fill="808080" w:themeFill="background1" w:themeFillShade="80"/>
            <w:vAlign w:val="center"/>
          </w:tcPr>
          <w:p w14:paraId="694E0302" w14:textId="77777777" w:rsidR="0034302F" w:rsidRPr="009D1B02" w:rsidRDefault="0034302F" w:rsidP="00D61D4A">
            <w:pPr>
              <w:jc w:val="center"/>
              <w:rPr>
                <w:color w:val="FFFFFF" w:themeColor="background1"/>
                <w:sz w:val="16"/>
                <w:szCs w:val="16"/>
              </w:rPr>
            </w:pPr>
          </w:p>
        </w:tc>
        <w:tc>
          <w:tcPr>
            <w:tcW w:w="850" w:type="dxa"/>
            <w:shd w:val="clear" w:color="auto" w:fill="808080" w:themeFill="background1" w:themeFillShade="80"/>
            <w:vAlign w:val="center"/>
          </w:tcPr>
          <w:p w14:paraId="70D64D73"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2000</w:t>
            </w:r>
          </w:p>
        </w:tc>
        <w:tc>
          <w:tcPr>
            <w:tcW w:w="851" w:type="dxa"/>
            <w:shd w:val="clear" w:color="auto" w:fill="808080" w:themeFill="background1" w:themeFillShade="80"/>
            <w:vAlign w:val="center"/>
          </w:tcPr>
          <w:p w14:paraId="686619EE"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2005</w:t>
            </w:r>
          </w:p>
        </w:tc>
        <w:tc>
          <w:tcPr>
            <w:tcW w:w="813" w:type="dxa"/>
            <w:shd w:val="clear" w:color="auto" w:fill="808080" w:themeFill="background1" w:themeFillShade="80"/>
            <w:vAlign w:val="center"/>
          </w:tcPr>
          <w:p w14:paraId="2FFDA1B1"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2010</w:t>
            </w:r>
          </w:p>
        </w:tc>
        <w:tc>
          <w:tcPr>
            <w:tcW w:w="857" w:type="dxa"/>
            <w:shd w:val="clear" w:color="auto" w:fill="808080" w:themeFill="background1" w:themeFillShade="80"/>
            <w:vAlign w:val="center"/>
          </w:tcPr>
          <w:p w14:paraId="3030E229"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2015</w:t>
            </w:r>
          </w:p>
        </w:tc>
        <w:tc>
          <w:tcPr>
            <w:tcW w:w="856" w:type="dxa"/>
            <w:shd w:val="clear" w:color="auto" w:fill="808080" w:themeFill="background1" w:themeFillShade="80"/>
            <w:vAlign w:val="center"/>
          </w:tcPr>
          <w:p w14:paraId="5E611715"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2018</w:t>
            </w:r>
          </w:p>
        </w:tc>
        <w:tc>
          <w:tcPr>
            <w:tcW w:w="857" w:type="dxa"/>
            <w:shd w:val="clear" w:color="auto" w:fill="808080" w:themeFill="background1" w:themeFillShade="80"/>
            <w:vAlign w:val="center"/>
          </w:tcPr>
          <w:p w14:paraId="4DBF78D0"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2019</w:t>
            </w:r>
          </w:p>
        </w:tc>
        <w:tc>
          <w:tcPr>
            <w:tcW w:w="856" w:type="dxa"/>
            <w:shd w:val="clear" w:color="auto" w:fill="808080" w:themeFill="background1" w:themeFillShade="80"/>
            <w:vAlign w:val="center"/>
          </w:tcPr>
          <w:p w14:paraId="458AAAE3"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2020</w:t>
            </w:r>
          </w:p>
        </w:tc>
        <w:tc>
          <w:tcPr>
            <w:tcW w:w="864" w:type="dxa"/>
            <w:shd w:val="clear" w:color="auto" w:fill="808080" w:themeFill="background1" w:themeFillShade="80"/>
            <w:vAlign w:val="center"/>
          </w:tcPr>
          <w:p w14:paraId="73CAB2CF"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2021</w:t>
            </w:r>
          </w:p>
        </w:tc>
        <w:tc>
          <w:tcPr>
            <w:tcW w:w="850" w:type="dxa"/>
            <w:shd w:val="clear" w:color="auto" w:fill="808080" w:themeFill="background1" w:themeFillShade="80"/>
            <w:vAlign w:val="center"/>
          </w:tcPr>
          <w:p w14:paraId="423AA211" w14:textId="2869E003" w:rsidR="0034302F" w:rsidRPr="009D1B02" w:rsidRDefault="003E1616" w:rsidP="00D61D4A">
            <w:pPr>
              <w:jc w:val="center"/>
              <w:rPr>
                <w:b/>
                <w:color w:val="FFFFFF" w:themeColor="background1"/>
                <w:sz w:val="16"/>
                <w:szCs w:val="16"/>
              </w:rPr>
            </w:pPr>
            <w:r w:rsidRPr="009D1B02">
              <w:rPr>
                <w:b/>
                <w:color w:val="FFFFFF" w:themeColor="background1"/>
                <w:sz w:val="16"/>
                <w:szCs w:val="16"/>
              </w:rPr>
              <w:t xml:space="preserve"> </w:t>
            </w:r>
            <w:r w:rsidR="0034302F" w:rsidRPr="009D1B02">
              <w:rPr>
                <w:b/>
                <w:color w:val="FFFFFF" w:themeColor="background1"/>
                <w:sz w:val="16"/>
                <w:szCs w:val="16"/>
              </w:rPr>
              <w:t>2000/ 2021</w:t>
            </w:r>
          </w:p>
        </w:tc>
        <w:tc>
          <w:tcPr>
            <w:tcW w:w="709" w:type="dxa"/>
            <w:shd w:val="clear" w:color="auto" w:fill="808080" w:themeFill="background1" w:themeFillShade="80"/>
            <w:vAlign w:val="center"/>
          </w:tcPr>
          <w:p w14:paraId="5E682B2F" w14:textId="77777777" w:rsidR="0034302F" w:rsidRPr="009D1B02" w:rsidRDefault="0034302F" w:rsidP="00D61D4A">
            <w:pPr>
              <w:jc w:val="center"/>
              <w:rPr>
                <w:b/>
                <w:color w:val="FFFFFF" w:themeColor="background1"/>
                <w:sz w:val="16"/>
                <w:szCs w:val="16"/>
              </w:rPr>
            </w:pPr>
            <w:r w:rsidRPr="009D1B02">
              <w:rPr>
                <w:b/>
                <w:color w:val="FFFFFF" w:themeColor="background1"/>
                <w:sz w:val="16"/>
                <w:szCs w:val="16"/>
              </w:rPr>
              <w:t>2020/ 2021</w:t>
            </w:r>
          </w:p>
        </w:tc>
      </w:tr>
      <w:tr w:rsidR="00D61D4A" w:rsidRPr="009D1B02" w14:paraId="23FDF50D" w14:textId="77777777" w:rsidTr="00D61D4A">
        <w:trPr>
          <w:trHeight w:val="225"/>
          <w:jc w:val="center"/>
        </w:trPr>
        <w:tc>
          <w:tcPr>
            <w:tcW w:w="1555" w:type="dxa"/>
            <w:vAlign w:val="center"/>
          </w:tcPr>
          <w:p w14:paraId="4E618B64" w14:textId="77777777" w:rsidR="0034302F" w:rsidRPr="009D1B02" w:rsidRDefault="0034302F" w:rsidP="00D61D4A">
            <w:pPr>
              <w:jc w:val="left"/>
              <w:rPr>
                <w:b/>
                <w:sz w:val="16"/>
                <w:szCs w:val="16"/>
              </w:rPr>
            </w:pPr>
            <w:r w:rsidRPr="009D1B02">
              <w:rPr>
                <w:b/>
                <w:sz w:val="16"/>
                <w:szCs w:val="16"/>
              </w:rPr>
              <w:t>2.A. Industria de los minerales</w:t>
            </w:r>
          </w:p>
        </w:tc>
        <w:tc>
          <w:tcPr>
            <w:tcW w:w="850" w:type="dxa"/>
            <w:vAlign w:val="center"/>
          </w:tcPr>
          <w:p w14:paraId="0F2D680D" w14:textId="77777777" w:rsidR="0034302F" w:rsidRPr="009D1B02" w:rsidRDefault="0034302F" w:rsidP="00B3264D">
            <w:pPr>
              <w:jc w:val="right"/>
              <w:rPr>
                <w:b/>
                <w:sz w:val="16"/>
                <w:szCs w:val="16"/>
              </w:rPr>
            </w:pPr>
            <w:r w:rsidRPr="009D1B02">
              <w:rPr>
                <w:b/>
                <w:sz w:val="16"/>
                <w:szCs w:val="16"/>
              </w:rPr>
              <w:t>1.865,30</w:t>
            </w:r>
          </w:p>
        </w:tc>
        <w:tc>
          <w:tcPr>
            <w:tcW w:w="851" w:type="dxa"/>
            <w:vAlign w:val="center"/>
          </w:tcPr>
          <w:p w14:paraId="5BFD83B4" w14:textId="77777777" w:rsidR="0034302F" w:rsidRPr="009D1B02" w:rsidRDefault="0034302F" w:rsidP="00B3264D">
            <w:pPr>
              <w:jc w:val="right"/>
              <w:rPr>
                <w:b/>
                <w:sz w:val="16"/>
                <w:szCs w:val="16"/>
              </w:rPr>
            </w:pPr>
            <w:r w:rsidRPr="009D1B02">
              <w:rPr>
                <w:b/>
                <w:sz w:val="16"/>
                <w:szCs w:val="16"/>
              </w:rPr>
              <w:t>2.526,73</w:t>
            </w:r>
          </w:p>
        </w:tc>
        <w:tc>
          <w:tcPr>
            <w:tcW w:w="813" w:type="dxa"/>
            <w:vAlign w:val="center"/>
          </w:tcPr>
          <w:p w14:paraId="27B26716" w14:textId="77777777" w:rsidR="0034302F" w:rsidRPr="009D1B02" w:rsidRDefault="0034302F" w:rsidP="00B3264D">
            <w:pPr>
              <w:jc w:val="right"/>
              <w:rPr>
                <w:b/>
                <w:sz w:val="16"/>
                <w:szCs w:val="16"/>
              </w:rPr>
            </w:pPr>
            <w:r w:rsidRPr="009D1B02">
              <w:rPr>
                <w:b/>
                <w:sz w:val="16"/>
                <w:szCs w:val="16"/>
              </w:rPr>
              <w:t>3.611,10</w:t>
            </w:r>
          </w:p>
        </w:tc>
        <w:tc>
          <w:tcPr>
            <w:tcW w:w="857" w:type="dxa"/>
            <w:vAlign w:val="center"/>
          </w:tcPr>
          <w:p w14:paraId="0229708B" w14:textId="77777777" w:rsidR="0034302F" w:rsidRPr="009D1B02" w:rsidRDefault="0034302F" w:rsidP="00B3264D">
            <w:pPr>
              <w:jc w:val="right"/>
              <w:rPr>
                <w:b/>
                <w:sz w:val="16"/>
                <w:szCs w:val="16"/>
              </w:rPr>
            </w:pPr>
            <w:r w:rsidRPr="009D1B02">
              <w:rPr>
                <w:b/>
                <w:sz w:val="16"/>
                <w:szCs w:val="16"/>
              </w:rPr>
              <w:t>4.868,89</w:t>
            </w:r>
          </w:p>
        </w:tc>
        <w:tc>
          <w:tcPr>
            <w:tcW w:w="856" w:type="dxa"/>
            <w:vAlign w:val="center"/>
          </w:tcPr>
          <w:p w14:paraId="0ACF24CB" w14:textId="77777777" w:rsidR="0034302F" w:rsidRPr="009D1B02" w:rsidRDefault="0034302F" w:rsidP="00B3264D">
            <w:pPr>
              <w:jc w:val="right"/>
              <w:rPr>
                <w:b/>
                <w:sz w:val="16"/>
                <w:szCs w:val="16"/>
              </w:rPr>
            </w:pPr>
            <w:r w:rsidRPr="009D1B02">
              <w:rPr>
                <w:b/>
                <w:sz w:val="16"/>
                <w:szCs w:val="16"/>
              </w:rPr>
              <w:t>5.079,40</w:t>
            </w:r>
          </w:p>
        </w:tc>
        <w:tc>
          <w:tcPr>
            <w:tcW w:w="857" w:type="dxa"/>
            <w:vAlign w:val="center"/>
          </w:tcPr>
          <w:p w14:paraId="47C33E3D" w14:textId="77777777" w:rsidR="0034302F" w:rsidRPr="009D1B02" w:rsidRDefault="0034302F" w:rsidP="00B3264D">
            <w:pPr>
              <w:jc w:val="right"/>
              <w:rPr>
                <w:b/>
                <w:sz w:val="16"/>
                <w:szCs w:val="16"/>
              </w:rPr>
            </w:pPr>
            <w:r w:rsidRPr="009D1B02">
              <w:rPr>
                <w:b/>
                <w:sz w:val="16"/>
                <w:szCs w:val="16"/>
              </w:rPr>
              <w:t>5.483,39</w:t>
            </w:r>
          </w:p>
        </w:tc>
        <w:tc>
          <w:tcPr>
            <w:tcW w:w="856" w:type="dxa"/>
            <w:vAlign w:val="center"/>
          </w:tcPr>
          <w:p w14:paraId="2837875D" w14:textId="77777777" w:rsidR="0034302F" w:rsidRPr="009D1B02" w:rsidRDefault="0034302F" w:rsidP="00B3264D">
            <w:pPr>
              <w:jc w:val="right"/>
              <w:rPr>
                <w:b/>
                <w:sz w:val="16"/>
                <w:szCs w:val="16"/>
              </w:rPr>
            </w:pPr>
            <w:r w:rsidRPr="009D1B02">
              <w:rPr>
                <w:b/>
                <w:sz w:val="16"/>
                <w:szCs w:val="16"/>
              </w:rPr>
              <w:t>3.305,50</w:t>
            </w:r>
          </w:p>
        </w:tc>
        <w:tc>
          <w:tcPr>
            <w:tcW w:w="864" w:type="dxa"/>
            <w:vAlign w:val="center"/>
          </w:tcPr>
          <w:p w14:paraId="7550C3D6" w14:textId="77777777" w:rsidR="0034302F" w:rsidRPr="009D1B02" w:rsidRDefault="0034302F" w:rsidP="00B3264D">
            <w:pPr>
              <w:jc w:val="right"/>
              <w:rPr>
                <w:b/>
                <w:sz w:val="16"/>
                <w:szCs w:val="16"/>
              </w:rPr>
            </w:pPr>
            <w:r w:rsidRPr="009D1B02">
              <w:rPr>
                <w:b/>
                <w:sz w:val="16"/>
                <w:szCs w:val="16"/>
              </w:rPr>
              <w:t>5.902,34</w:t>
            </w:r>
          </w:p>
        </w:tc>
        <w:tc>
          <w:tcPr>
            <w:tcW w:w="850" w:type="dxa"/>
            <w:shd w:val="clear" w:color="auto" w:fill="F2F2F2" w:themeFill="background1" w:themeFillShade="F2"/>
            <w:vAlign w:val="center"/>
          </w:tcPr>
          <w:p w14:paraId="3675ECC4" w14:textId="6FD77221" w:rsidR="0034302F" w:rsidRPr="009D1B02" w:rsidRDefault="0034302F" w:rsidP="00B3264D">
            <w:pPr>
              <w:jc w:val="right"/>
              <w:rPr>
                <w:b/>
                <w:sz w:val="16"/>
                <w:szCs w:val="16"/>
              </w:rPr>
            </w:pPr>
            <w:r w:rsidRPr="009D1B02">
              <w:rPr>
                <w:b/>
                <w:sz w:val="16"/>
                <w:szCs w:val="16"/>
              </w:rPr>
              <w:t>216,43</w:t>
            </w:r>
          </w:p>
        </w:tc>
        <w:tc>
          <w:tcPr>
            <w:tcW w:w="709" w:type="dxa"/>
            <w:shd w:val="clear" w:color="auto" w:fill="F2F2F2" w:themeFill="background1" w:themeFillShade="F2"/>
            <w:vAlign w:val="center"/>
          </w:tcPr>
          <w:p w14:paraId="6508F723" w14:textId="052E5447" w:rsidR="0034302F" w:rsidRPr="009D1B02" w:rsidRDefault="0034302F" w:rsidP="00B3264D">
            <w:pPr>
              <w:jc w:val="right"/>
              <w:rPr>
                <w:b/>
                <w:sz w:val="16"/>
                <w:szCs w:val="16"/>
              </w:rPr>
            </w:pPr>
            <w:r w:rsidRPr="009D1B02">
              <w:rPr>
                <w:b/>
                <w:sz w:val="16"/>
                <w:szCs w:val="16"/>
              </w:rPr>
              <w:t>78,56</w:t>
            </w:r>
          </w:p>
        </w:tc>
      </w:tr>
      <w:tr w:rsidR="00D61D4A" w:rsidRPr="009D1B02" w14:paraId="777CE98C" w14:textId="77777777" w:rsidTr="00D61D4A">
        <w:trPr>
          <w:trHeight w:val="130"/>
          <w:jc w:val="center"/>
        </w:trPr>
        <w:tc>
          <w:tcPr>
            <w:tcW w:w="1555" w:type="dxa"/>
            <w:vAlign w:val="center"/>
          </w:tcPr>
          <w:p w14:paraId="60AEA673" w14:textId="77777777" w:rsidR="0034302F" w:rsidRPr="009D1B02" w:rsidRDefault="0034302F" w:rsidP="00D61D4A">
            <w:pPr>
              <w:jc w:val="left"/>
              <w:rPr>
                <w:sz w:val="16"/>
                <w:szCs w:val="16"/>
              </w:rPr>
            </w:pPr>
            <w:r w:rsidRPr="009D1B02">
              <w:rPr>
                <w:sz w:val="16"/>
                <w:szCs w:val="16"/>
              </w:rPr>
              <w:t xml:space="preserve">2.A.1.  Producción de </w:t>
            </w:r>
            <w:r w:rsidRPr="009D1B02">
              <w:rPr>
                <w:sz w:val="16"/>
                <w:szCs w:val="16"/>
                <w:lang w:val="es-PE" w:eastAsia="es-MX"/>
              </w:rPr>
              <w:t>cemento</w:t>
            </w:r>
          </w:p>
        </w:tc>
        <w:tc>
          <w:tcPr>
            <w:tcW w:w="850" w:type="dxa"/>
            <w:vAlign w:val="center"/>
          </w:tcPr>
          <w:p w14:paraId="2734627F" w14:textId="77777777" w:rsidR="0034302F" w:rsidRPr="009D1B02" w:rsidRDefault="0034302F" w:rsidP="00B3264D">
            <w:pPr>
              <w:jc w:val="right"/>
              <w:rPr>
                <w:sz w:val="16"/>
                <w:szCs w:val="16"/>
              </w:rPr>
            </w:pPr>
            <w:r w:rsidRPr="009D1B02">
              <w:rPr>
                <w:sz w:val="16"/>
                <w:szCs w:val="16"/>
              </w:rPr>
              <w:t>1.780,21</w:t>
            </w:r>
          </w:p>
        </w:tc>
        <w:tc>
          <w:tcPr>
            <w:tcW w:w="851" w:type="dxa"/>
            <w:vAlign w:val="center"/>
          </w:tcPr>
          <w:p w14:paraId="1FB35803" w14:textId="77777777" w:rsidR="0034302F" w:rsidRPr="009D1B02" w:rsidRDefault="0034302F" w:rsidP="00B3264D">
            <w:pPr>
              <w:jc w:val="right"/>
              <w:rPr>
                <w:sz w:val="16"/>
                <w:szCs w:val="16"/>
              </w:rPr>
            </w:pPr>
            <w:r w:rsidRPr="009D1B02">
              <w:rPr>
                <w:sz w:val="16"/>
                <w:szCs w:val="16"/>
              </w:rPr>
              <w:t>2.377,39</w:t>
            </w:r>
          </w:p>
        </w:tc>
        <w:tc>
          <w:tcPr>
            <w:tcW w:w="813" w:type="dxa"/>
            <w:vAlign w:val="center"/>
          </w:tcPr>
          <w:p w14:paraId="3E443592" w14:textId="77777777" w:rsidR="0034302F" w:rsidRPr="009D1B02" w:rsidRDefault="0034302F" w:rsidP="00B3264D">
            <w:pPr>
              <w:jc w:val="right"/>
              <w:rPr>
                <w:sz w:val="16"/>
                <w:szCs w:val="16"/>
              </w:rPr>
            </w:pPr>
            <w:r w:rsidRPr="009D1B02">
              <w:rPr>
                <w:sz w:val="16"/>
                <w:szCs w:val="16"/>
              </w:rPr>
              <w:t>3.335,68</w:t>
            </w:r>
          </w:p>
        </w:tc>
        <w:tc>
          <w:tcPr>
            <w:tcW w:w="857" w:type="dxa"/>
            <w:vAlign w:val="center"/>
          </w:tcPr>
          <w:p w14:paraId="59C7EAA5" w14:textId="77777777" w:rsidR="0034302F" w:rsidRPr="009D1B02" w:rsidRDefault="0034302F" w:rsidP="00B3264D">
            <w:pPr>
              <w:jc w:val="right"/>
              <w:rPr>
                <w:sz w:val="16"/>
                <w:szCs w:val="16"/>
              </w:rPr>
            </w:pPr>
            <w:r w:rsidRPr="009D1B02">
              <w:rPr>
                <w:sz w:val="16"/>
                <w:szCs w:val="16"/>
              </w:rPr>
              <w:t>4.352,81</w:t>
            </w:r>
          </w:p>
        </w:tc>
        <w:tc>
          <w:tcPr>
            <w:tcW w:w="856" w:type="dxa"/>
            <w:vAlign w:val="center"/>
          </w:tcPr>
          <w:p w14:paraId="65819627" w14:textId="77777777" w:rsidR="0034302F" w:rsidRPr="009D1B02" w:rsidRDefault="0034302F" w:rsidP="00B3264D">
            <w:pPr>
              <w:jc w:val="right"/>
              <w:rPr>
                <w:sz w:val="16"/>
                <w:szCs w:val="16"/>
              </w:rPr>
            </w:pPr>
            <w:r w:rsidRPr="009D1B02">
              <w:rPr>
                <w:sz w:val="16"/>
                <w:szCs w:val="16"/>
              </w:rPr>
              <w:t>4.394,82</w:t>
            </w:r>
          </w:p>
        </w:tc>
        <w:tc>
          <w:tcPr>
            <w:tcW w:w="857" w:type="dxa"/>
            <w:vAlign w:val="center"/>
          </w:tcPr>
          <w:p w14:paraId="376A4AAF" w14:textId="77777777" w:rsidR="0034302F" w:rsidRPr="009D1B02" w:rsidRDefault="0034302F" w:rsidP="00B3264D">
            <w:pPr>
              <w:jc w:val="right"/>
              <w:rPr>
                <w:sz w:val="16"/>
                <w:szCs w:val="16"/>
              </w:rPr>
            </w:pPr>
            <w:r w:rsidRPr="009D1B02">
              <w:rPr>
                <w:sz w:val="16"/>
                <w:szCs w:val="16"/>
              </w:rPr>
              <w:t xml:space="preserve">4.762,48    </w:t>
            </w:r>
          </w:p>
        </w:tc>
        <w:tc>
          <w:tcPr>
            <w:tcW w:w="856" w:type="dxa"/>
            <w:vAlign w:val="center"/>
          </w:tcPr>
          <w:p w14:paraId="03BFE05D" w14:textId="77777777" w:rsidR="0034302F" w:rsidRPr="009D1B02" w:rsidRDefault="0034302F" w:rsidP="00B3264D">
            <w:pPr>
              <w:jc w:val="right"/>
              <w:rPr>
                <w:sz w:val="16"/>
                <w:szCs w:val="16"/>
              </w:rPr>
            </w:pPr>
            <w:r w:rsidRPr="009D1B02">
              <w:rPr>
                <w:sz w:val="16"/>
                <w:szCs w:val="16"/>
              </w:rPr>
              <w:t xml:space="preserve">2.751,75    </w:t>
            </w:r>
          </w:p>
        </w:tc>
        <w:tc>
          <w:tcPr>
            <w:tcW w:w="864" w:type="dxa"/>
            <w:vAlign w:val="center"/>
          </w:tcPr>
          <w:p w14:paraId="730EF984" w14:textId="77777777" w:rsidR="0034302F" w:rsidRPr="009D1B02" w:rsidRDefault="0034302F" w:rsidP="00B3264D">
            <w:pPr>
              <w:jc w:val="right"/>
              <w:rPr>
                <w:sz w:val="16"/>
                <w:szCs w:val="16"/>
              </w:rPr>
            </w:pPr>
            <w:r w:rsidRPr="009D1B02">
              <w:rPr>
                <w:sz w:val="16"/>
                <w:szCs w:val="16"/>
              </w:rPr>
              <w:t xml:space="preserve">5.191,49   </w:t>
            </w:r>
          </w:p>
        </w:tc>
        <w:tc>
          <w:tcPr>
            <w:tcW w:w="850" w:type="dxa"/>
            <w:shd w:val="clear" w:color="auto" w:fill="F2F2F2" w:themeFill="background1" w:themeFillShade="F2"/>
            <w:vAlign w:val="center"/>
          </w:tcPr>
          <w:p w14:paraId="208743D4" w14:textId="37424A6F" w:rsidR="0034302F" w:rsidRPr="009D1B02" w:rsidRDefault="0034302F" w:rsidP="00B3264D">
            <w:pPr>
              <w:jc w:val="right"/>
              <w:rPr>
                <w:sz w:val="16"/>
                <w:szCs w:val="16"/>
              </w:rPr>
            </w:pPr>
            <w:r w:rsidRPr="009D1B02">
              <w:rPr>
                <w:sz w:val="16"/>
                <w:szCs w:val="16"/>
              </w:rPr>
              <w:t>191,62</w:t>
            </w:r>
          </w:p>
        </w:tc>
        <w:tc>
          <w:tcPr>
            <w:tcW w:w="709" w:type="dxa"/>
            <w:shd w:val="clear" w:color="auto" w:fill="F2F2F2" w:themeFill="background1" w:themeFillShade="F2"/>
            <w:vAlign w:val="center"/>
          </w:tcPr>
          <w:p w14:paraId="0041CDB3" w14:textId="0AEA87A9" w:rsidR="0034302F" w:rsidRPr="009D1B02" w:rsidRDefault="0034302F" w:rsidP="00B3264D">
            <w:pPr>
              <w:jc w:val="right"/>
              <w:rPr>
                <w:sz w:val="16"/>
                <w:szCs w:val="16"/>
              </w:rPr>
            </w:pPr>
            <w:r w:rsidRPr="009D1B02">
              <w:rPr>
                <w:sz w:val="16"/>
                <w:szCs w:val="16"/>
              </w:rPr>
              <w:t>88,6</w:t>
            </w:r>
            <w:r w:rsidR="00D61D4A" w:rsidRPr="009D1B02">
              <w:rPr>
                <w:sz w:val="16"/>
                <w:szCs w:val="16"/>
              </w:rPr>
              <w:t>6</w:t>
            </w:r>
          </w:p>
        </w:tc>
      </w:tr>
      <w:tr w:rsidR="00D61D4A" w:rsidRPr="009D1B02" w14:paraId="039C3B6B" w14:textId="77777777" w:rsidTr="00D61D4A">
        <w:trPr>
          <w:trHeight w:val="225"/>
          <w:jc w:val="center"/>
        </w:trPr>
        <w:tc>
          <w:tcPr>
            <w:tcW w:w="1555" w:type="dxa"/>
            <w:vAlign w:val="center"/>
          </w:tcPr>
          <w:p w14:paraId="0E188F6F" w14:textId="77777777" w:rsidR="0034302F" w:rsidRPr="009D1B02" w:rsidRDefault="0034302F" w:rsidP="00D61D4A">
            <w:pPr>
              <w:jc w:val="left"/>
              <w:rPr>
                <w:sz w:val="16"/>
                <w:szCs w:val="16"/>
              </w:rPr>
            </w:pPr>
            <w:r w:rsidRPr="009D1B02">
              <w:rPr>
                <w:sz w:val="16"/>
                <w:szCs w:val="16"/>
                <w:lang w:val="es-PE" w:eastAsia="es-MX"/>
              </w:rPr>
              <w:t>2.A.2.  Producción de cal</w:t>
            </w:r>
          </w:p>
        </w:tc>
        <w:tc>
          <w:tcPr>
            <w:tcW w:w="850" w:type="dxa"/>
            <w:vAlign w:val="center"/>
          </w:tcPr>
          <w:p w14:paraId="5F4342A7" w14:textId="77777777" w:rsidR="0034302F" w:rsidRPr="009D1B02" w:rsidRDefault="0034302F" w:rsidP="00B3264D">
            <w:pPr>
              <w:jc w:val="right"/>
              <w:rPr>
                <w:sz w:val="16"/>
                <w:szCs w:val="16"/>
              </w:rPr>
            </w:pPr>
            <w:r w:rsidRPr="009D1B02">
              <w:rPr>
                <w:sz w:val="16"/>
                <w:szCs w:val="16"/>
              </w:rPr>
              <w:t>35,67</w:t>
            </w:r>
          </w:p>
        </w:tc>
        <w:tc>
          <w:tcPr>
            <w:tcW w:w="851" w:type="dxa"/>
            <w:vAlign w:val="center"/>
          </w:tcPr>
          <w:p w14:paraId="3260FCC0" w14:textId="77777777" w:rsidR="0034302F" w:rsidRPr="009D1B02" w:rsidRDefault="0034302F" w:rsidP="00B3264D">
            <w:pPr>
              <w:jc w:val="right"/>
              <w:rPr>
                <w:sz w:val="16"/>
                <w:szCs w:val="16"/>
              </w:rPr>
            </w:pPr>
            <w:r w:rsidRPr="009D1B02">
              <w:rPr>
                <w:sz w:val="16"/>
                <w:szCs w:val="16"/>
              </w:rPr>
              <w:t>73,22</w:t>
            </w:r>
          </w:p>
        </w:tc>
        <w:tc>
          <w:tcPr>
            <w:tcW w:w="813" w:type="dxa"/>
            <w:vAlign w:val="center"/>
          </w:tcPr>
          <w:p w14:paraId="4DCD23CC" w14:textId="77777777" w:rsidR="0034302F" w:rsidRPr="009D1B02" w:rsidRDefault="0034302F" w:rsidP="00B3264D">
            <w:pPr>
              <w:jc w:val="right"/>
              <w:rPr>
                <w:sz w:val="16"/>
                <w:szCs w:val="16"/>
              </w:rPr>
            </w:pPr>
            <w:r w:rsidRPr="009D1B02">
              <w:rPr>
                <w:sz w:val="16"/>
                <w:szCs w:val="16"/>
              </w:rPr>
              <w:t>124,93</w:t>
            </w:r>
          </w:p>
        </w:tc>
        <w:tc>
          <w:tcPr>
            <w:tcW w:w="857" w:type="dxa"/>
            <w:vAlign w:val="center"/>
          </w:tcPr>
          <w:p w14:paraId="51E31EFA" w14:textId="77777777" w:rsidR="0034302F" w:rsidRPr="009D1B02" w:rsidRDefault="0034302F" w:rsidP="00B3264D">
            <w:pPr>
              <w:jc w:val="right"/>
              <w:rPr>
                <w:sz w:val="16"/>
                <w:szCs w:val="16"/>
              </w:rPr>
            </w:pPr>
            <w:r w:rsidRPr="009D1B02">
              <w:rPr>
                <w:sz w:val="16"/>
                <w:szCs w:val="16"/>
              </w:rPr>
              <w:t>330,73</w:t>
            </w:r>
          </w:p>
        </w:tc>
        <w:tc>
          <w:tcPr>
            <w:tcW w:w="856" w:type="dxa"/>
            <w:vAlign w:val="center"/>
          </w:tcPr>
          <w:p w14:paraId="11283CCE" w14:textId="77777777" w:rsidR="0034302F" w:rsidRPr="009D1B02" w:rsidRDefault="0034302F" w:rsidP="00B3264D">
            <w:pPr>
              <w:jc w:val="right"/>
              <w:rPr>
                <w:sz w:val="16"/>
                <w:szCs w:val="16"/>
              </w:rPr>
            </w:pPr>
            <w:r w:rsidRPr="009D1B02">
              <w:rPr>
                <w:sz w:val="16"/>
                <w:szCs w:val="16"/>
              </w:rPr>
              <w:t>526,28</w:t>
            </w:r>
          </w:p>
        </w:tc>
        <w:tc>
          <w:tcPr>
            <w:tcW w:w="857" w:type="dxa"/>
            <w:vAlign w:val="center"/>
          </w:tcPr>
          <w:p w14:paraId="4FB17876" w14:textId="77777777" w:rsidR="0034302F" w:rsidRPr="009D1B02" w:rsidRDefault="0034302F" w:rsidP="00B3264D">
            <w:pPr>
              <w:jc w:val="right"/>
              <w:rPr>
                <w:sz w:val="16"/>
                <w:szCs w:val="16"/>
              </w:rPr>
            </w:pPr>
            <w:r w:rsidRPr="009D1B02">
              <w:rPr>
                <w:sz w:val="16"/>
                <w:szCs w:val="16"/>
              </w:rPr>
              <w:t xml:space="preserve">553,08     </w:t>
            </w:r>
          </w:p>
        </w:tc>
        <w:tc>
          <w:tcPr>
            <w:tcW w:w="856" w:type="dxa"/>
            <w:vAlign w:val="center"/>
          </w:tcPr>
          <w:p w14:paraId="66672799" w14:textId="77777777" w:rsidR="0034302F" w:rsidRPr="009D1B02" w:rsidRDefault="0034302F" w:rsidP="00B3264D">
            <w:pPr>
              <w:jc w:val="right"/>
              <w:rPr>
                <w:sz w:val="16"/>
                <w:szCs w:val="16"/>
              </w:rPr>
            </w:pPr>
            <w:r w:rsidRPr="009D1B02">
              <w:rPr>
                <w:sz w:val="16"/>
                <w:szCs w:val="16"/>
              </w:rPr>
              <w:t>440,11</w:t>
            </w:r>
          </w:p>
        </w:tc>
        <w:tc>
          <w:tcPr>
            <w:tcW w:w="864" w:type="dxa"/>
            <w:vAlign w:val="center"/>
          </w:tcPr>
          <w:p w14:paraId="1E670588" w14:textId="77777777" w:rsidR="0034302F" w:rsidRPr="009D1B02" w:rsidRDefault="0034302F" w:rsidP="00B3264D">
            <w:pPr>
              <w:jc w:val="right"/>
              <w:rPr>
                <w:sz w:val="16"/>
                <w:szCs w:val="16"/>
              </w:rPr>
            </w:pPr>
            <w:r w:rsidRPr="009D1B02">
              <w:rPr>
                <w:sz w:val="16"/>
                <w:szCs w:val="16"/>
              </w:rPr>
              <w:t xml:space="preserve">535,79   </w:t>
            </w:r>
          </w:p>
        </w:tc>
        <w:tc>
          <w:tcPr>
            <w:tcW w:w="850" w:type="dxa"/>
            <w:shd w:val="clear" w:color="auto" w:fill="F2F2F2" w:themeFill="background1" w:themeFillShade="F2"/>
            <w:vAlign w:val="center"/>
          </w:tcPr>
          <w:p w14:paraId="714BE9ED" w14:textId="62630847" w:rsidR="0034302F" w:rsidRPr="009D1B02" w:rsidRDefault="0034302F" w:rsidP="00B3264D">
            <w:pPr>
              <w:jc w:val="right"/>
              <w:rPr>
                <w:sz w:val="16"/>
                <w:szCs w:val="16"/>
              </w:rPr>
            </w:pPr>
            <w:r w:rsidRPr="009D1B02">
              <w:rPr>
                <w:sz w:val="16"/>
                <w:szCs w:val="16"/>
              </w:rPr>
              <w:t>1.402,24</w:t>
            </w:r>
          </w:p>
        </w:tc>
        <w:tc>
          <w:tcPr>
            <w:tcW w:w="709" w:type="dxa"/>
            <w:shd w:val="clear" w:color="auto" w:fill="F2F2F2" w:themeFill="background1" w:themeFillShade="F2"/>
            <w:vAlign w:val="center"/>
          </w:tcPr>
          <w:p w14:paraId="085A19CB" w14:textId="30B7B301" w:rsidR="0034302F" w:rsidRPr="009D1B02" w:rsidRDefault="0034302F" w:rsidP="00B3264D">
            <w:pPr>
              <w:jc w:val="right"/>
              <w:rPr>
                <w:sz w:val="16"/>
                <w:szCs w:val="16"/>
              </w:rPr>
            </w:pPr>
            <w:r w:rsidRPr="009D1B02">
              <w:rPr>
                <w:sz w:val="16"/>
                <w:szCs w:val="16"/>
              </w:rPr>
              <w:t>21,74</w:t>
            </w:r>
          </w:p>
        </w:tc>
      </w:tr>
      <w:tr w:rsidR="00D61D4A" w:rsidRPr="009D1B02" w14:paraId="2F8D69B3" w14:textId="77777777" w:rsidTr="00D61D4A">
        <w:trPr>
          <w:trHeight w:val="225"/>
          <w:jc w:val="center"/>
        </w:trPr>
        <w:tc>
          <w:tcPr>
            <w:tcW w:w="1555" w:type="dxa"/>
            <w:vAlign w:val="center"/>
          </w:tcPr>
          <w:p w14:paraId="1BA033F7" w14:textId="77777777" w:rsidR="0034302F" w:rsidRPr="009D1B02" w:rsidRDefault="0034302F" w:rsidP="00D61D4A">
            <w:pPr>
              <w:jc w:val="left"/>
              <w:rPr>
                <w:sz w:val="16"/>
                <w:szCs w:val="16"/>
              </w:rPr>
            </w:pPr>
            <w:r w:rsidRPr="009D1B02">
              <w:rPr>
                <w:sz w:val="16"/>
                <w:szCs w:val="16"/>
                <w:lang w:val="es-PE" w:eastAsia="es-MX"/>
              </w:rPr>
              <w:lastRenderedPageBreak/>
              <w:t>2.A.3. Producción de vidrio</w:t>
            </w:r>
          </w:p>
        </w:tc>
        <w:tc>
          <w:tcPr>
            <w:tcW w:w="850" w:type="dxa"/>
            <w:vAlign w:val="center"/>
          </w:tcPr>
          <w:p w14:paraId="6BF65821" w14:textId="77777777" w:rsidR="0034302F" w:rsidRPr="009D1B02" w:rsidRDefault="0034302F" w:rsidP="00B3264D">
            <w:pPr>
              <w:jc w:val="right"/>
              <w:rPr>
                <w:sz w:val="16"/>
                <w:szCs w:val="16"/>
              </w:rPr>
            </w:pPr>
            <w:r w:rsidRPr="009D1B02">
              <w:rPr>
                <w:sz w:val="16"/>
                <w:szCs w:val="16"/>
              </w:rPr>
              <w:t>7,17</w:t>
            </w:r>
          </w:p>
        </w:tc>
        <w:tc>
          <w:tcPr>
            <w:tcW w:w="851" w:type="dxa"/>
            <w:vAlign w:val="center"/>
          </w:tcPr>
          <w:p w14:paraId="649FDC2D" w14:textId="77777777" w:rsidR="0034302F" w:rsidRPr="009D1B02" w:rsidRDefault="0034302F" w:rsidP="00B3264D">
            <w:pPr>
              <w:jc w:val="right"/>
              <w:rPr>
                <w:sz w:val="16"/>
                <w:szCs w:val="16"/>
              </w:rPr>
            </w:pPr>
            <w:r w:rsidRPr="009D1B02">
              <w:rPr>
                <w:sz w:val="16"/>
                <w:szCs w:val="16"/>
              </w:rPr>
              <w:t>7,44</w:t>
            </w:r>
          </w:p>
        </w:tc>
        <w:tc>
          <w:tcPr>
            <w:tcW w:w="813" w:type="dxa"/>
            <w:vAlign w:val="center"/>
          </w:tcPr>
          <w:p w14:paraId="63CEA3A8" w14:textId="77777777" w:rsidR="0034302F" w:rsidRPr="009D1B02" w:rsidRDefault="0034302F" w:rsidP="00B3264D">
            <w:pPr>
              <w:jc w:val="right"/>
              <w:rPr>
                <w:sz w:val="16"/>
                <w:szCs w:val="16"/>
              </w:rPr>
            </w:pPr>
            <w:r w:rsidRPr="009D1B02">
              <w:rPr>
                <w:sz w:val="16"/>
                <w:szCs w:val="16"/>
              </w:rPr>
              <w:t>30,84</w:t>
            </w:r>
          </w:p>
        </w:tc>
        <w:tc>
          <w:tcPr>
            <w:tcW w:w="857" w:type="dxa"/>
            <w:vAlign w:val="center"/>
          </w:tcPr>
          <w:p w14:paraId="096940CC" w14:textId="77777777" w:rsidR="0034302F" w:rsidRPr="009D1B02" w:rsidRDefault="0034302F" w:rsidP="00B3264D">
            <w:pPr>
              <w:jc w:val="right"/>
              <w:rPr>
                <w:sz w:val="16"/>
                <w:szCs w:val="16"/>
              </w:rPr>
            </w:pPr>
            <w:r w:rsidRPr="009D1B02">
              <w:rPr>
                <w:sz w:val="16"/>
                <w:szCs w:val="16"/>
              </w:rPr>
              <w:t>30,93</w:t>
            </w:r>
          </w:p>
        </w:tc>
        <w:tc>
          <w:tcPr>
            <w:tcW w:w="856" w:type="dxa"/>
            <w:vAlign w:val="center"/>
          </w:tcPr>
          <w:p w14:paraId="25E780A4" w14:textId="77777777" w:rsidR="0034302F" w:rsidRPr="009D1B02" w:rsidRDefault="0034302F" w:rsidP="00B3264D">
            <w:pPr>
              <w:jc w:val="right"/>
              <w:rPr>
                <w:sz w:val="16"/>
                <w:szCs w:val="16"/>
              </w:rPr>
            </w:pPr>
            <w:r w:rsidRPr="009D1B02">
              <w:rPr>
                <w:sz w:val="16"/>
                <w:szCs w:val="16"/>
              </w:rPr>
              <w:t>31,64</w:t>
            </w:r>
          </w:p>
        </w:tc>
        <w:tc>
          <w:tcPr>
            <w:tcW w:w="857" w:type="dxa"/>
            <w:vAlign w:val="center"/>
          </w:tcPr>
          <w:p w14:paraId="3D3EE5B3" w14:textId="77777777" w:rsidR="0034302F" w:rsidRPr="009D1B02" w:rsidRDefault="0034302F" w:rsidP="00B3264D">
            <w:pPr>
              <w:jc w:val="right"/>
              <w:rPr>
                <w:sz w:val="16"/>
                <w:szCs w:val="16"/>
              </w:rPr>
            </w:pPr>
            <w:r w:rsidRPr="009D1B02">
              <w:rPr>
                <w:sz w:val="16"/>
                <w:szCs w:val="16"/>
              </w:rPr>
              <w:t xml:space="preserve"> 33,09      </w:t>
            </w:r>
          </w:p>
        </w:tc>
        <w:tc>
          <w:tcPr>
            <w:tcW w:w="856" w:type="dxa"/>
            <w:vAlign w:val="center"/>
          </w:tcPr>
          <w:p w14:paraId="30FEE0DD" w14:textId="77777777" w:rsidR="0034302F" w:rsidRPr="009D1B02" w:rsidRDefault="0034302F" w:rsidP="00B3264D">
            <w:pPr>
              <w:jc w:val="right"/>
              <w:rPr>
                <w:sz w:val="16"/>
                <w:szCs w:val="16"/>
              </w:rPr>
            </w:pPr>
            <w:r w:rsidRPr="009D1B02">
              <w:rPr>
                <w:sz w:val="16"/>
                <w:szCs w:val="16"/>
              </w:rPr>
              <w:t>13,81</w:t>
            </w:r>
          </w:p>
        </w:tc>
        <w:tc>
          <w:tcPr>
            <w:tcW w:w="864" w:type="dxa"/>
            <w:vAlign w:val="center"/>
          </w:tcPr>
          <w:p w14:paraId="3D055A26" w14:textId="77777777" w:rsidR="0034302F" w:rsidRPr="009D1B02" w:rsidRDefault="0034302F" w:rsidP="00B3264D">
            <w:pPr>
              <w:jc w:val="right"/>
              <w:rPr>
                <w:sz w:val="16"/>
                <w:szCs w:val="16"/>
              </w:rPr>
            </w:pPr>
            <w:r w:rsidRPr="009D1B02">
              <w:rPr>
                <w:sz w:val="16"/>
                <w:szCs w:val="16"/>
              </w:rPr>
              <w:t xml:space="preserve">32,75   </w:t>
            </w:r>
          </w:p>
        </w:tc>
        <w:tc>
          <w:tcPr>
            <w:tcW w:w="850" w:type="dxa"/>
            <w:shd w:val="clear" w:color="auto" w:fill="F2F2F2" w:themeFill="background1" w:themeFillShade="F2"/>
            <w:vAlign w:val="center"/>
          </w:tcPr>
          <w:p w14:paraId="116031CF" w14:textId="0C417A3E" w:rsidR="0034302F" w:rsidRPr="009D1B02" w:rsidRDefault="0034302F" w:rsidP="00B3264D">
            <w:pPr>
              <w:jc w:val="right"/>
              <w:rPr>
                <w:sz w:val="16"/>
                <w:szCs w:val="16"/>
              </w:rPr>
            </w:pPr>
            <w:r w:rsidRPr="009D1B02">
              <w:rPr>
                <w:sz w:val="16"/>
                <w:szCs w:val="16"/>
              </w:rPr>
              <w:t>356,54</w:t>
            </w:r>
          </w:p>
        </w:tc>
        <w:tc>
          <w:tcPr>
            <w:tcW w:w="709" w:type="dxa"/>
            <w:shd w:val="clear" w:color="auto" w:fill="F2F2F2" w:themeFill="background1" w:themeFillShade="F2"/>
            <w:vAlign w:val="center"/>
          </w:tcPr>
          <w:p w14:paraId="3263890C" w14:textId="46FB45F5" w:rsidR="0034302F" w:rsidRPr="009D1B02" w:rsidRDefault="0034302F" w:rsidP="00B3264D">
            <w:pPr>
              <w:jc w:val="right"/>
              <w:rPr>
                <w:sz w:val="16"/>
                <w:szCs w:val="16"/>
              </w:rPr>
            </w:pPr>
            <w:r w:rsidRPr="009D1B02">
              <w:rPr>
                <w:sz w:val="16"/>
                <w:szCs w:val="16"/>
              </w:rPr>
              <w:t>137,12</w:t>
            </w:r>
          </w:p>
        </w:tc>
      </w:tr>
      <w:tr w:rsidR="00D61D4A" w:rsidRPr="009D1B02" w14:paraId="1DD97A60" w14:textId="77777777" w:rsidTr="00D61D4A">
        <w:trPr>
          <w:trHeight w:val="225"/>
          <w:jc w:val="center"/>
        </w:trPr>
        <w:tc>
          <w:tcPr>
            <w:tcW w:w="1555" w:type="dxa"/>
            <w:vAlign w:val="center"/>
          </w:tcPr>
          <w:p w14:paraId="5F1CD7C9" w14:textId="77777777" w:rsidR="0034302F" w:rsidRPr="009D1B02" w:rsidRDefault="0034302F" w:rsidP="00D61D4A">
            <w:pPr>
              <w:tabs>
                <w:tab w:val="left" w:pos="408"/>
              </w:tabs>
              <w:jc w:val="left"/>
              <w:rPr>
                <w:sz w:val="16"/>
                <w:szCs w:val="16"/>
              </w:rPr>
            </w:pPr>
            <w:r w:rsidRPr="009D1B02">
              <w:rPr>
                <w:sz w:val="16"/>
                <w:szCs w:val="16"/>
              </w:rPr>
              <w:t>2.A.4.Otros usos de carbonatos</w:t>
            </w:r>
          </w:p>
        </w:tc>
        <w:tc>
          <w:tcPr>
            <w:tcW w:w="850" w:type="dxa"/>
            <w:vAlign w:val="center"/>
          </w:tcPr>
          <w:p w14:paraId="708F191A" w14:textId="77777777" w:rsidR="0034302F" w:rsidRPr="009D1B02" w:rsidRDefault="0034302F" w:rsidP="00B3264D">
            <w:pPr>
              <w:jc w:val="right"/>
              <w:rPr>
                <w:sz w:val="16"/>
                <w:szCs w:val="16"/>
              </w:rPr>
            </w:pPr>
            <w:r w:rsidRPr="009D1B02">
              <w:rPr>
                <w:sz w:val="16"/>
                <w:szCs w:val="16"/>
              </w:rPr>
              <w:t>42,25</w:t>
            </w:r>
          </w:p>
        </w:tc>
        <w:tc>
          <w:tcPr>
            <w:tcW w:w="851" w:type="dxa"/>
            <w:vAlign w:val="center"/>
          </w:tcPr>
          <w:p w14:paraId="3CC2E78B" w14:textId="77777777" w:rsidR="0034302F" w:rsidRPr="009D1B02" w:rsidRDefault="0034302F" w:rsidP="00B3264D">
            <w:pPr>
              <w:jc w:val="right"/>
              <w:rPr>
                <w:sz w:val="16"/>
                <w:szCs w:val="16"/>
              </w:rPr>
            </w:pPr>
            <w:r w:rsidRPr="009D1B02">
              <w:rPr>
                <w:sz w:val="16"/>
                <w:szCs w:val="16"/>
              </w:rPr>
              <w:t>68,68</w:t>
            </w:r>
          </w:p>
        </w:tc>
        <w:tc>
          <w:tcPr>
            <w:tcW w:w="813" w:type="dxa"/>
            <w:vAlign w:val="center"/>
          </w:tcPr>
          <w:p w14:paraId="1C3984F5" w14:textId="77777777" w:rsidR="0034302F" w:rsidRPr="009D1B02" w:rsidRDefault="0034302F" w:rsidP="00B3264D">
            <w:pPr>
              <w:jc w:val="right"/>
              <w:rPr>
                <w:sz w:val="16"/>
                <w:szCs w:val="16"/>
              </w:rPr>
            </w:pPr>
            <w:r w:rsidRPr="009D1B02">
              <w:rPr>
                <w:sz w:val="16"/>
                <w:szCs w:val="16"/>
              </w:rPr>
              <w:t>119,65</w:t>
            </w:r>
          </w:p>
        </w:tc>
        <w:tc>
          <w:tcPr>
            <w:tcW w:w="857" w:type="dxa"/>
            <w:vAlign w:val="center"/>
          </w:tcPr>
          <w:p w14:paraId="65AE6D17" w14:textId="77777777" w:rsidR="0034302F" w:rsidRPr="009D1B02" w:rsidRDefault="0034302F" w:rsidP="00B3264D">
            <w:pPr>
              <w:jc w:val="right"/>
              <w:rPr>
                <w:sz w:val="16"/>
                <w:szCs w:val="16"/>
              </w:rPr>
            </w:pPr>
            <w:r w:rsidRPr="009D1B02">
              <w:rPr>
                <w:sz w:val="16"/>
                <w:szCs w:val="16"/>
              </w:rPr>
              <w:t>154,42</w:t>
            </w:r>
          </w:p>
        </w:tc>
        <w:tc>
          <w:tcPr>
            <w:tcW w:w="856" w:type="dxa"/>
            <w:vAlign w:val="center"/>
          </w:tcPr>
          <w:p w14:paraId="6F9BED22" w14:textId="77777777" w:rsidR="0034302F" w:rsidRPr="009D1B02" w:rsidRDefault="0034302F" w:rsidP="00B3264D">
            <w:pPr>
              <w:jc w:val="right"/>
              <w:rPr>
                <w:sz w:val="16"/>
                <w:szCs w:val="16"/>
              </w:rPr>
            </w:pPr>
            <w:r w:rsidRPr="009D1B02">
              <w:rPr>
                <w:sz w:val="16"/>
                <w:szCs w:val="16"/>
              </w:rPr>
              <w:t>126,65</w:t>
            </w:r>
          </w:p>
        </w:tc>
        <w:tc>
          <w:tcPr>
            <w:tcW w:w="857" w:type="dxa"/>
            <w:vAlign w:val="center"/>
          </w:tcPr>
          <w:p w14:paraId="4BE53321" w14:textId="77777777" w:rsidR="0034302F" w:rsidRPr="009D1B02" w:rsidRDefault="0034302F" w:rsidP="00B3264D">
            <w:pPr>
              <w:jc w:val="right"/>
              <w:rPr>
                <w:sz w:val="16"/>
                <w:szCs w:val="16"/>
              </w:rPr>
            </w:pPr>
            <w:r w:rsidRPr="009D1B02">
              <w:rPr>
                <w:sz w:val="16"/>
                <w:szCs w:val="16"/>
              </w:rPr>
              <w:t xml:space="preserve"> 134,73   </w:t>
            </w:r>
          </w:p>
        </w:tc>
        <w:tc>
          <w:tcPr>
            <w:tcW w:w="856" w:type="dxa"/>
            <w:vAlign w:val="center"/>
          </w:tcPr>
          <w:p w14:paraId="32E7438B" w14:textId="77777777" w:rsidR="0034302F" w:rsidRPr="009D1B02" w:rsidRDefault="0034302F" w:rsidP="00B3264D">
            <w:pPr>
              <w:jc w:val="right"/>
              <w:rPr>
                <w:sz w:val="16"/>
                <w:szCs w:val="16"/>
              </w:rPr>
            </w:pPr>
            <w:r w:rsidRPr="009D1B02">
              <w:rPr>
                <w:sz w:val="16"/>
                <w:szCs w:val="16"/>
              </w:rPr>
              <w:t>99,83</w:t>
            </w:r>
          </w:p>
        </w:tc>
        <w:tc>
          <w:tcPr>
            <w:tcW w:w="864" w:type="dxa"/>
            <w:vAlign w:val="center"/>
          </w:tcPr>
          <w:p w14:paraId="6D16FB11" w14:textId="77777777" w:rsidR="0034302F" w:rsidRPr="009D1B02" w:rsidRDefault="0034302F" w:rsidP="00B3264D">
            <w:pPr>
              <w:jc w:val="right"/>
              <w:rPr>
                <w:sz w:val="16"/>
                <w:szCs w:val="16"/>
              </w:rPr>
            </w:pPr>
            <w:r w:rsidRPr="009D1B02">
              <w:rPr>
                <w:sz w:val="16"/>
                <w:szCs w:val="16"/>
              </w:rPr>
              <w:t xml:space="preserve">142,30   </w:t>
            </w:r>
          </w:p>
        </w:tc>
        <w:tc>
          <w:tcPr>
            <w:tcW w:w="850" w:type="dxa"/>
            <w:shd w:val="clear" w:color="auto" w:fill="F2F2F2" w:themeFill="background1" w:themeFillShade="F2"/>
            <w:vAlign w:val="center"/>
          </w:tcPr>
          <w:p w14:paraId="25AAB7A2" w14:textId="125AEF87" w:rsidR="0034302F" w:rsidRPr="009D1B02" w:rsidRDefault="0034302F" w:rsidP="00B3264D">
            <w:pPr>
              <w:jc w:val="right"/>
              <w:rPr>
                <w:sz w:val="16"/>
                <w:szCs w:val="16"/>
              </w:rPr>
            </w:pPr>
            <w:r w:rsidRPr="009D1B02">
              <w:rPr>
                <w:sz w:val="16"/>
                <w:szCs w:val="16"/>
              </w:rPr>
              <w:t>236,83</w:t>
            </w:r>
          </w:p>
        </w:tc>
        <w:tc>
          <w:tcPr>
            <w:tcW w:w="709" w:type="dxa"/>
            <w:shd w:val="clear" w:color="auto" w:fill="F2F2F2" w:themeFill="background1" w:themeFillShade="F2"/>
            <w:vAlign w:val="center"/>
          </w:tcPr>
          <w:p w14:paraId="21539074" w14:textId="387FE341" w:rsidR="0034302F" w:rsidRPr="009D1B02" w:rsidRDefault="0034302F" w:rsidP="00B3264D">
            <w:pPr>
              <w:jc w:val="right"/>
              <w:rPr>
                <w:sz w:val="16"/>
                <w:szCs w:val="16"/>
              </w:rPr>
            </w:pPr>
            <w:r w:rsidRPr="009D1B02">
              <w:rPr>
                <w:sz w:val="16"/>
                <w:szCs w:val="16"/>
              </w:rPr>
              <w:t>42,55</w:t>
            </w:r>
          </w:p>
        </w:tc>
      </w:tr>
      <w:tr w:rsidR="00D61D4A" w:rsidRPr="009D1B02" w14:paraId="7E5FE700" w14:textId="77777777" w:rsidTr="00D61D4A">
        <w:trPr>
          <w:trHeight w:val="225"/>
          <w:jc w:val="center"/>
        </w:trPr>
        <w:tc>
          <w:tcPr>
            <w:tcW w:w="1555" w:type="dxa"/>
            <w:vAlign w:val="center"/>
          </w:tcPr>
          <w:p w14:paraId="009170DE" w14:textId="76774B4A" w:rsidR="006D190F" w:rsidRPr="009D1B02" w:rsidRDefault="006D190F" w:rsidP="00D61D4A">
            <w:pPr>
              <w:tabs>
                <w:tab w:val="left" w:pos="408"/>
              </w:tabs>
              <w:jc w:val="left"/>
              <w:rPr>
                <w:sz w:val="16"/>
                <w:szCs w:val="16"/>
              </w:rPr>
            </w:pPr>
            <w:r w:rsidRPr="009D1B02">
              <w:rPr>
                <w:sz w:val="16"/>
                <w:szCs w:val="16"/>
              </w:rPr>
              <w:t>2.A.4.a Cerámicas</w:t>
            </w:r>
          </w:p>
        </w:tc>
        <w:tc>
          <w:tcPr>
            <w:tcW w:w="850" w:type="dxa"/>
            <w:vAlign w:val="center"/>
          </w:tcPr>
          <w:p w14:paraId="66A39B9C" w14:textId="15637E75" w:rsidR="006D190F" w:rsidRPr="009D1B02" w:rsidRDefault="006D190F" w:rsidP="00B3264D">
            <w:pPr>
              <w:jc w:val="right"/>
              <w:rPr>
                <w:sz w:val="16"/>
                <w:szCs w:val="16"/>
              </w:rPr>
            </w:pPr>
            <w:r w:rsidRPr="009D1B02">
              <w:rPr>
                <w:sz w:val="16"/>
                <w:szCs w:val="16"/>
              </w:rPr>
              <w:t>36,73</w:t>
            </w:r>
          </w:p>
        </w:tc>
        <w:tc>
          <w:tcPr>
            <w:tcW w:w="851" w:type="dxa"/>
            <w:vAlign w:val="center"/>
          </w:tcPr>
          <w:p w14:paraId="2D959AE6" w14:textId="0EA6795E" w:rsidR="006D190F" w:rsidRPr="009D1B02" w:rsidRDefault="006D190F" w:rsidP="00B3264D">
            <w:pPr>
              <w:jc w:val="right"/>
              <w:rPr>
                <w:sz w:val="16"/>
                <w:szCs w:val="16"/>
              </w:rPr>
            </w:pPr>
            <w:r w:rsidRPr="009D1B02">
              <w:rPr>
                <w:sz w:val="16"/>
                <w:szCs w:val="16"/>
              </w:rPr>
              <w:t>58,18</w:t>
            </w:r>
          </w:p>
        </w:tc>
        <w:tc>
          <w:tcPr>
            <w:tcW w:w="813" w:type="dxa"/>
            <w:vAlign w:val="center"/>
          </w:tcPr>
          <w:p w14:paraId="5F6425B8" w14:textId="5909AFFA" w:rsidR="006D190F" w:rsidRPr="009D1B02" w:rsidRDefault="006D190F" w:rsidP="00B3264D">
            <w:pPr>
              <w:jc w:val="right"/>
              <w:rPr>
                <w:sz w:val="16"/>
                <w:szCs w:val="16"/>
              </w:rPr>
            </w:pPr>
            <w:r w:rsidRPr="009D1B02">
              <w:rPr>
                <w:sz w:val="16"/>
                <w:szCs w:val="16"/>
              </w:rPr>
              <w:t>104,53</w:t>
            </w:r>
          </w:p>
        </w:tc>
        <w:tc>
          <w:tcPr>
            <w:tcW w:w="857" w:type="dxa"/>
            <w:vAlign w:val="center"/>
          </w:tcPr>
          <w:p w14:paraId="2007FE94" w14:textId="173E0BEE" w:rsidR="006D190F" w:rsidRPr="009D1B02" w:rsidRDefault="006D190F" w:rsidP="00B3264D">
            <w:pPr>
              <w:jc w:val="right"/>
              <w:rPr>
                <w:sz w:val="16"/>
                <w:szCs w:val="16"/>
              </w:rPr>
            </w:pPr>
            <w:r w:rsidRPr="009D1B02">
              <w:rPr>
                <w:sz w:val="16"/>
                <w:szCs w:val="16"/>
              </w:rPr>
              <w:t>131,60</w:t>
            </w:r>
          </w:p>
        </w:tc>
        <w:tc>
          <w:tcPr>
            <w:tcW w:w="856" w:type="dxa"/>
            <w:vAlign w:val="center"/>
          </w:tcPr>
          <w:p w14:paraId="6DBE3B78" w14:textId="350328FE" w:rsidR="006D190F" w:rsidRPr="009D1B02" w:rsidRDefault="006D190F" w:rsidP="00B3264D">
            <w:pPr>
              <w:jc w:val="right"/>
              <w:rPr>
                <w:sz w:val="16"/>
                <w:szCs w:val="16"/>
              </w:rPr>
            </w:pPr>
            <w:r w:rsidRPr="009D1B02">
              <w:rPr>
                <w:sz w:val="16"/>
                <w:szCs w:val="16"/>
              </w:rPr>
              <w:t>105,93</w:t>
            </w:r>
          </w:p>
        </w:tc>
        <w:tc>
          <w:tcPr>
            <w:tcW w:w="857" w:type="dxa"/>
            <w:vAlign w:val="center"/>
          </w:tcPr>
          <w:p w14:paraId="35FC6447" w14:textId="3060B415" w:rsidR="006D190F" w:rsidRPr="009D1B02" w:rsidRDefault="006D190F" w:rsidP="00B3264D">
            <w:pPr>
              <w:jc w:val="right"/>
              <w:rPr>
                <w:sz w:val="16"/>
                <w:szCs w:val="16"/>
              </w:rPr>
            </w:pPr>
            <w:r w:rsidRPr="009D1B02">
              <w:rPr>
                <w:sz w:val="16"/>
                <w:szCs w:val="16"/>
              </w:rPr>
              <w:t>108,48</w:t>
            </w:r>
          </w:p>
        </w:tc>
        <w:tc>
          <w:tcPr>
            <w:tcW w:w="856" w:type="dxa"/>
            <w:vAlign w:val="center"/>
          </w:tcPr>
          <w:p w14:paraId="2E9FD109" w14:textId="72A21337" w:rsidR="006D190F" w:rsidRPr="009D1B02" w:rsidRDefault="006D190F" w:rsidP="00B3264D">
            <w:pPr>
              <w:jc w:val="right"/>
              <w:rPr>
                <w:sz w:val="16"/>
                <w:szCs w:val="16"/>
              </w:rPr>
            </w:pPr>
            <w:r w:rsidRPr="009D1B02">
              <w:rPr>
                <w:color w:val="000000"/>
                <w:sz w:val="16"/>
                <w:szCs w:val="16"/>
              </w:rPr>
              <w:t>74,98</w:t>
            </w:r>
          </w:p>
        </w:tc>
        <w:tc>
          <w:tcPr>
            <w:tcW w:w="864" w:type="dxa"/>
            <w:vAlign w:val="center"/>
          </w:tcPr>
          <w:p w14:paraId="4423068F" w14:textId="256565CA" w:rsidR="006D190F" w:rsidRPr="009D1B02" w:rsidRDefault="006D190F" w:rsidP="00B3264D">
            <w:pPr>
              <w:jc w:val="right"/>
              <w:rPr>
                <w:sz w:val="16"/>
                <w:szCs w:val="16"/>
              </w:rPr>
            </w:pPr>
            <w:r w:rsidRPr="009D1B02">
              <w:rPr>
                <w:color w:val="000000"/>
                <w:sz w:val="16"/>
                <w:szCs w:val="16"/>
              </w:rPr>
              <w:t>116,74</w:t>
            </w:r>
          </w:p>
        </w:tc>
        <w:tc>
          <w:tcPr>
            <w:tcW w:w="850" w:type="dxa"/>
            <w:shd w:val="clear" w:color="auto" w:fill="F2F2F2" w:themeFill="background1" w:themeFillShade="F2"/>
            <w:vAlign w:val="center"/>
          </w:tcPr>
          <w:p w14:paraId="0EBF6FF2" w14:textId="45A3D06E" w:rsidR="006D190F" w:rsidRPr="009D1B02" w:rsidRDefault="006D190F" w:rsidP="00B3264D">
            <w:pPr>
              <w:jc w:val="right"/>
              <w:rPr>
                <w:sz w:val="16"/>
                <w:szCs w:val="16"/>
              </w:rPr>
            </w:pPr>
            <w:r w:rsidRPr="009D1B02">
              <w:rPr>
                <w:color w:val="000000"/>
                <w:sz w:val="16"/>
                <w:szCs w:val="16"/>
              </w:rPr>
              <w:t>217,81</w:t>
            </w:r>
          </w:p>
        </w:tc>
        <w:tc>
          <w:tcPr>
            <w:tcW w:w="709" w:type="dxa"/>
            <w:shd w:val="clear" w:color="auto" w:fill="F2F2F2" w:themeFill="background1" w:themeFillShade="F2"/>
            <w:vAlign w:val="center"/>
          </w:tcPr>
          <w:p w14:paraId="61366224" w14:textId="1D3DFF8B" w:rsidR="006D190F" w:rsidRPr="009D1B02" w:rsidRDefault="006D190F" w:rsidP="00B3264D">
            <w:pPr>
              <w:jc w:val="right"/>
              <w:rPr>
                <w:sz w:val="16"/>
                <w:szCs w:val="16"/>
              </w:rPr>
            </w:pPr>
            <w:r w:rsidRPr="009D1B02">
              <w:rPr>
                <w:color w:val="000000"/>
                <w:sz w:val="16"/>
                <w:szCs w:val="16"/>
              </w:rPr>
              <w:t>55,70</w:t>
            </w:r>
          </w:p>
        </w:tc>
      </w:tr>
      <w:tr w:rsidR="00D61D4A" w:rsidRPr="009D1B02" w14:paraId="1046C868" w14:textId="77777777" w:rsidTr="00D61D4A">
        <w:trPr>
          <w:trHeight w:val="225"/>
          <w:jc w:val="center"/>
        </w:trPr>
        <w:tc>
          <w:tcPr>
            <w:tcW w:w="1555" w:type="dxa"/>
            <w:vAlign w:val="center"/>
          </w:tcPr>
          <w:p w14:paraId="6997A098" w14:textId="59905F9A" w:rsidR="006D190F" w:rsidRPr="009D1B02" w:rsidRDefault="006D190F" w:rsidP="00D61D4A">
            <w:pPr>
              <w:tabs>
                <w:tab w:val="left" w:pos="408"/>
              </w:tabs>
              <w:jc w:val="left"/>
              <w:rPr>
                <w:sz w:val="16"/>
                <w:szCs w:val="16"/>
              </w:rPr>
            </w:pPr>
            <w:r w:rsidRPr="009D1B02">
              <w:rPr>
                <w:sz w:val="16"/>
                <w:szCs w:val="16"/>
              </w:rPr>
              <w:t>2.A.4.b Otros usos de la ceniza de sosa</w:t>
            </w:r>
          </w:p>
        </w:tc>
        <w:tc>
          <w:tcPr>
            <w:tcW w:w="850" w:type="dxa"/>
            <w:vAlign w:val="center"/>
          </w:tcPr>
          <w:p w14:paraId="78F8CA1F" w14:textId="24F70CFF" w:rsidR="006D190F" w:rsidRPr="009D1B02" w:rsidRDefault="006D190F" w:rsidP="00B3264D">
            <w:pPr>
              <w:jc w:val="right"/>
              <w:rPr>
                <w:sz w:val="16"/>
                <w:szCs w:val="16"/>
              </w:rPr>
            </w:pPr>
            <w:r w:rsidRPr="009D1B02">
              <w:rPr>
                <w:sz w:val="16"/>
                <w:szCs w:val="16"/>
              </w:rPr>
              <w:t>5,51</w:t>
            </w:r>
          </w:p>
        </w:tc>
        <w:tc>
          <w:tcPr>
            <w:tcW w:w="851" w:type="dxa"/>
            <w:vAlign w:val="center"/>
          </w:tcPr>
          <w:p w14:paraId="7B6EFE78" w14:textId="238ACCF0" w:rsidR="006D190F" w:rsidRPr="009D1B02" w:rsidRDefault="006D190F" w:rsidP="00B3264D">
            <w:pPr>
              <w:jc w:val="right"/>
              <w:rPr>
                <w:sz w:val="16"/>
                <w:szCs w:val="16"/>
              </w:rPr>
            </w:pPr>
            <w:r w:rsidRPr="009D1B02">
              <w:rPr>
                <w:sz w:val="16"/>
                <w:szCs w:val="16"/>
              </w:rPr>
              <w:t>10,51</w:t>
            </w:r>
          </w:p>
        </w:tc>
        <w:tc>
          <w:tcPr>
            <w:tcW w:w="813" w:type="dxa"/>
            <w:vAlign w:val="center"/>
          </w:tcPr>
          <w:p w14:paraId="6C25417E" w14:textId="63B0F856" w:rsidR="006D190F" w:rsidRPr="009D1B02" w:rsidRDefault="006D190F" w:rsidP="00B3264D">
            <w:pPr>
              <w:jc w:val="right"/>
              <w:rPr>
                <w:sz w:val="16"/>
                <w:szCs w:val="16"/>
              </w:rPr>
            </w:pPr>
            <w:r w:rsidRPr="009D1B02">
              <w:rPr>
                <w:sz w:val="16"/>
                <w:szCs w:val="16"/>
              </w:rPr>
              <w:t>15,12</w:t>
            </w:r>
          </w:p>
        </w:tc>
        <w:tc>
          <w:tcPr>
            <w:tcW w:w="857" w:type="dxa"/>
            <w:vAlign w:val="center"/>
          </w:tcPr>
          <w:p w14:paraId="6C4E815F" w14:textId="425C6B40" w:rsidR="006D190F" w:rsidRPr="009D1B02" w:rsidRDefault="006D190F" w:rsidP="00B3264D">
            <w:pPr>
              <w:jc w:val="right"/>
              <w:rPr>
                <w:sz w:val="16"/>
                <w:szCs w:val="16"/>
              </w:rPr>
            </w:pPr>
            <w:r w:rsidRPr="009D1B02">
              <w:rPr>
                <w:sz w:val="16"/>
                <w:szCs w:val="16"/>
              </w:rPr>
              <w:t>22,82</w:t>
            </w:r>
          </w:p>
        </w:tc>
        <w:tc>
          <w:tcPr>
            <w:tcW w:w="856" w:type="dxa"/>
            <w:vAlign w:val="center"/>
          </w:tcPr>
          <w:p w14:paraId="1AC60A6E" w14:textId="55486932" w:rsidR="006D190F" w:rsidRPr="009D1B02" w:rsidRDefault="006D190F" w:rsidP="00B3264D">
            <w:pPr>
              <w:jc w:val="right"/>
              <w:rPr>
                <w:sz w:val="16"/>
                <w:szCs w:val="16"/>
              </w:rPr>
            </w:pPr>
            <w:r w:rsidRPr="009D1B02">
              <w:rPr>
                <w:sz w:val="16"/>
                <w:szCs w:val="16"/>
              </w:rPr>
              <w:t>20,72</w:t>
            </w:r>
          </w:p>
        </w:tc>
        <w:tc>
          <w:tcPr>
            <w:tcW w:w="857" w:type="dxa"/>
            <w:vAlign w:val="center"/>
          </w:tcPr>
          <w:p w14:paraId="3A8AED9C" w14:textId="08E95695" w:rsidR="006D190F" w:rsidRPr="009D1B02" w:rsidRDefault="006D190F" w:rsidP="00B3264D">
            <w:pPr>
              <w:jc w:val="right"/>
              <w:rPr>
                <w:sz w:val="16"/>
                <w:szCs w:val="16"/>
              </w:rPr>
            </w:pPr>
            <w:r w:rsidRPr="009D1B02">
              <w:rPr>
                <w:sz w:val="16"/>
                <w:szCs w:val="16"/>
              </w:rPr>
              <w:t>26,25</w:t>
            </w:r>
          </w:p>
        </w:tc>
        <w:tc>
          <w:tcPr>
            <w:tcW w:w="856" w:type="dxa"/>
            <w:vAlign w:val="center"/>
          </w:tcPr>
          <w:p w14:paraId="7ECA56BB" w14:textId="4EC821CF" w:rsidR="006D190F" w:rsidRPr="009D1B02" w:rsidRDefault="006D190F" w:rsidP="00B3264D">
            <w:pPr>
              <w:jc w:val="right"/>
              <w:rPr>
                <w:sz w:val="16"/>
                <w:szCs w:val="16"/>
              </w:rPr>
            </w:pPr>
            <w:r w:rsidRPr="009D1B02">
              <w:rPr>
                <w:color w:val="000000"/>
                <w:sz w:val="16"/>
                <w:szCs w:val="16"/>
              </w:rPr>
              <w:t>24,85</w:t>
            </w:r>
          </w:p>
        </w:tc>
        <w:tc>
          <w:tcPr>
            <w:tcW w:w="864" w:type="dxa"/>
            <w:vAlign w:val="center"/>
          </w:tcPr>
          <w:p w14:paraId="336E34B4" w14:textId="3DFEC056" w:rsidR="006D190F" w:rsidRPr="009D1B02" w:rsidRDefault="006D190F" w:rsidP="00B3264D">
            <w:pPr>
              <w:jc w:val="right"/>
              <w:rPr>
                <w:sz w:val="16"/>
                <w:szCs w:val="16"/>
              </w:rPr>
            </w:pPr>
            <w:r w:rsidRPr="009D1B02">
              <w:rPr>
                <w:color w:val="000000"/>
                <w:sz w:val="16"/>
                <w:szCs w:val="16"/>
              </w:rPr>
              <w:t>25,56</w:t>
            </w:r>
          </w:p>
        </w:tc>
        <w:tc>
          <w:tcPr>
            <w:tcW w:w="850" w:type="dxa"/>
            <w:shd w:val="clear" w:color="auto" w:fill="F2F2F2" w:themeFill="background1" w:themeFillShade="F2"/>
            <w:vAlign w:val="center"/>
          </w:tcPr>
          <w:p w14:paraId="25E89F1B" w14:textId="700939B5" w:rsidR="006D190F" w:rsidRPr="009D1B02" w:rsidRDefault="006D190F" w:rsidP="00B3264D">
            <w:pPr>
              <w:jc w:val="right"/>
              <w:rPr>
                <w:sz w:val="16"/>
                <w:szCs w:val="16"/>
              </w:rPr>
            </w:pPr>
            <w:r w:rsidRPr="009D1B02">
              <w:rPr>
                <w:color w:val="000000"/>
                <w:sz w:val="16"/>
                <w:szCs w:val="16"/>
              </w:rPr>
              <w:t>363,55</w:t>
            </w:r>
          </w:p>
        </w:tc>
        <w:tc>
          <w:tcPr>
            <w:tcW w:w="709" w:type="dxa"/>
            <w:shd w:val="clear" w:color="auto" w:fill="F2F2F2" w:themeFill="background1" w:themeFillShade="F2"/>
            <w:vAlign w:val="center"/>
          </w:tcPr>
          <w:p w14:paraId="682C8DBF" w14:textId="6E81438C" w:rsidR="006D190F" w:rsidRPr="009D1B02" w:rsidRDefault="006D190F" w:rsidP="00B3264D">
            <w:pPr>
              <w:jc w:val="right"/>
              <w:rPr>
                <w:sz w:val="16"/>
                <w:szCs w:val="16"/>
              </w:rPr>
            </w:pPr>
            <w:r w:rsidRPr="009D1B02">
              <w:rPr>
                <w:color w:val="000000"/>
                <w:sz w:val="16"/>
                <w:szCs w:val="16"/>
              </w:rPr>
              <w:t>2,85</w:t>
            </w:r>
          </w:p>
        </w:tc>
      </w:tr>
    </w:tbl>
    <w:p w14:paraId="519627EE" w14:textId="1416D200" w:rsidR="0034302F" w:rsidRPr="009D1B02" w:rsidRDefault="00C70572" w:rsidP="00B66845">
      <w:pPr>
        <w:jc w:val="center"/>
      </w:pPr>
      <w:r w:rsidRPr="009D1B02">
        <w:rPr>
          <w:i/>
          <w:sz w:val="18"/>
          <w:szCs w:val="18"/>
        </w:rPr>
        <w:t>Fuente: Elaboración propia</w:t>
      </w:r>
    </w:p>
    <w:bookmarkEnd w:id="52"/>
    <w:p w14:paraId="24BFBA1B" w14:textId="224E316E" w:rsidR="00CE70C6" w:rsidRPr="009D1B02" w:rsidRDefault="00CE70C6" w:rsidP="00EB13F4"/>
    <w:p w14:paraId="377321A2" w14:textId="7E499E0C" w:rsidR="0040113A" w:rsidRPr="009D1B02" w:rsidRDefault="00594976" w:rsidP="00594976">
      <w:pPr>
        <w:pStyle w:val="Descripcin"/>
        <w:jc w:val="center"/>
      </w:pPr>
      <w:bookmarkStart w:id="53" w:name="_Ref182432350"/>
      <w:r w:rsidRPr="009D1B02">
        <w:t xml:space="preserve">Figura </w:t>
      </w:r>
      <w:fldSimple w:instr=" SEQ Figura \* ARABIC ">
        <w:r w:rsidR="008632EE" w:rsidRPr="009D1B02">
          <w:rPr>
            <w:noProof/>
          </w:rPr>
          <w:t>6</w:t>
        </w:r>
      </w:fldSimple>
      <w:bookmarkEnd w:id="53"/>
      <w:r w:rsidRPr="009D1B02">
        <w:t xml:space="preserve">. </w:t>
      </w:r>
      <w:r w:rsidR="0040113A" w:rsidRPr="009D1B02">
        <w:t xml:space="preserve"> Tendencia de emisiones de GEI de </w:t>
      </w:r>
      <w:r w:rsidR="006548E8" w:rsidRPr="009D1B02">
        <w:t>2.A</w:t>
      </w:r>
      <w:r w:rsidR="006E2E0D" w:rsidRPr="009D1B02">
        <w:t>.</w:t>
      </w:r>
      <w:r w:rsidR="0040113A" w:rsidRPr="009D1B02">
        <w:t xml:space="preserve"> </w:t>
      </w:r>
      <w:r w:rsidR="006E2E0D" w:rsidRPr="009D1B02">
        <w:t>I</w:t>
      </w:r>
      <w:r w:rsidR="0040113A" w:rsidRPr="009D1B02">
        <w:t>ndustria de los minerales</w:t>
      </w:r>
      <w:r w:rsidR="003E1616" w:rsidRPr="009D1B02">
        <w:t xml:space="preserve"> por subcategorías</w:t>
      </w:r>
      <w:r w:rsidR="0040113A" w:rsidRPr="009D1B02">
        <w:t xml:space="preserve"> (kt CO</w:t>
      </w:r>
      <w:r w:rsidR="0040113A" w:rsidRPr="009D1B02">
        <w:rPr>
          <w:vertAlign w:val="subscript"/>
        </w:rPr>
        <w:t>2</w:t>
      </w:r>
      <w:r w:rsidR="003E1616" w:rsidRPr="009D1B02">
        <w:t xml:space="preserve"> </w:t>
      </w:r>
      <w:r w:rsidR="0040113A" w:rsidRPr="009D1B02">
        <w:t>eq)</w:t>
      </w:r>
    </w:p>
    <w:p w14:paraId="41724636" w14:textId="5C8A3030" w:rsidR="00C70572" w:rsidRPr="009D1B02" w:rsidRDefault="00C70572" w:rsidP="00AB7AD9">
      <w:pPr>
        <w:spacing w:after="120"/>
        <w:jc w:val="center"/>
        <w:rPr>
          <w:i/>
          <w:sz w:val="18"/>
          <w:szCs w:val="18"/>
        </w:rPr>
      </w:pPr>
      <w:r w:rsidRPr="009D1B02">
        <w:rPr>
          <w:noProof/>
          <w:lang w:val="es-PE" w:eastAsia="es-PE"/>
        </w:rPr>
        <w:drawing>
          <wp:inline distT="0" distB="0" distL="0" distR="0" wp14:anchorId="3C678877" wp14:editId="29FB5677">
            <wp:extent cx="5580000" cy="2700000"/>
            <wp:effectExtent l="0" t="0" r="1905" b="5715"/>
            <wp:docPr id="2102141453" name="Gráfico 1">
              <a:extLst xmlns:a="http://schemas.openxmlformats.org/drawingml/2006/main">
                <a:ext uri="{FF2B5EF4-FFF2-40B4-BE49-F238E27FC236}">
                  <a16:creationId xmlns:a16="http://schemas.microsoft.com/office/drawing/2014/main" id="{CD56F522-B6C5-4554-9AD9-C653EAF8C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0A7D64" w14:textId="00E44B66" w:rsidR="00FE055B" w:rsidRPr="009D1B02" w:rsidRDefault="00C70572" w:rsidP="00FE055B">
      <w:pPr>
        <w:jc w:val="center"/>
      </w:pPr>
      <w:r w:rsidRPr="009D1B02">
        <w:rPr>
          <w:i/>
          <w:sz w:val="18"/>
          <w:szCs w:val="18"/>
        </w:rPr>
        <w:t>Fuente: Elaboración propia</w:t>
      </w:r>
    </w:p>
    <w:p w14:paraId="23C6F85F" w14:textId="3389FF34" w:rsidR="00FE055B" w:rsidRPr="009D1B02" w:rsidRDefault="00FE055B" w:rsidP="00EB13F4"/>
    <w:p w14:paraId="2A06F815" w14:textId="330AD293" w:rsidR="00EB13F4" w:rsidRPr="009D1B02" w:rsidRDefault="00EB13F4" w:rsidP="004913BF">
      <w:pPr>
        <w:pStyle w:val="Ttulo3"/>
        <w:numPr>
          <w:ilvl w:val="2"/>
          <w:numId w:val="2"/>
        </w:numPr>
        <w:ind w:left="850"/>
        <w:rPr>
          <w:bCs/>
        </w:rPr>
      </w:pPr>
      <w:bookmarkStart w:id="54" w:name="_Toc183544572"/>
      <w:r w:rsidRPr="009D1B02">
        <w:rPr>
          <w:bCs/>
        </w:rPr>
        <w:t>Metodología</w:t>
      </w:r>
      <w:bookmarkEnd w:id="54"/>
    </w:p>
    <w:p w14:paraId="6569898C" w14:textId="1CCEBBF1" w:rsidR="00EB13F4" w:rsidRPr="009D1B02" w:rsidRDefault="00EB13F4" w:rsidP="00EB13F4"/>
    <w:p w14:paraId="4C8DC071" w14:textId="3242C06B" w:rsidR="008E294B" w:rsidRPr="009D1B02" w:rsidRDefault="006D190F" w:rsidP="00C41805">
      <w:r w:rsidRPr="009D1B02">
        <w:t>Para la estimación de las emisiones de CO</w:t>
      </w:r>
      <w:r w:rsidRPr="009D1B02">
        <w:rPr>
          <w:vertAlign w:val="subscript"/>
        </w:rPr>
        <w:t>2</w:t>
      </w:r>
      <w:r w:rsidRPr="009D1B02">
        <w:t xml:space="preserve"> </w:t>
      </w:r>
      <w:r w:rsidR="008E294B" w:rsidRPr="009D1B02">
        <w:t>por la industria de los minerales</w:t>
      </w:r>
      <w:r w:rsidR="00580D5F" w:rsidRPr="009D1B02">
        <w:t xml:space="preserve"> (2.A)</w:t>
      </w:r>
      <w:r w:rsidR="008E294B" w:rsidRPr="009D1B02">
        <w:t xml:space="preserve">, se </w:t>
      </w:r>
      <w:r w:rsidR="00046218" w:rsidRPr="009D1B02">
        <w:t>aplicaron</w:t>
      </w:r>
      <w:r w:rsidR="008E294B" w:rsidRPr="009D1B02">
        <w:t xml:space="preserve"> diferentes niveles metodológicos.</w:t>
      </w:r>
    </w:p>
    <w:p w14:paraId="61329637" w14:textId="77777777" w:rsidR="008E294B" w:rsidRPr="009D1B02" w:rsidRDefault="008E294B" w:rsidP="00C41805"/>
    <w:p w14:paraId="5387CAC8" w14:textId="0AD2A2BE" w:rsidR="007342F3" w:rsidRPr="009D1B02" w:rsidRDefault="00967A0D" w:rsidP="00C41805">
      <w:r w:rsidRPr="009D1B02">
        <w:t xml:space="preserve">El método de cálculo utilizado </w:t>
      </w:r>
      <w:r w:rsidR="00642BC3" w:rsidRPr="009D1B02">
        <w:t xml:space="preserve">para </w:t>
      </w:r>
      <w:r w:rsidR="00E04B41" w:rsidRPr="009D1B02">
        <w:t>la</w:t>
      </w:r>
      <w:r w:rsidR="00642BC3" w:rsidRPr="009D1B02">
        <w:t xml:space="preserve"> </w:t>
      </w:r>
      <w:r w:rsidR="00552C04" w:rsidRPr="009D1B02">
        <w:t>producción de cemento (</w:t>
      </w:r>
      <w:r w:rsidR="00642BC3" w:rsidRPr="009D1B02">
        <w:t>2.A.1</w:t>
      </w:r>
      <w:r w:rsidR="00552C04" w:rsidRPr="009D1B02">
        <w:t>)</w:t>
      </w:r>
      <w:r w:rsidR="00642BC3" w:rsidRPr="009D1B02">
        <w:t xml:space="preserve"> </w:t>
      </w:r>
      <w:r w:rsidR="007342F3" w:rsidRPr="009D1B02">
        <w:t xml:space="preserve">y </w:t>
      </w:r>
      <w:r w:rsidR="00552C04" w:rsidRPr="009D1B02">
        <w:t>producción de cal (</w:t>
      </w:r>
      <w:r w:rsidR="007342F3" w:rsidRPr="009D1B02">
        <w:t>2.A.2</w:t>
      </w:r>
      <w:r w:rsidR="00552C04" w:rsidRPr="009D1B02">
        <w:t>)</w:t>
      </w:r>
      <w:r w:rsidR="007342F3" w:rsidRPr="009D1B02">
        <w:t xml:space="preserve"> </w:t>
      </w:r>
      <w:r w:rsidR="00DA6B4B" w:rsidRPr="009D1B02">
        <w:t>es</w:t>
      </w:r>
      <w:r w:rsidR="007342F3" w:rsidRPr="009D1B02">
        <w:t xml:space="preserve"> de</w:t>
      </w:r>
      <w:r w:rsidRPr="009D1B02">
        <w:t xml:space="preserve"> </w:t>
      </w:r>
      <w:r w:rsidR="00D6275B" w:rsidRPr="009D1B02">
        <w:t>N</w:t>
      </w:r>
      <w:r w:rsidRPr="009D1B02">
        <w:t>ivel 2</w:t>
      </w:r>
      <w:r w:rsidR="00642BC3" w:rsidRPr="009D1B02">
        <w:t xml:space="preserve">, </w:t>
      </w:r>
      <w:r w:rsidR="00DA6B4B" w:rsidRPr="009D1B02">
        <w:t>según lo sugerido</w:t>
      </w:r>
      <w:r w:rsidRPr="009D1B02">
        <w:t xml:space="preserve"> </w:t>
      </w:r>
      <w:r w:rsidR="00DA6B4B" w:rsidRPr="009D1B02">
        <w:t>e</w:t>
      </w:r>
      <w:r w:rsidRPr="009D1B02">
        <w:t xml:space="preserve">n el árbol de decisiones </w:t>
      </w:r>
      <w:r w:rsidR="00DA6B4B" w:rsidRPr="009D1B02">
        <w:t xml:space="preserve">presentado en </w:t>
      </w:r>
      <w:r w:rsidR="008E294B" w:rsidRPr="009D1B02">
        <w:t>la</w:t>
      </w:r>
      <w:r w:rsidR="00DA6B4B" w:rsidRPr="009D1B02">
        <w:t>s</w:t>
      </w:r>
      <w:r w:rsidR="008E294B" w:rsidRPr="009D1B02">
        <w:t xml:space="preserve"> Figura</w:t>
      </w:r>
      <w:r w:rsidR="00DA6B4B" w:rsidRPr="009D1B02">
        <w:t>s</w:t>
      </w:r>
      <w:r w:rsidR="008E294B" w:rsidRPr="009D1B02">
        <w:t xml:space="preserve"> 2.1 y 2.2 del </w:t>
      </w:r>
      <w:r w:rsidR="001B183C" w:rsidRPr="009D1B02">
        <w:t>C</w:t>
      </w:r>
      <w:r w:rsidR="008E294B" w:rsidRPr="009D1B02">
        <w:t xml:space="preserve">apítulo 2, </w:t>
      </w:r>
      <w:r w:rsidR="001B183C" w:rsidRPr="009D1B02">
        <w:t>V</w:t>
      </w:r>
      <w:r w:rsidR="008E294B" w:rsidRPr="009D1B02">
        <w:t>olumen 3 de</w:t>
      </w:r>
      <w:r w:rsidRPr="009D1B02">
        <w:t xml:space="preserve"> </w:t>
      </w:r>
      <w:r w:rsidR="00642BC3" w:rsidRPr="009D1B02">
        <w:t>las</w:t>
      </w:r>
      <w:r w:rsidRPr="009D1B02">
        <w:t xml:space="preserve"> Directrices del IPCC de 2006</w:t>
      </w:r>
      <w:r w:rsidR="008E294B" w:rsidRPr="009D1B02">
        <w:t>,</w:t>
      </w:r>
      <w:r w:rsidR="005C3C93" w:rsidRPr="009D1B02">
        <w:t xml:space="preserve"> y </w:t>
      </w:r>
      <w:r w:rsidR="00642BC3" w:rsidRPr="009D1B02">
        <w:t xml:space="preserve">considerando que </w:t>
      </w:r>
      <w:r w:rsidR="007342F3" w:rsidRPr="009D1B02">
        <w:t>ambas</w:t>
      </w:r>
      <w:r w:rsidR="008E294B" w:rsidRPr="009D1B02">
        <w:t xml:space="preserve"> </w:t>
      </w:r>
      <w:r w:rsidR="007342F3" w:rsidRPr="009D1B02">
        <w:t>son c</w:t>
      </w:r>
      <w:r w:rsidR="007F1308" w:rsidRPr="009D1B02">
        <w:t>ategoría</w:t>
      </w:r>
      <w:r w:rsidR="007342F3" w:rsidRPr="009D1B02">
        <w:t>s</w:t>
      </w:r>
      <w:r w:rsidR="007F1308" w:rsidRPr="009D1B02">
        <w:t xml:space="preserve"> principal</w:t>
      </w:r>
      <w:r w:rsidR="007342F3" w:rsidRPr="009D1B02">
        <w:t>es</w:t>
      </w:r>
      <w:r w:rsidR="003E463C" w:rsidRPr="009D1B02">
        <w:t xml:space="preserve"> del INGEI</w:t>
      </w:r>
      <w:r w:rsidR="00C41805" w:rsidRPr="009D1B02">
        <w:t>. S</w:t>
      </w:r>
      <w:r w:rsidR="00642BC3" w:rsidRPr="009D1B02">
        <w:t xml:space="preserve">e utilizó datos de la producción de </w:t>
      </w:r>
      <w:r w:rsidR="00642BC3" w:rsidRPr="009D1B02">
        <w:rPr>
          <w:color w:val="000000" w:themeColor="text1"/>
        </w:rPr>
        <w:t>clínker</w:t>
      </w:r>
      <w:r w:rsidR="007342F3" w:rsidRPr="009D1B02">
        <w:rPr>
          <w:color w:val="000000" w:themeColor="text1"/>
        </w:rPr>
        <w:t xml:space="preserve"> y cal, así como </w:t>
      </w:r>
      <w:r w:rsidR="00642BC3" w:rsidRPr="009D1B02">
        <w:rPr>
          <w:color w:val="000000" w:themeColor="text1"/>
        </w:rPr>
        <w:t>de</w:t>
      </w:r>
      <w:r w:rsidR="007342F3" w:rsidRPr="009D1B02">
        <w:rPr>
          <w:color w:val="000000" w:themeColor="text1"/>
        </w:rPr>
        <w:t>l</w:t>
      </w:r>
      <w:r w:rsidR="00642BC3" w:rsidRPr="009D1B02">
        <w:rPr>
          <w:color w:val="000000" w:themeColor="text1"/>
        </w:rPr>
        <w:t xml:space="preserve"> contenido de óxido de calcio en el clínker </w:t>
      </w:r>
      <w:r w:rsidR="007342F3" w:rsidRPr="009D1B02">
        <w:rPr>
          <w:color w:val="000000" w:themeColor="text1"/>
        </w:rPr>
        <w:t>y la cal</w:t>
      </w:r>
      <w:r w:rsidR="003E463C" w:rsidRPr="009D1B02">
        <w:rPr>
          <w:color w:val="000000" w:themeColor="text1"/>
        </w:rPr>
        <w:t>, información</w:t>
      </w:r>
      <w:r w:rsidR="007342F3" w:rsidRPr="009D1B02">
        <w:rPr>
          <w:color w:val="000000" w:themeColor="text1"/>
        </w:rPr>
        <w:t xml:space="preserve"> </w:t>
      </w:r>
      <w:r w:rsidR="00642BC3" w:rsidRPr="009D1B02">
        <w:rPr>
          <w:color w:val="000000" w:themeColor="text1"/>
        </w:rPr>
        <w:t xml:space="preserve">proveniente de las industrias cementeras que producen clínker </w:t>
      </w:r>
      <w:r w:rsidR="007342F3" w:rsidRPr="009D1B02">
        <w:rPr>
          <w:color w:val="000000" w:themeColor="text1"/>
        </w:rPr>
        <w:t>y las industrias que producen cal</w:t>
      </w:r>
      <w:r w:rsidR="00AB7AD9" w:rsidRPr="009D1B02">
        <w:rPr>
          <w:color w:val="000000" w:themeColor="text1"/>
        </w:rPr>
        <w:t>.</w:t>
      </w:r>
      <w:r w:rsidRPr="009D1B02">
        <w:rPr>
          <w:color w:val="000000" w:themeColor="text1"/>
        </w:rPr>
        <w:t xml:space="preserve"> </w:t>
      </w:r>
    </w:p>
    <w:p w14:paraId="5F9CC930" w14:textId="77777777" w:rsidR="007342F3" w:rsidRPr="009D1B02" w:rsidRDefault="007342F3" w:rsidP="003A0167"/>
    <w:p w14:paraId="09F3B31C" w14:textId="6180185F" w:rsidR="00AF7B35" w:rsidRPr="009D1B02" w:rsidRDefault="00E41E37" w:rsidP="003A0167">
      <w:r w:rsidRPr="009D1B02">
        <w:t xml:space="preserve">Para la </w:t>
      </w:r>
      <w:r w:rsidR="00552C04" w:rsidRPr="009D1B02">
        <w:t>producción de vidrio (</w:t>
      </w:r>
      <w:r w:rsidRPr="009D1B02">
        <w:t>2.A.</w:t>
      </w:r>
      <w:r w:rsidR="001F784D" w:rsidRPr="009D1B02">
        <w:t>3</w:t>
      </w:r>
      <w:r w:rsidR="00552C04" w:rsidRPr="009D1B02">
        <w:t>)</w:t>
      </w:r>
      <w:r w:rsidRPr="009D1B02">
        <w:t xml:space="preserve"> se aplicó el método de </w:t>
      </w:r>
      <w:r w:rsidR="00DA6B4B" w:rsidRPr="009D1B02">
        <w:t>N</w:t>
      </w:r>
      <w:r w:rsidRPr="009D1B02">
        <w:t xml:space="preserve">ivel </w:t>
      </w:r>
      <w:r w:rsidR="001F784D" w:rsidRPr="009D1B02">
        <w:t>1</w:t>
      </w:r>
      <w:r w:rsidR="007342F3" w:rsidRPr="009D1B02">
        <w:t xml:space="preserve"> de las Directrices de IPCC de 2006</w:t>
      </w:r>
      <w:r w:rsidR="001F784D" w:rsidRPr="009D1B02">
        <w:t xml:space="preserve">, utilizando datos de actividad provenientes de </w:t>
      </w:r>
      <w:r w:rsidR="001F784D" w:rsidRPr="009D1B02">
        <w:rPr>
          <w:color w:val="000000" w:themeColor="text1"/>
        </w:rPr>
        <w:t>las industrias productoras de vidrio e información pública disponible en la web</w:t>
      </w:r>
      <w:r w:rsidR="00AF7B35" w:rsidRPr="009D1B02">
        <w:rPr>
          <w:color w:val="000000" w:themeColor="text1"/>
        </w:rPr>
        <w:t>,</w:t>
      </w:r>
      <w:r w:rsidR="001F784D" w:rsidRPr="009D1B02">
        <w:rPr>
          <w:color w:val="000000" w:themeColor="text1"/>
        </w:rPr>
        <w:t xml:space="preserve"> y factores de emisión por defecto</w:t>
      </w:r>
      <w:r w:rsidR="00AF7B35" w:rsidRPr="009D1B02">
        <w:t>.</w:t>
      </w:r>
    </w:p>
    <w:p w14:paraId="3D3DD186" w14:textId="77777777" w:rsidR="00AF7B35" w:rsidRPr="009D1B02" w:rsidRDefault="00AF7B35" w:rsidP="00170B5E"/>
    <w:p w14:paraId="2CC4D4F0" w14:textId="60B7CC15" w:rsidR="007425AB" w:rsidRPr="009D1B02" w:rsidRDefault="00AF7B35" w:rsidP="00B66845">
      <w:r w:rsidRPr="009D1B02">
        <w:t xml:space="preserve">Respecto a </w:t>
      </w:r>
      <w:r w:rsidR="00552C04" w:rsidRPr="009D1B02">
        <w:t>otros usos de carbonatos (</w:t>
      </w:r>
      <w:r w:rsidRPr="009D1B02">
        <w:t>2.A.4</w:t>
      </w:r>
      <w:r w:rsidR="00552C04" w:rsidRPr="009D1B02">
        <w:t>)</w:t>
      </w:r>
      <w:r w:rsidRPr="009D1B02">
        <w:t xml:space="preserve"> se aplicó el método de </w:t>
      </w:r>
      <w:r w:rsidR="00AB7AD9" w:rsidRPr="009D1B02">
        <w:t>N</w:t>
      </w:r>
      <w:r w:rsidRPr="009D1B02">
        <w:t>ivel 1, utilizando datos de actividad principalmente de las estadísticas nacionales</w:t>
      </w:r>
      <w:r w:rsidR="00D1364F" w:rsidRPr="009D1B02">
        <w:t xml:space="preserve"> del sector</w:t>
      </w:r>
      <w:r w:rsidR="008E294B" w:rsidRPr="009D1B02">
        <w:t>.</w:t>
      </w:r>
      <w:r w:rsidR="00CD5D74" w:rsidRPr="009D1B02">
        <w:t xml:space="preserve"> </w:t>
      </w:r>
      <w:r w:rsidR="00BB7B39" w:rsidRPr="009D1B02">
        <w:t xml:space="preserve">En la </w:t>
      </w:r>
      <w:r w:rsidR="007425AB" w:rsidRPr="009D1B02">
        <w:fldChar w:fldCharType="begin"/>
      </w:r>
      <w:r w:rsidR="007425AB" w:rsidRPr="009D1B02">
        <w:instrText xml:space="preserve"> REF _Ref182780704 \h </w:instrText>
      </w:r>
      <w:r w:rsidR="009D1B02">
        <w:instrText xml:space="preserve"> \* MERGEFORMAT </w:instrText>
      </w:r>
      <w:r w:rsidR="007425AB" w:rsidRPr="009D1B02">
        <w:fldChar w:fldCharType="separate"/>
      </w:r>
      <w:r w:rsidR="007425AB" w:rsidRPr="009D1B02">
        <w:t xml:space="preserve">Tabla </w:t>
      </w:r>
      <w:r w:rsidR="007425AB" w:rsidRPr="009D1B02">
        <w:rPr>
          <w:noProof/>
        </w:rPr>
        <w:t>12</w:t>
      </w:r>
      <w:r w:rsidR="007425AB" w:rsidRPr="009D1B02">
        <w:fldChar w:fldCharType="end"/>
      </w:r>
      <w:r w:rsidR="007425AB" w:rsidRPr="009D1B02">
        <w:t xml:space="preserve"> </w:t>
      </w:r>
      <w:r w:rsidR="00BB7B39" w:rsidRPr="009D1B02">
        <w:t>se resume los métodos y factores de emisión aplicados en esta categoría.</w:t>
      </w:r>
    </w:p>
    <w:p w14:paraId="74FBA498" w14:textId="2E8F2036" w:rsidR="00BB7B39" w:rsidRPr="009D1B02" w:rsidRDefault="007425AB" w:rsidP="00AB7AD9">
      <w:pPr>
        <w:pStyle w:val="Descripcin"/>
        <w:spacing w:after="120"/>
        <w:jc w:val="center"/>
      </w:pPr>
      <w:bookmarkStart w:id="55" w:name="_Ref182780704"/>
      <w:r w:rsidRPr="009D1B02">
        <w:lastRenderedPageBreak/>
        <w:t xml:space="preserve">Tabla </w:t>
      </w:r>
      <w:fldSimple w:instr=" SEQ Tabla \* ARABIC ">
        <w:r w:rsidRPr="009D1B02">
          <w:rPr>
            <w:noProof/>
          </w:rPr>
          <w:t>12</w:t>
        </w:r>
      </w:fldSimple>
      <w:bookmarkEnd w:id="55"/>
      <w:r w:rsidRPr="009D1B02">
        <w:t>. Niveles metodológicos aplicados a 2.A. Industria de los minerales</w:t>
      </w:r>
    </w:p>
    <w:tbl>
      <w:tblPr>
        <w:tblStyle w:val="81"/>
        <w:tblW w:w="87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2263"/>
        <w:gridCol w:w="851"/>
        <w:gridCol w:w="567"/>
        <w:gridCol w:w="850"/>
        <w:gridCol w:w="426"/>
        <w:gridCol w:w="850"/>
        <w:gridCol w:w="425"/>
        <w:gridCol w:w="851"/>
        <w:gridCol w:w="425"/>
        <w:gridCol w:w="851"/>
        <w:gridCol w:w="425"/>
      </w:tblGrid>
      <w:tr w:rsidR="005774C5" w:rsidRPr="009D1B02" w14:paraId="1C1C483C" w14:textId="77777777" w:rsidTr="00CD5D74">
        <w:trPr>
          <w:trHeight w:val="14"/>
          <w:jc w:val="center"/>
        </w:trPr>
        <w:tc>
          <w:tcPr>
            <w:tcW w:w="2263"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160E7169" w14:textId="77777777" w:rsidR="005774C5" w:rsidRPr="009D1B02" w:rsidRDefault="005774C5" w:rsidP="005774C5">
            <w:pPr>
              <w:rPr>
                <w:b/>
                <w:color w:val="FFFFFF" w:themeColor="background1"/>
                <w:sz w:val="16"/>
                <w:szCs w:val="16"/>
              </w:rPr>
            </w:pPr>
            <w:r w:rsidRPr="009D1B02">
              <w:rPr>
                <w:b/>
                <w:color w:val="FFFFFF" w:themeColor="background1"/>
                <w:sz w:val="16"/>
                <w:szCs w:val="16"/>
              </w:rPr>
              <w:t>Fuentes y sumideros de GEI</w:t>
            </w:r>
          </w:p>
          <w:p w14:paraId="216FA49B" w14:textId="432178F3" w:rsidR="005774C5" w:rsidRPr="009D1B02" w:rsidRDefault="005774C5" w:rsidP="005774C5">
            <w:pPr>
              <w:rPr>
                <w:b/>
                <w:bCs/>
                <w:sz w:val="16"/>
                <w:szCs w:val="16"/>
              </w:rPr>
            </w:pPr>
            <w:r w:rsidRPr="009D1B02">
              <w:rPr>
                <w:b/>
                <w:color w:val="FFFFFF" w:themeColor="background1"/>
                <w:sz w:val="16"/>
                <w:szCs w:val="16"/>
              </w:rPr>
              <w:t>Categorías</w:t>
            </w:r>
          </w:p>
        </w:tc>
        <w:tc>
          <w:tcPr>
            <w:tcW w:w="141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551C0DF3" w14:textId="1E622C08" w:rsidR="005774C5" w:rsidRPr="009D1B02" w:rsidRDefault="005774C5" w:rsidP="005774C5">
            <w:pPr>
              <w:jc w:val="center"/>
              <w:rPr>
                <w:b/>
                <w:bCs/>
                <w:sz w:val="16"/>
                <w:szCs w:val="16"/>
              </w:rPr>
            </w:pPr>
            <w:r w:rsidRPr="009D1B02">
              <w:rPr>
                <w:b/>
                <w:color w:val="FFFFFF" w:themeColor="background1"/>
                <w:sz w:val="16"/>
                <w:szCs w:val="16"/>
              </w:rPr>
              <w:t>CO</w:t>
            </w:r>
            <w:r w:rsidRPr="009D1B02">
              <w:rPr>
                <w:b/>
                <w:color w:val="FFFFFF" w:themeColor="background1"/>
                <w:sz w:val="16"/>
                <w:szCs w:val="16"/>
                <w:vertAlign w:val="subscript"/>
              </w:rPr>
              <w:t>2</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08D92C20" w14:textId="610CB570" w:rsidR="005774C5" w:rsidRPr="009D1B02" w:rsidRDefault="005774C5" w:rsidP="005774C5">
            <w:pPr>
              <w:jc w:val="center"/>
              <w:rPr>
                <w:b/>
                <w:bCs/>
                <w:sz w:val="16"/>
                <w:szCs w:val="16"/>
              </w:rPr>
            </w:pPr>
            <w:r w:rsidRPr="009D1B02">
              <w:rPr>
                <w:b/>
                <w:color w:val="FFFFFF" w:themeColor="background1"/>
                <w:sz w:val="16"/>
                <w:szCs w:val="16"/>
              </w:rPr>
              <w:t>CH</w:t>
            </w:r>
            <w:r w:rsidRPr="009D1B02">
              <w:rPr>
                <w:b/>
                <w:color w:val="FFFFFF" w:themeColor="background1"/>
                <w:sz w:val="16"/>
                <w:szCs w:val="16"/>
                <w:vertAlign w:val="subscript"/>
              </w:rPr>
              <w:t>4</w:t>
            </w:r>
          </w:p>
        </w:tc>
        <w:tc>
          <w:tcPr>
            <w:tcW w:w="127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24373247" w14:textId="04CAA66A" w:rsidR="005774C5" w:rsidRPr="009D1B02" w:rsidRDefault="005774C5" w:rsidP="005774C5">
            <w:pPr>
              <w:jc w:val="center"/>
              <w:rPr>
                <w:b/>
                <w:bCs/>
                <w:sz w:val="16"/>
                <w:szCs w:val="16"/>
              </w:rPr>
            </w:pPr>
            <w:r w:rsidRPr="009D1B02">
              <w:rPr>
                <w:b/>
                <w:color w:val="FFFFFF" w:themeColor="background1"/>
                <w:sz w:val="16"/>
                <w:szCs w:val="16"/>
              </w:rPr>
              <w:t>N</w:t>
            </w:r>
            <w:r w:rsidRPr="009D1B02">
              <w:rPr>
                <w:b/>
                <w:color w:val="FFFFFF" w:themeColor="background1"/>
                <w:sz w:val="16"/>
                <w:szCs w:val="16"/>
                <w:vertAlign w:val="subscript"/>
              </w:rPr>
              <w:t>2</w:t>
            </w:r>
            <w:r w:rsidRPr="009D1B02">
              <w:rPr>
                <w:b/>
                <w:color w:val="FFFFFF" w:themeColor="background1"/>
                <w:sz w:val="16"/>
                <w:szCs w:val="16"/>
              </w:rPr>
              <w:t>O</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673A800C" w14:textId="5CF25297" w:rsidR="005774C5" w:rsidRPr="009D1B02" w:rsidRDefault="005774C5" w:rsidP="005774C5">
            <w:pPr>
              <w:jc w:val="center"/>
              <w:rPr>
                <w:b/>
                <w:bCs/>
                <w:sz w:val="16"/>
                <w:szCs w:val="16"/>
              </w:rPr>
            </w:pPr>
            <w:r w:rsidRPr="009D1B02">
              <w:rPr>
                <w:b/>
                <w:color w:val="FFFFFF" w:themeColor="background1"/>
                <w:sz w:val="16"/>
                <w:szCs w:val="16"/>
              </w:rPr>
              <w:t>HFC</w:t>
            </w:r>
          </w:p>
        </w:tc>
        <w:tc>
          <w:tcPr>
            <w:tcW w:w="12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40246E2C" w14:textId="09FA6D56" w:rsidR="005774C5" w:rsidRPr="009D1B02" w:rsidRDefault="005774C5" w:rsidP="005774C5">
            <w:pPr>
              <w:jc w:val="center"/>
              <w:rPr>
                <w:b/>
                <w:bCs/>
                <w:sz w:val="16"/>
                <w:szCs w:val="16"/>
              </w:rPr>
            </w:pPr>
            <w:r w:rsidRPr="009D1B02">
              <w:rPr>
                <w:b/>
                <w:color w:val="FFFFFF" w:themeColor="background1"/>
                <w:sz w:val="16"/>
                <w:szCs w:val="16"/>
              </w:rPr>
              <w:t>SF</w:t>
            </w:r>
            <w:r w:rsidRPr="009D1B02">
              <w:rPr>
                <w:b/>
                <w:color w:val="FFFFFF" w:themeColor="background1"/>
                <w:sz w:val="16"/>
                <w:szCs w:val="16"/>
                <w:vertAlign w:val="subscript"/>
              </w:rPr>
              <w:t>6</w:t>
            </w:r>
          </w:p>
        </w:tc>
      </w:tr>
      <w:tr w:rsidR="005774C5" w:rsidRPr="009D1B02" w14:paraId="0413A307" w14:textId="77777777" w:rsidTr="00CD5D74">
        <w:trPr>
          <w:trHeight w:val="14"/>
          <w:jc w:val="center"/>
        </w:trPr>
        <w:tc>
          <w:tcPr>
            <w:tcW w:w="226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580A0044" w14:textId="0FA3B2C9" w:rsidR="005774C5" w:rsidRPr="009D1B02" w:rsidRDefault="005774C5" w:rsidP="005774C5">
            <w:pPr>
              <w:rPr>
                <w:b/>
                <w:color w:val="FFFFFF" w:themeColor="background1"/>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12B92512" w14:textId="104EFC49" w:rsidR="005774C5" w:rsidRPr="009D1B02" w:rsidRDefault="005774C5" w:rsidP="005774C5">
            <w:pPr>
              <w:jc w:val="center"/>
              <w:rPr>
                <w:b/>
                <w:color w:val="FFFFFF" w:themeColor="background1"/>
                <w:sz w:val="14"/>
                <w:szCs w:val="14"/>
              </w:rPr>
            </w:pPr>
            <w:r w:rsidRPr="009D1B02">
              <w:rPr>
                <w:b/>
                <w:color w:val="FFFFFF" w:themeColor="background1"/>
                <w:sz w:val="14"/>
                <w:szCs w:val="14"/>
              </w:rPr>
              <w:t xml:space="preserve">Método aplicado </w:t>
            </w:r>
            <w:r w:rsidRPr="009D1B02">
              <w:rPr>
                <w:b/>
                <w:color w:val="FFFFFF" w:themeColor="background1"/>
                <w:sz w:val="14"/>
                <w:szCs w:val="14"/>
                <w:vertAlign w:val="superscript"/>
              </w:rPr>
              <w:t>(1)</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63CFDA62" w14:textId="41313B62" w:rsidR="005774C5" w:rsidRPr="009D1B02" w:rsidRDefault="005774C5" w:rsidP="005774C5">
            <w:pPr>
              <w:jc w:val="center"/>
              <w:rPr>
                <w:b/>
                <w:color w:val="FFFFFF" w:themeColor="background1"/>
                <w:sz w:val="16"/>
                <w:szCs w:val="16"/>
              </w:rPr>
            </w:pPr>
            <w:r w:rsidRPr="009D1B02">
              <w:rPr>
                <w:b/>
                <w:color w:val="FFFFFF" w:themeColor="background1"/>
                <w:sz w:val="16"/>
                <w:szCs w:val="16"/>
              </w:rPr>
              <w:t xml:space="preserve">FE </w:t>
            </w:r>
            <w:r w:rsidRPr="009D1B02">
              <w:rPr>
                <w:b/>
                <w:color w:val="FFFFFF" w:themeColor="background1"/>
                <w:sz w:val="16"/>
                <w:szCs w:val="16"/>
                <w:vertAlign w:val="superscript"/>
              </w:rPr>
              <w:t>(2)</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37F9E04E" w14:textId="18C007A7" w:rsidR="005774C5" w:rsidRPr="009D1B02" w:rsidRDefault="005774C5" w:rsidP="005774C5">
            <w:pPr>
              <w:jc w:val="center"/>
              <w:rPr>
                <w:b/>
                <w:color w:val="FFFFFF" w:themeColor="background1"/>
                <w:sz w:val="14"/>
                <w:szCs w:val="14"/>
              </w:rPr>
            </w:pPr>
            <w:r w:rsidRPr="009D1B02">
              <w:rPr>
                <w:b/>
                <w:color w:val="FFFFFF" w:themeColor="background1"/>
                <w:sz w:val="14"/>
                <w:szCs w:val="14"/>
              </w:rPr>
              <w:t xml:space="preserve">Método aplicado </w:t>
            </w:r>
            <w:r w:rsidRPr="009D1B02">
              <w:rPr>
                <w:b/>
                <w:color w:val="FFFFFF" w:themeColor="background1"/>
                <w:sz w:val="14"/>
                <w:szCs w:val="14"/>
                <w:vertAlign w:val="superscript"/>
              </w:rPr>
              <w:t>(1)</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081EF019" w14:textId="19F25E79" w:rsidR="005774C5" w:rsidRPr="009D1B02" w:rsidRDefault="005774C5" w:rsidP="005774C5">
            <w:pPr>
              <w:jc w:val="center"/>
              <w:rPr>
                <w:b/>
                <w:color w:val="FFFFFF" w:themeColor="background1"/>
                <w:sz w:val="16"/>
                <w:szCs w:val="16"/>
              </w:rPr>
            </w:pPr>
            <w:r w:rsidRPr="009D1B02">
              <w:rPr>
                <w:b/>
                <w:color w:val="FFFFFF" w:themeColor="background1"/>
                <w:sz w:val="16"/>
                <w:szCs w:val="16"/>
              </w:rPr>
              <w:t xml:space="preserve">FE </w:t>
            </w:r>
            <w:r w:rsidRPr="009D1B02">
              <w:rPr>
                <w:b/>
                <w:color w:val="FFFFFF" w:themeColor="background1"/>
                <w:sz w:val="16"/>
                <w:szCs w:val="16"/>
                <w:vertAlign w:val="superscript"/>
              </w:rPr>
              <w:t>(2)</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25EDA7CE" w14:textId="021F0268" w:rsidR="005774C5" w:rsidRPr="009D1B02" w:rsidRDefault="005774C5" w:rsidP="005774C5">
            <w:pPr>
              <w:jc w:val="center"/>
              <w:rPr>
                <w:b/>
                <w:color w:val="FFFFFF" w:themeColor="background1"/>
                <w:sz w:val="14"/>
                <w:szCs w:val="14"/>
              </w:rPr>
            </w:pPr>
            <w:r w:rsidRPr="009D1B02">
              <w:rPr>
                <w:b/>
                <w:color w:val="FFFFFF" w:themeColor="background1"/>
                <w:sz w:val="14"/>
                <w:szCs w:val="14"/>
              </w:rPr>
              <w:t xml:space="preserve">Método aplicado </w:t>
            </w:r>
            <w:r w:rsidRPr="009D1B02">
              <w:rPr>
                <w:b/>
                <w:color w:val="FFFFFF" w:themeColor="background1"/>
                <w:sz w:val="14"/>
                <w:szCs w:val="14"/>
                <w:vertAlign w:val="superscript"/>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294B5092" w14:textId="7AABF6F7" w:rsidR="005774C5" w:rsidRPr="009D1B02" w:rsidRDefault="005774C5" w:rsidP="005774C5">
            <w:pPr>
              <w:jc w:val="center"/>
              <w:rPr>
                <w:b/>
                <w:color w:val="FFFFFF" w:themeColor="background1"/>
                <w:sz w:val="16"/>
                <w:szCs w:val="16"/>
              </w:rPr>
            </w:pPr>
            <w:r w:rsidRPr="009D1B02">
              <w:rPr>
                <w:b/>
                <w:color w:val="FFFFFF" w:themeColor="background1"/>
                <w:sz w:val="16"/>
                <w:szCs w:val="16"/>
              </w:rPr>
              <w:t xml:space="preserve">FE </w:t>
            </w:r>
            <w:r w:rsidRPr="009D1B02">
              <w:rPr>
                <w:b/>
                <w:color w:val="FFFFFF" w:themeColor="background1"/>
                <w:sz w:val="16"/>
                <w:szCs w:val="16"/>
                <w:vertAlign w:val="superscript"/>
              </w:rPr>
              <w:t>(2)</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495EB67F" w14:textId="322E61DD" w:rsidR="005774C5" w:rsidRPr="009D1B02" w:rsidRDefault="005774C5" w:rsidP="005774C5">
            <w:pPr>
              <w:jc w:val="center"/>
              <w:rPr>
                <w:b/>
                <w:color w:val="FFFFFF" w:themeColor="background1"/>
                <w:sz w:val="14"/>
                <w:szCs w:val="14"/>
              </w:rPr>
            </w:pPr>
            <w:r w:rsidRPr="009D1B02">
              <w:rPr>
                <w:b/>
                <w:color w:val="FFFFFF" w:themeColor="background1"/>
                <w:sz w:val="14"/>
                <w:szCs w:val="14"/>
              </w:rPr>
              <w:t xml:space="preserve">Método aplicado </w:t>
            </w:r>
            <w:r w:rsidRPr="009D1B02">
              <w:rPr>
                <w:b/>
                <w:color w:val="FFFFFF" w:themeColor="background1"/>
                <w:sz w:val="14"/>
                <w:szCs w:val="14"/>
                <w:vertAlign w:val="superscript"/>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518C0E96" w14:textId="386D16B4" w:rsidR="005774C5" w:rsidRPr="009D1B02" w:rsidRDefault="005774C5" w:rsidP="005774C5">
            <w:pPr>
              <w:jc w:val="center"/>
              <w:rPr>
                <w:b/>
                <w:color w:val="FFFFFF" w:themeColor="background1"/>
                <w:sz w:val="16"/>
                <w:szCs w:val="16"/>
              </w:rPr>
            </w:pPr>
            <w:r w:rsidRPr="009D1B02">
              <w:rPr>
                <w:b/>
                <w:color w:val="FFFFFF" w:themeColor="background1"/>
                <w:sz w:val="16"/>
                <w:szCs w:val="16"/>
              </w:rPr>
              <w:t xml:space="preserve">FE </w:t>
            </w:r>
            <w:r w:rsidRPr="009D1B02">
              <w:rPr>
                <w:b/>
                <w:color w:val="FFFFFF" w:themeColor="background1"/>
                <w:sz w:val="16"/>
                <w:szCs w:val="16"/>
                <w:vertAlign w:val="superscript"/>
              </w:rPr>
              <w:t>(2)</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05187247" w14:textId="4C0CD2CD" w:rsidR="005774C5" w:rsidRPr="009D1B02" w:rsidRDefault="005774C5" w:rsidP="005774C5">
            <w:pPr>
              <w:jc w:val="center"/>
              <w:rPr>
                <w:b/>
                <w:color w:val="FFFFFF" w:themeColor="background1"/>
                <w:sz w:val="14"/>
                <w:szCs w:val="14"/>
              </w:rPr>
            </w:pPr>
            <w:r w:rsidRPr="009D1B02">
              <w:rPr>
                <w:b/>
                <w:color w:val="FFFFFF" w:themeColor="background1"/>
                <w:sz w:val="14"/>
                <w:szCs w:val="14"/>
              </w:rPr>
              <w:t xml:space="preserve">Método aplicado </w:t>
            </w:r>
            <w:r w:rsidRPr="009D1B02">
              <w:rPr>
                <w:b/>
                <w:color w:val="FFFFFF" w:themeColor="background1"/>
                <w:sz w:val="14"/>
                <w:szCs w:val="14"/>
                <w:vertAlign w:val="superscript"/>
              </w:rPr>
              <w:t>(1)</w:t>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100" w:type="dxa"/>
              <w:bottom w:w="0" w:type="dxa"/>
              <w:right w:w="100" w:type="dxa"/>
            </w:tcMar>
            <w:vAlign w:val="center"/>
          </w:tcPr>
          <w:p w14:paraId="15E4C2D8" w14:textId="22FFF364" w:rsidR="005774C5" w:rsidRPr="009D1B02" w:rsidRDefault="005774C5" w:rsidP="005774C5">
            <w:pPr>
              <w:jc w:val="center"/>
              <w:rPr>
                <w:b/>
                <w:color w:val="FFFFFF" w:themeColor="background1"/>
                <w:sz w:val="16"/>
                <w:szCs w:val="16"/>
              </w:rPr>
            </w:pPr>
            <w:r w:rsidRPr="009D1B02">
              <w:rPr>
                <w:b/>
                <w:color w:val="FFFFFF" w:themeColor="background1"/>
                <w:sz w:val="16"/>
                <w:szCs w:val="16"/>
              </w:rPr>
              <w:t xml:space="preserve">FE </w:t>
            </w:r>
            <w:r w:rsidRPr="009D1B02">
              <w:rPr>
                <w:b/>
                <w:color w:val="FFFFFF" w:themeColor="background1"/>
                <w:sz w:val="16"/>
                <w:szCs w:val="16"/>
                <w:vertAlign w:val="superscript"/>
              </w:rPr>
              <w:t>(2)</w:t>
            </w:r>
          </w:p>
        </w:tc>
      </w:tr>
      <w:tr w:rsidR="005774C5" w:rsidRPr="009D1B02" w14:paraId="56D59214" w14:textId="77777777" w:rsidTr="00CD5D74">
        <w:trPr>
          <w:trHeight w:val="14"/>
          <w:jc w:val="center"/>
        </w:trPr>
        <w:tc>
          <w:tcPr>
            <w:tcW w:w="22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01AFFF87" w14:textId="6DD3BF12" w:rsidR="005774C5" w:rsidRPr="009D1B02" w:rsidRDefault="005774C5" w:rsidP="005774C5">
            <w:pPr>
              <w:rPr>
                <w:b/>
                <w:bCs/>
                <w:sz w:val="16"/>
                <w:szCs w:val="16"/>
                <w:lang w:val="es-PE" w:eastAsia="es-MX"/>
              </w:rPr>
            </w:pPr>
            <w:r w:rsidRPr="009D1B02">
              <w:rPr>
                <w:b/>
                <w:bCs/>
                <w:sz w:val="16"/>
                <w:szCs w:val="16"/>
                <w:lang w:val="es-PE" w:eastAsia="es-MX"/>
              </w:rPr>
              <w:t>2.A.  Industria de los minerales</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57EA8262" w14:textId="6F561810" w:rsidR="005774C5" w:rsidRPr="009D1B02" w:rsidRDefault="005774C5" w:rsidP="005774C5">
            <w:pPr>
              <w:jc w:val="center"/>
              <w:rPr>
                <w:b/>
                <w:bCs/>
                <w:sz w:val="16"/>
                <w:szCs w:val="16"/>
              </w:rPr>
            </w:pPr>
            <w:r w:rsidRPr="009D1B02">
              <w:rPr>
                <w:b/>
                <w:bCs/>
                <w:sz w:val="16"/>
                <w:szCs w:val="16"/>
              </w:rPr>
              <w:t>T2</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5A98C71D" w14:textId="54E607D6" w:rsidR="005774C5" w:rsidRPr="009D1B02" w:rsidRDefault="005774C5" w:rsidP="005774C5">
            <w:pPr>
              <w:jc w:val="center"/>
              <w:rPr>
                <w:b/>
                <w:bCs/>
                <w:sz w:val="16"/>
                <w:szCs w:val="16"/>
              </w:rPr>
            </w:pPr>
            <w:r w:rsidRPr="009D1B02">
              <w:rPr>
                <w:b/>
                <w:bCs/>
                <w:sz w:val="16"/>
                <w:szCs w:val="16"/>
              </w:rPr>
              <w:t>CS, D</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321B8864" w14:textId="77777777" w:rsidR="005774C5" w:rsidRPr="009D1B02" w:rsidRDefault="005774C5" w:rsidP="005774C5">
            <w:pPr>
              <w:rPr>
                <w:b/>
                <w:bCs/>
                <w:sz w:val="16"/>
                <w:szCs w:val="16"/>
              </w:rPr>
            </w:pP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54C2A89" w14:textId="77777777" w:rsidR="005774C5" w:rsidRPr="009D1B02" w:rsidRDefault="005774C5" w:rsidP="005774C5">
            <w:pPr>
              <w:jc w:val="center"/>
              <w:rPr>
                <w:b/>
                <w:bCs/>
                <w:sz w:val="16"/>
                <w:szCs w:val="16"/>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3608AB2D" w14:textId="77777777" w:rsidR="005774C5" w:rsidRPr="009D1B02" w:rsidRDefault="005774C5" w:rsidP="005774C5">
            <w:pPr>
              <w:jc w:val="center"/>
              <w:rPr>
                <w:b/>
                <w:bCs/>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059BBC49" w14:textId="77777777" w:rsidR="005774C5" w:rsidRPr="009D1B02" w:rsidRDefault="005774C5" w:rsidP="005774C5">
            <w:pPr>
              <w:jc w:val="center"/>
              <w:rPr>
                <w:b/>
                <w:bCs/>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4292F551" w14:textId="77777777" w:rsidR="005774C5" w:rsidRPr="009D1B02" w:rsidRDefault="005774C5" w:rsidP="005774C5">
            <w:pPr>
              <w:jc w:val="center"/>
              <w:rPr>
                <w:b/>
                <w:bCs/>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1AD9F221" w14:textId="77777777" w:rsidR="005774C5" w:rsidRPr="009D1B02" w:rsidRDefault="005774C5" w:rsidP="005774C5">
            <w:pPr>
              <w:jc w:val="center"/>
              <w:rPr>
                <w:b/>
                <w:bCs/>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362A9D54" w14:textId="77777777" w:rsidR="005774C5" w:rsidRPr="009D1B02" w:rsidRDefault="005774C5" w:rsidP="005774C5">
            <w:pPr>
              <w:jc w:val="center"/>
              <w:rPr>
                <w:b/>
                <w:bCs/>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1BE261FB" w14:textId="77777777" w:rsidR="005774C5" w:rsidRPr="009D1B02" w:rsidRDefault="005774C5" w:rsidP="005774C5">
            <w:pPr>
              <w:jc w:val="center"/>
              <w:rPr>
                <w:b/>
                <w:bCs/>
                <w:sz w:val="16"/>
                <w:szCs w:val="16"/>
              </w:rPr>
            </w:pPr>
          </w:p>
        </w:tc>
      </w:tr>
      <w:tr w:rsidR="005774C5" w:rsidRPr="009D1B02" w14:paraId="3E7CC1F9" w14:textId="77777777" w:rsidTr="00CD5D74">
        <w:trPr>
          <w:trHeight w:val="14"/>
          <w:jc w:val="center"/>
        </w:trPr>
        <w:tc>
          <w:tcPr>
            <w:tcW w:w="22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6EE9CCC3" w14:textId="5A6558CC" w:rsidR="005774C5" w:rsidRPr="009D1B02" w:rsidRDefault="005774C5" w:rsidP="005774C5">
            <w:pPr>
              <w:rPr>
                <w:sz w:val="16"/>
                <w:szCs w:val="16"/>
                <w:lang w:val="es-PE" w:eastAsia="es-MX"/>
              </w:rPr>
            </w:pPr>
            <w:r w:rsidRPr="009D1B02">
              <w:rPr>
                <w:sz w:val="16"/>
                <w:szCs w:val="16"/>
                <w:lang w:val="es-PE" w:eastAsia="es-MX"/>
              </w:rPr>
              <w:t>2.A.1.  Producción de cemento</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1A6156D8" w14:textId="685CC760" w:rsidR="005774C5" w:rsidRPr="009D1B02" w:rsidRDefault="005774C5" w:rsidP="005774C5">
            <w:pPr>
              <w:jc w:val="center"/>
              <w:rPr>
                <w:sz w:val="16"/>
                <w:szCs w:val="16"/>
              </w:rPr>
            </w:pPr>
            <w:r w:rsidRPr="009D1B02">
              <w:rPr>
                <w:sz w:val="16"/>
                <w:szCs w:val="16"/>
              </w:rPr>
              <w:t>T2</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234D55A4" w14:textId="0B2648BB" w:rsidR="005774C5" w:rsidRPr="009D1B02" w:rsidRDefault="005774C5" w:rsidP="005774C5">
            <w:pPr>
              <w:jc w:val="center"/>
              <w:rPr>
                <w:sz w:val="16"/>
                <w:szCs w:val="16"/>
              </w:rPr>
            </w:pPr>
            <w:r w:rsidRPr="009D1B02">
              <w:rPr>
                <w:sz w:val="16"/>
                <w:szCs w:val="16"/>
              </w:rPr>
              <w:t>CS, D</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8DB3EC1" w14:textId="77777777" w:rsidR="005774C5" w:rsidRPr="009D1B02" w:rsidRDefault="005774C5" w:rsidP="005774C5">
            <w:pPr>
              <w:rPr>
                <w:sz w:val="16"/>
                <w:szCs w:val="16"/>
              </w:rPr>
            </w:pP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3E036B93" w14:textId="77777777" w:rsidR="005774C5" w:rsidRPr="009D1B02" w:rsidRDefault="005774C5" w:rsidP="005774C5">
            <w:pPr>
              <w:jc w:val="center"/>
              <w:rPr>
                <w:sz w:val="16"/>
                <w:szCs w:val="16"/>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2442AABD"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2C9CE150" w14:textId="77777777" w:rsidR="005774C5" w:rsidRPr="009D1B02" w:rsidRDefault="005774C5" w:rsidP="005774C5">
            <w:pPr>
              <w:jc w:val="center"/>
              <w:rPr>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197C8CF0"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5A37829E" w14:textId="77777777" w:rsidR="005774C5" w:rsidRPr="009D1B02" w:rsidRDefault="005774C5" w:rsidP="005774C5">
            <w:pPr>
              <w:jc w:val="center"/>
              <w:rPr>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1E9AC06A"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31D47441" w14:textId="77777777" w:rsidR="005774C5" w:rsidRPr="009D1B02" w:rsidRDefault="005774C5" w:rsidP="005774C5">
            <w:pPr>
              <w:jc w:val="center"/>
              <w:rPr>
                <w:sz w:val="16"/>
                <w:szCs w:val="16"/>
              </w:rPr>
            </w:pPr>
          </w:p>
        </w:tc>
      </w:tr>
      <w:tr w:rsidR="005774C5" w:rsidRPr="009D1B02" w14:paraId="5C5E8480" w14:textId="77777777" w:rsidTr="00CD5D74">
        <w:trPr>
          <w:trHeight w:val="14"/>
          <w:jc w:val="center"/>
        </w:trPr>
        <w:tc>
          <w:tcPr>
            <w:tcW w:w="22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1ECA3A9A" w14:textId="7D0C5EA0" w:rsidR="005774C5" w:rsidRPr="009D1B02" w:rsidRDefault="005774C5" w:rsidP="005774C5">
            <w:pPr>
              <w:rPr>
                <w:sz w:val="16"/>
                <w:szCs w:val="16"/>
                <w:lang w:val="es-PE" w:eastAsia="es-MX"/>
              </w:rPr>
            </w:pPr>
            <w:r w:rsidRPr="009D1B02">
              <w:rPr>
                <w:sz w:val="16"/>
                <w:szCs w:val="16"/>
                <w:lang w:val="es-PE" w:eastAsia="es-MX"/>
              </w:rPr>
              <w:t>2.A.2.  Producción de cal</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4F36EA21" w14:textId="33EE7610" w:rsidR="005774C5" w:rsidRPr="009D1B02" w:rsidRDefault="005774C5" w:rsidP="005774C5">
            <w:pPr>
              <w:jc w:val="center"/>
              <w:rPr>
                <w:sz w:val="16"/>
                <w:szCs w:val="16"/>
              </w:rPr>
            </w:pPr>
            <w:r w:rsidRPr="009D1B02">
              <w:rPr>
                <w:sz w:val="16"/>
                <w:szCs w:val="16"/>
              </w:rPr>
              <w:t>T2</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08C0D912" w14:textId="56C0F75D" w:rsidR="005774C5" w:rsidRPr="009D1B02" w:rsidRDefault="005774C5" w:rsidP="005774C5">
            <w:pPr>
              <w:jc w:val="center"/>
              <w:rPr>
                <w:sz w:val="16"/>
                <w:szCs w:val="16"/>
              </w:rPr>
            </w:pPr>
            <w:r w:rsidRPr="009D1B02">
              <w:rPr>
                <w:sz w:val="16"/>
                <w:szCs w:val="16"/>
              </w:rPr>
              <w:t>CS, D</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9543C49" w14:textId="77777777" w:rsidR="005774C5" w:rsidRPr="009D1B02" w:rsidRDefault="005774C5" w:rsidP="005774C5">
            <w:pPr>
              <w:rPr>
                <w:sz w:val="16"/>
                <w:szCs w:val="16"/>
              </w:rPr>
            </w:pP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5F99B7ED" w14:textId="77777777" w:rsidR="005774C5" w:rsidRPr="009D1B02" w:rsidRDefault="005774C5" w:rsidP="005774C5">
            <w:pPr>
              <w:jc w:val="center"/>
              <w:rPr>
                <w:sz w:val="16"/>
                <w:szCs w:val="16"/>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2731DF28"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3F4AD620" w14:textId="77777777" w:rsidR="005774C5" w:rsidRPr="009D1B02" w:rsidRDefault="005774C5" w:rsidP="005774C5">
            <w:pPr>
              <w:jc w:val="center"/>
              <w:rPr>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3505663D"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2B2FF91E" w14:textId="77777777" w:rsidR="005774C5" w:rsidRPr="009D1B02" w:rsidRDefault="005774C5" w:rsidP="005774C5">
            <w:pPr>
              <w:jc w:val="center"/>
              <w:rPr>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A74CE42"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1E19BC6E" w14:textId="77777777" w:rsidR="005774C5" w:rsidRPr="009D1B02" w:rsidRDefault="005774C5" w:rsidP="005774C5">
            <w:pPr>
              <w:jc w:val="center"/>
              <w:rPr>
                <w:sz w:val="16"/>
                <w:szCs w:val="16"/>
              </w:rPr>
            </w:pPr>
          </w:p>
        </w:tc>
      </w:tr>
      <w:tr w:rsidR="005774C5" w:rsidRPr="009D1B02" w14:paraId="26FFF77B" w14:textId="77777777" w:rsidTr="00CD5D74">
        <w:trPr>
          <w:trHeight w:val="14"/>
          <w:jc w:val="center"/>
        </w:trPr>
        <w:tc>
          <w:tcPr>
            <w:tcW w:w="22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21A0ACEE" w14:textId="5E971C21" w:rsidR="005774C5" w:rsidRPr="009D1B02" w:rsidRDefault="005774C5" w:rsidP="005774C5">
            <w:pPr>
              <w:rPr>
                <w:sz w:val="16"/>
                <w:szCs w:val="16"/>
                <w:lang w:val="es-PE" w:eastAsia="es-MX"/>
              </w:rPr>
            </w:pPr>
            <w:r w:rsidRPr="009D1B02">
              <w:rPr>
                <w:sz w:val="16"/>
                <w:szCs w:val="16"/>
                <w:lang w:val="es-PE" w:eastAsia="es-MX"/>
              </w:rPr>
              <w:t>2.A.3.  Producción de vidrio</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2C16DC69" w14:textId="53505ACF" w:rsidR="005774C5" w:rsidRPr="009D1B02" w:rsidRDefault="005774C5" w:rsidP="005774C5">
            <w:pPr>
              <w:jc w:val="center"/>
              <w:rPr>
                <w:sz w:val="16"/>
                <w:szCs w:val="16"/>
              </w:rPr>
            </w:pPr>
            <w:r w:rsidRPr="009D1B02">
              <w:rPr>
                <w:sz w:val="16"/>
                <w:szCs w:val="16"/>
              </w:rPr>
              <w:t>T1</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04127998" w14:textId="4CB8A232" w:rsidR="005774C5" w:rsidRPr="009D1B02" w:rsidRDefault="005774C5" w:rsidP="005774C5">
            <w:pPr>
              <w:jc w:val="center"/>
              <w:rPr>
                <w:sz w:val="16"/>
                <w:szCs w:val="16"/>
              </w:rPr>
            </w:pPr>
            <w:r w:rsidRPr="009D1B02">
              <w:rPr>
                <w:sz w:val="16"/>
                <w:szCs w:val="16"/>
              </w:rPr>
              <w:t>D</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53CF80B4" w14:textId="77777777" w:rsidR="005774C5" w:rsidRPr="009D1B02" w:rsidRDefault="005774C5" w:rsidP="005774C5">
            <w:pPr>
              <w:rPr>
                <w:sz w:val="16"/>
                <w:szCs w:val="16"/>
              </w:rPr>
            </w:pP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5A8953FA" w14:textId="77777777" w:rsidR="005774C5" w:rsidRPr="009D1B02" w:rsidRDefault="005774C5" w:rsidP="005774C5">
            <w:pPr>
              <w:jc w:val="center"/>
              <w:rPr>
                <w:sz w:val="16"/>
                <w:szCs w:val="16"/>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1678ECF"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5CDE981A" w14:textId="77777777" w:rsidR="005774C5" w:rsidRPr="009D1B02" w:rsidRDefault="005774C5" w:rsidP="005774C5">
            <w:pPr>
              <w:jc w:val="center"/>
              <w:rPr>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27E15C7"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1A16688F" w14:textId="77777777" w:rsidR="005774C5" w:rsidRPr="009D1B02" w:rsidRDefault="005774C5" w:rsidP="005774C5">
            <w:pPr>
              <w:jc w:val="center"/>
              <w:rPr>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8B5F3B0"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27529A8E" w14:textId="77777777" w:rsidR="005774C5" w:rsidRPr="009D1B02" w:rsidRDefault="005774C5" w:rsidP="005774C5">
            <w:pPr>
              <w:jc w:val="center"/>
              <w:rPr>
                <w:sz w:val="16"/>
                <w:szCs w:val="16"/>
              </w:rPr>
            </w:pPr>
          </w:p>
        </w:tc>
      </w:tr>
      <w:tr w:rsidR="005774C5" w:rsidRPr="009D1B02" w14:paraId="211B8383" w14:textId="77777777" w:rsidTr="00CD5D74">
        <w:trPr>
          <w:trHeight w:val="14"/>
          <w:jc w:val="center"/>
        </w:trPr>
        <w:tc>
          <w:tcPr>
            <w:tcW w:w="22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59FA9585" w14:textId="6C50385D" w:rsidR="005774C5" w:rsidRPr="009D1B02" w:rsidRDefault="005774C5" w:rsidP="005774C5">
            <w:pPr>
              <w:rPr>
                <w:sz w:val="16"/>
                <w:szCs w:val="16"/>
                <w:lang w:val="es-PE" w:eastAsia="es-MX"/>
              </w:rPr>
            </w:pPr>
            <w:r w:rsidRPr="009D1B02">
              <w:rPr>
                <w:sz w:val="16"/>
                <w:szCs w:val="16"/>
                <w:lang w:val="es-PE" w:eastAsia="es-MX"/>
              </w:rPr>
              <w:t>2.A.4.  Otros usos de carbonatos</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7D46F896" w14:textId="634588AF" w:rsidR="005774C5" w:rsidRPr="009D1B02" w:rsidRDefault="005774C5" w:rsidP="005774C5">
            <w:pPr>
              <w:jc w:val="center"/>
              <w:rPr>
                <w:sz w:val="16"/>
                <w:szCs w:val="16"/>
              </w:rPr>
            </w:pPr>
            <w:r w:rsidRPr="009D1B02">
              <w:rPr>
                <w:sz w:val="16"/>
                <w:szCs w:val="16"/>
              </w:rPr>
              <w:t>T1</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26BB9A90" w14:textId="7D999F3A" w:rsidR="005774C5" w:rsidRPr="009D1B02" w:rsidRDefault="005774C5" w:rsidP="005774C5">
            <w:pPr>
              <w:jc w:val="center"/>
              <w:rPr>
                <w:sz w:val="16"/>
                <w:szCs w:val="16"/>
              </w:rPr>
            </w:pPr>
            <w:r w:rsidRPr="009D1B02">
              <w:rPr>
                <w:sz w:val="16"/>
                <w:szCs w:val="16"/>
              </w:rPr>
              <w:t>D</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06255AC3" w14:textId="77777777" w:rsidR="005774C5" w:rsidRPr="009D1B02" w:rsidRDefault="005774C5" w:rsidP="005774C5">
            <w:pPr>
              <w:rPr>
                <w:sz w:val="16"/>
                <w:szCs w:val="16"/>
              </w:rPr>
            </w:pP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2179326" w14:textId="77777777" w:rsidR="005774C5" w:rsidRPr="009D1B02" w:rsidRDefault="005774C5" w:rsidP="005774C5">
            <w:pPr>
              <w:jc w:val="center"/>
              <w:rPr>
                <w:sz w:val="16"/>
                <w:szCs w:val="16"/>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3D750E5E"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4EB505C3" w14:textId="77777777" w:rsidR="005774C5" w:rsidRPr="009D1B02" w:rsidRDefault="005774C5" w:rsidP="005774C5">
            <w:pPr>
              <w:jc w:val="center"/>
              <w:rPr>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11AAECF9"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6551CBD8" w14:textId="77777777" w:rsidR="005774C5" w:rsidRPr="009D1B02" w:rsidRDefault="005774C5" w:rsidP="005774C5">
            <w:pPr>
              <w:jc w:val="center"/>
              <w:rPr>
                <w:sz w:val="16"/>
                <w:szCs w:val="16"/>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0E0610F0" w14:textId="77777777" w:rsidR="005774C5" w:rsidRPr="009D1B02" w:rsidRDefault="005774C5" w:rsidP="005774C5">
            <w:pPr>
              <w:jc w:val="center"/>
              <w:rPr>
                <w:sz w:val="16"/>
                <w:szCs w:val="16"/>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100" w:type="dxa"/>
              <w:bottom w:w="0" w:type="dxa"/>
              <w:right w:w="100" w:type="dxa"/>
            </w:tcMar>
            <w:vAlign w:val="center"/>
          </w:tcPr>
          <w:p w14:paraId="19C47725" w14:textId="77777777" w:rsidR="005774C5" w:rsidRPr="009D1B02" w:rsidRDefault="005774C5" w:rsidP="005774C5">
            <w:pPr>
              <w:jc w:val="center"/>
              <w:rPr>
                <w:sz w:val="16"/>
                <w:szCs w:val="16"/>
              </w:rPr>
            </w:pPr>
          </w:p>
        </w:tc>
      </w:tr>
      <w:tr w:rsidR="005774C5" w:rsidRPr="009D1B02" w14:paraId="7FA672A3" w14:textId="77777777" w:rsidTr="003F476E">
        <w:trPr>
          <w:trHeight w:val="14"/>
          <w:jc w:val="center"/>
        </w:trPr>
        <w:tc>
          <w:tcPr>
            <w:tcW w:w="8784"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100" w:type="dxa"/>
              <w:bottom w:w="0" w:type="dxa"/>
              <w:right w:w="100" w:type="dxa"/>
            </w:tcMar>
            <w:vAlign w:val="center"/>
          </w:tcPr>
          <w:p w14:paraId="31FD6BA9" w14:textId="77777777" w:rsidR="005774C5" w:rsidRPr="009D1B02" w:rsidRDefault="005774C5" w:rsidP="005774C5">
            <w:pPr>
              <w:rPr>
                <w:sz w:val="16"/>
                <w:szCs w:val="16"/>
              </w:rPr>
            </w:pPr>
            <w:r w:rsidRPr="009D1B02">
              <w:rPr>
                <w:sz w:val="16"/>
                <w:szCs w:val="16"/>
                <w:vertAlign w:val="superscript"/>
              </w:rPr>
              <w:t>(1)</w:t>
            </w:r>
            <w:r w:rsidRPr="009D1B02">
              <w:rPr>
                <w:sz w:val="16"/>
                <w:szCs w:val="16"/>
              </w:rPr>
              <w:t xml:space="preserve"> T1 = Nivel 1 IPCC; T2 = Nivel 2 IPCC</w:t>
            </w:r>
          </w:p>
          <w:p w14:paraId="22F70C35" w14:textId="77777777" w:rsidR="005774C5" w:rsidRPr="009D1B02" w:rsidRDefault="005774C5" w:rsidP="005774C5">
            <w:pPr>
              <w:rPr>
                <w:sz w:val="16"/>
                <w:szCs w:val="16"/>
              </w:rPr>
            </w:pPr>
            <w:r w:rsidRPr="009D1B02">
              <w:rPr>
                <w:sz w:val="16"/>
                <w:szCs w:val="16"/>
                <w:vertAlign w:val="superscript"/>
              </w:rPr>
              <w:t>(2)</w:t>
            </w:r>
            <w:r w:rsidRPr="009D1B02">
              <w:rPr>
                <w:sz w:val="16"/>
                <w:szCs w:val="16"/>
              </w:rPr>
              <w:t xml:space="preserve"> D = Valor por defecto del IPCC; CS = Específico del país</w:t>
            </w:r>
          </w:p>
          <w:p w14:paraId="48F52558" w14:textId="7A9C10B0" w:rsidR="005774C5" w:rsidRPr="009D1B02" w:rsidRDefault="005774C5" w:rsidP="005774C5">
            <w:pPr>
              <w:rPr>
                <w:sz w:val="16"/>
                <w:szCs w:val="16"/>
              </w:rPr>
            </w:pPr>
            <w:r w:rsidRPr="009D1B02">
              <w:rPr>
                <w:rFonts w:asciiTheme="majorHAnsi" w:hAnsiTheme="majorHAnsi" w:cstheme="majorHAnsi"/>
                <w:sz w:val="16"/>
                <w:szCs w:val="16"/>
              </w:rPr>
              <w:t>Nota: Factor de emisión (FE)</w:t>
            </w:r>
          </w:p>
        </w:tc>
      </w:tr>
    </w:tbl>
    <w:p w14:paraId="41E12BEA" w14:textId="0CC04E39" w:rsidR="00BB7B39" w:rsidRPr="009D1B02" w:rsidRDefault="001E28BC" w:rsidP="001E28BC">
      <w:pPr>
        <w:jc w:val="center"/>
      </w:pPr>
      <w:r w:rsidRPr="009D1B02">
        <w:rPr>
          <w:i/>
          <w:sz w:val="18"/>
          <w:szCs w:val="18"/>
        </w:rPr>
        <w:t>Fuente: Elaboración propia</w:t>
      </w:r>
    </w:p>
    <w:p w14:paraId="05CAF5B4" w14:textId="77777777" w:rsidR="00FE055B" w:rsidRPr="009D1B02" w:rsidRDefault="00FE055B" w:rsidP="00B66845"/>
    <w:p w14:paraId="2D8A8109" w14:textId="61D02BF4" w:rsidR="00E94174" w:rsidRPr="009D1B02" w:rsidRDefault="009B2B67" w:rsidP="004913BF">
      <w:pPr>
        <w:pStyle w:val="Ttulo3"/>
        <w:numPr>
          <w:ilvl w:val="3"/>
          <w:numId w:val="2"/>
        </w:numPr>
        <w:ind w:left="993" w:hanging="142"/>
        <w:rPr>
          <w:bCs/>
        </w:rPr>
      </w:pPr>
      <w:bookmarkStart w:id="56" w:name="_Toc183544573"/>
      <w:r w:rsidRPr="009D1B02">
        <w:rPr>
          <w:bCs/>
        </w:rPr>
        <w:t>Producción de cemento</w:t>
      </w:r>
      <w:r w:rsidR="00EB13F4" w:rsidRPr="009D1B02">
        <w:rPr>
          <w:bCs/>
        </w:rPr>
        <w:t xml:space="preserve"> (CRT 2.A.1)</w:t>
      </w:r>
      <w:bookmarkEnd w:id="56"/>
    </w:p>
    <w:p w14:paraId="7534B6B0" w14:textId="77777777" w:rsidR="00D61781" w:rsidRPr="009D1B02" w:rsidRDefault="00D61781" w:rsidP="00D61781"/>
    <w:p w14:paraId="10B2447A" w14:textId="2E92FCAE" w:rsidR="00D0295C" w:rsidRPr="009D1B02" w:rsidRDefault="0085728C" w:rsidP="00D61781">
      <w:r w:rsidRPr="009D1B02">
        <w:t xml:space="preserve">La producción de cemento </w:t>
      </w:r>
      <w:r w:rsidR="00580D5F" w:rsidRPr="009D1B02">
        <w:t xml:space="preserve">(2.A.1) </w:t>
      </w:r>
      <w:r w:rsidRPr="009D1B02">
        <w:t>es una categoría principal</w:t>
      </w:r>
      <w:r w:rsidR="000C25A2" w:rsidRPr="009D1B02">
        <w:t xml:space="preserve"> </w:t>
      </w:r>
      <w:r w:rsidRPr="009D1B02">
        <w:t>del INGEI.</w:t>
      </w:r>
      <w:r w:rsidR="000F4B7A" w:rsidRPr="009D1B02">
        <w:t xml:space="preserve"> </w:t>
      </w:r>
    </w:p>
    <w:p w14:paraId="07A6A7C4" w14:textId="77777777" w:rsidR="00D61781" w:rsidRPr="009D1B02" w:rsidRDefault="00D61781" w:rsidP="00D61781"/>
    <w:p w14:paraId="4770F06B" w14:textId="62975551" w:rsidR="00E94174" w:rsidRPr="009D1B02" w:rsidRDefault="00D0295C" w:rsidP="00D61781">
      <w:pPr>
        <w:rPr>
          <w:color w:val="000000" w:themeColor="text1"/>
        </w:rPr>
      </w:pPr>
      <w:r w:rsidRPr="009D1B02">
        <w:t>Las emisiones</w:t>
      </w:r>
      <w:r w:rsidR="007679B2" w:rsidRPr="009D1B02">
        <w:t xml:space="preserve"> de</w:t>
      </w:r>
      <w:r w:rsidRPr="009D1B02">
        <w:t xml:space="preserve"> </w:t>
      </w:r>
      <w:r w:rsidR="007679B2" w:rsidRPr="009D1B02">
        <w:t>CO</w:t>
      </w:r>
      <w:r w:rsidR="007679B2" w:rsidRPr="009D1B02">
        <w:rPr>
          <w:vertAlign w:val="subscript"/>
        </w:rPr>
        <w:t>2</w:t>
      </w:r>
      <w:r w:rsidR="007679B2" w:rsidRPr="009D1B02">
        <w:t xml:space="preserve"> por</w:t>
      </w:r>
      <w:r w:rsidRPr="009D1B02">
        <w:t xml:space="preserve"> la producción de cemento</w:t>
      </w:r>
      <w:r w:rsidR="009B2B67" w:rsidRPr="009D1B02">
        <w:t xml:space="preserve"> se define</w:t>
      </w:r>
      <w:r w:rsidRPr="009D1B02">
        <w:t>n</w:t>
      </w:r>
      <w:r w:rsidR="009B2B67" w:rsidRPr="009D1B02">
        <w:t xml:space="preserve"> </w:t>
      </w:r>
      <w:r w:rsidR="009B2B67" w:rsidRPr="009D1B02">
        <w:rPr>
          <w:color w:val="000000" w:themeColor="text1"/>
        </w:rPr>
        <w:t>como las emisiones vinculadas a procesos de producción de diversos tipos de cemento</w:t>
      </w:r>
      <w:r w:rsidR="00FD2353" w:rsidRPr="009D1B02">
        <w:rPr>
          <w:color w:val="000000" w:themeColor="text1"/>
        </w:rPr>
        <w:t>.</w:t>
      </w:r>
      <w:r w:rsidR="009B2B67" w:rsidRPr="009D1B02">
        <w:rPr>
          <w:color w:val="000000" w:themeColor="text1"/>
        </w:rPr>
        <w:t xml:space="preserve"> El CO</w:t>
      </w:r>
      <w:r w:rsidR="009B2B67" w:rsidRPr="009D1B02">
        <w:rPr>
          <w:color w:val="000000" w:themeColor="text1"/>
          <w:vertAlign w:val="subscript"/>
        </w:rPr>
        <w:t>2</w:t>
      </w:r>
      <w:r w:rsidR="009B2B67" w:rsidRPr="009D1B02">
        <w:rPr>
          <w:color w:val="000000" w:themeColor="text1"/>
        </w:rPr>
        <w:t xml:space="preserve"> se genera durante la producción de clínker, un producto intermedio </w:t>
      </w:r>
      <w:r w:rsidR="00523758" w:rsidRPr="009D1B02">
        <w:rPr>
          <w:color w:val="000000" w:themeColor="text1"/>
        </w:rPr>
        <w:t xml:space="preserve">en forma </w:t>
      </w:r>
      <w:r w:rsidR="009B2B67" w:rsidRPr="009D1B02">
        <w:rPr>
          <w:color w:val="000000" w:themeColor="text1"/>
        </w:rPr>
        <w:t xml:space="preserve">de gránulos o pequeñas bolas, que luego se somete a una molturación fina juntamente con una pequeña proporción </w:t>
      </w:r>
      <w:r w:rsidR="009B2B67" w:rsidRPr="009D1B02">
        <w:t>de sulfato de calcio [yeso o anhidruro], para formar el cemento hidráulico (generalmente, el cemento portland). Durante la producción del clínker, se calienta o calcina la piedra caliza, compuesta esencialmente de carbonato de calcio (CaCO</w:t>
      </w:r>
      <w:r w:rsidR="009B2B67" w:rsidRPr="009D1B02">
        <w:rPr>
          <w:vertAlign w:val="subscript"/>
        </w:rPr>
        <w:t>3</w:t>
      </w:r>
      <w:r w:rsidR="009B2B67" w:rsidRPr="009D1B02">
        <w:t>), para producir cal (CaO) y CO</w:t>
      </w:r>
      <w:r w:rsidR="009B2B67" w:rsidRPr="009D1B02">
        <w:rPr>
          <w:vertAlign w:val="subscript"/>
        </w:rPr>
        <w:t>2</w:t>
      </w:r>
      <w:r w:rsidR="009B2B67" w:rsidRPr="009D1B02">
        <w:t xml:space="preserve"> como productos derivados. El CaO reacciona entonces con la sílice (SiO</w:t>
      </w:r>
      <w:r w:rsidR="009B2B67" w:rsidRPr="009D1B02">
        <w:rPr>
          <w:vertAlign w:val="subscript"/>
        </w:rPr>
        <w:t>2</w:t>
      </w:r>
      <w:r w:rsidR="009B2B67" w:rsidRPr="009D1B02">
        <w:t>), la alúmina (Al</w:t>
      </w:r>
      <w:r w:rsidR="009B2B67" w:rsidRPr="009D1B02">
        <w:rPr>
          <w:vertAlign w:val="subscript"/>
        </w:rPr>
        <w:t>2</w:t>
      </w:r>
      <w:r w:rsidR="009B2B67" w:rsidRPr="009D1B02">
        <w:t>O</w:t>
      </w:r>
      <w:r w:rsidR="009B2B67" w:rsidRPr="009D1B02">
        <w:rPr>
          <w:vertAlign w:val="subscript"/>
        </w:rPr>
        <w:t>3</w:t>
      </w:r>
      <w:r w:rsidR="009B2B67" w:rsidRPr="009D1B02">
        <w:t>), y</w:t>
      </w:r>
      <w:r w:rsidR="009B2B67" w:rsidRPr="009D1B02">
        <w:rPr>
          <w:color w:val="000000" w:themeColor="text1"/>
        </w:rPr>
        <w:t xml:space="preserve"> el óxido de hierro (Fe</w:t>
      </w:r>
      <w:r w:rsidR="009B2B67" w:rsidRPr="009D1B02">
        <w:rPr>
          <w:color w:val="000000" w:themeColor="text1"/>
          <w:vertAlign w:val="subscript"/>
        </w:rPr>
        <w:t>2</w:t>
      </w:r>
      <w:r w:rsidR="009B2B67" w:rsidRPr="009D1B02">
        <w:rPr>
          <w:color w:val="000000" w:themeColor="text1"/>
        </w:rPr>
        <w:t>O</w:t>
      </w:r>
      <w:r w:rsidR="009B2B67" w:rsidRPr="009D1B02">
        <w:rPr>
          <w:color w:val="000000" w:themeColor="text1"/>
          <w:vertAlign w:val="subscript"/>
        </w:rPr>
        <w:t>3</w:t>
      </w:r>
      <w:r w:rsidR="009B2B67" w:rsidRPr="009D1B02">
        <w:rPr>
          <w:color w:val="000000" w:themeColor="text1"/>
        </w:rPr>
        <w:t>) presentes en las materias primas, para formar minerales de clínker (</w:t>
      </w:r>
      <w:r w:rsidR="009B2B67" w:rsidRPr="009D1B02">
        <w:t>principalmente silicatos de calcio)</w:t>
      </w:r>
      <w:r w:rsidR="00FD2353" w:rsidRPr="009D1B02">
        <w:t xml:space="preserve"> </w:t>
      </w:r>
      <w:r w:rsidR="00FD2353" w:rsidRPr="009D1B02">
        <w:rPr>
          <w:color w:val="000000" w:themeColor="text1"/>
        </w:rPr>
        <w:t>(IPCC, 2006).</w:t>
      </w:r>
    </w:p>
    <w:p w14:paraId="595DC8D7" w14:textId="58C55C1D" w:rsidR="0055415B" w:rsidRPr="009D1B02" w:rsidRDefault="0055415B" w:rsidP="005E39B2">
      <w:pPr>
        <w:rPr>
          <w:b/>
          <w:color w:val="000000" w:themeColor="text1"/>
        </w:rPr>
      </w:pPr>
      <w:r w:rsidRPr="009D1B02">
        <w:rPr>
          <w:color w:val="000000" w:themeColor="text1"/>
        </w:rPr>
        <w:t xml:space="preserve">Las emisiones </w:t>
      </w:r>
      <w:r w:rsidR="00FD2353" w:rsidRPr="009D1B02">
        <w:rPr>
          <w:color w:val="000000" w:themeColor="text1"/>
        </w:rPr>
        <w:t>de CO</w:t>
      </w:r>
      <w:r w:rsidR="00FD2353" w:rsidRPr="009D1B02">
        <w:rPr>
          <w:color w:val="000000" w:themeColor="text1"/>
          <w:vertAlign w:val="subscript"/>
        </w:rPr>
        <w:t>2</w:t>
      </w:r>
      <w:r w:rsidR="00FD2353" w:rsidRPr="009D1B02">
        <w:rPr>
          <w:color w:val="000000" w:themeColor="text1"/>
        </w:rPr>
        <w:t xml:space="preserve"> </w:t>
      </w:r>
      <w:r w:rsidRPr="009D1B02">
        <w:rPr>
          <w:color w:val="000000" w:themeColor="text1"/>
        </w:rPr>
        <w:t xml:space="preserve">se estimaron aplicando el </w:t>
      </w:r>
      <w:r w:rsidR="001B55BA" w:rsidRPr="009D1B02">
        <w:rPr>
          <w:color w:val="000000" w:themeColor="text1"/>
        </w:rPr>
        <w:t>N</w:t>
      </w:r>
      <w:r w:rsidRPr="009D1B02">
        <w:rPr>
          <w:color w:val="000000" w:themeColor="text1"/>
        </w:rPr>
        <w:t>ivel 2</w:t>
      </w:r>
      <w:r w:rsidR="001B55BA" w:rsidRPr="009D1B02">
        <w:rPr>
          <w:color w:val="000000" w:themeColor="text1"/>
        </w:rPr>
        <w:t xml:space="preserve"> según lo sugerido en el árbol de decisiones presentado en la F</w:t>
      </w:r>
      <w:r w:rsidR="000529C1" w:rsidRPr="009D1B02">
        <w:rPr>
          <w:color w:val="000000" w:themeColor="text1"/>
        </w:rPr>
        <w:t xml:space="preserve">igura 2.1 </w:t>
      </w:r>
      <w:r w:rsidR="001B55BA" w:rsidRPr="009D1B02">
        <w:rPr>
          <w:color w:val="000000" w:themeColor="text1"/>
        </w:rPr>
        <w:t xml:space="preserve">del Capítulo 2, Volumen 3 de las Directrices del IPCC de 2006. Para el Nivel 2, </w:t>
      </w:r>
      <w:r w:rsidR="009304EC" w:rsidRPr="009D1B02">
        <w:rPr>
          <w:color w:val="000000" w:themeColor="text1"/>
        </w:rPr>
        <w:t xml:space="preserve">se utilizó </w:t>
      </w:r>
      <w:r w:rsidR="001B55BA" w:rsidRPr="009D1B02">
        <w:rPr>
          <w:color w:val="000000" w:themeColor="text1"/>
        </w:rPr>
        <w:t xml:space="preserve">la ecuación 2.2 </w:t>
      </w:r>
      <w:r w:rsidR="00A2417B" w:rsidRPr="009D1B02">
        <w:rPr>
          <w:color w:val="000000" w:themeColor="text1"/>
        </w:rPr>
        <w:t>del citado capítulo.</w:t>
      </w:r>
    </w:p>
    <w:p w14:paraId="403FC89A" w14:textId="1A634588" w:rsidR="0029112E" w:rsidRPr="009D1B02" w:rsidRDefault="009B2B67" w:rsidP="005E39B2">
      <w:pPr>
        <w:spacing w:before="240" w:after="240"/>
      </w:pPr>
      <w:r w:rsidRPr="009D1B02">
        <w:rPr>
          <w:color w:val="000000" w:themeColor="text1"/>
        </w:rPr>
        <w:t xml:space="preserve">En el 2021, las emisiones por </w:t>
      </w:r>
      <w:r w:rsidR="00BD40DF" w:rsidRPr="009D1B02">
        <w:rPr>
          <w:color w:val="000000" w:themeColor="text1"/>
        </w:rPr>
        <w:t xml:space="preserve">la </w:t>
      </w:r>
      <w:r w:rsidRPr="009D1B02">
        <w:rPr>
          <w:color w:val="000000" w:themeColor="text1"/>
        </w:rPr>
        <w:t xml:space="preserve">producción de cemento </w:t>
      </w:r>
      <w:r w:rsidR="002E531B" w:rsidRPr="009D1B02">
        <w:rPr>
          <w:color w:val="000000" w:themeColor="text1"/>
        </w:rPr>
        <w:t xml:space="preserve">(2.A.1) </w:t>
      </w:r>
      <w:r w:rsidRPr="009D1B02">
        <w:rPr>
          <w:color w:val="000000" w:themeColor="text1"/>
        </w:rPr>
        <w:t>fueron 5</w:t>
      </w:r>
      <w:r w:rsidR="00F24E0B" w:rsidRPr="009D1B02">
        <w:rPr>
          <w:color w:val="000000" w:themeColor="text1"/>
        </w:rPr>
        <w:t>.</w:t>
      </w:r>
      <w:r w:rsidRPr="009D1B02">
        <w:rPr>
          <w:color w:val="000000" w:themeColor="text1"/>
        </w:rPr>
        <w:t>191</w:t>
      </w:r>
      <w:r w:rsidR="00F24E0B" w:rsidRPr="009D1B02">
        <w:rPr>
          <w:color w:val="000000" w:themeColor="text1"/>
        </w:rPr>
        <w:t>,</w:t>
      </w:r>
      <w:r w:rsidRPr="009D1B02">
        <w:rPr>
          <w:color w:val="000000" w:themeColor="text1"/>
        </w:rPr>
        <w:t>49 kt CO</w:t>
      </w:r>
      <w:r w:rsidRPr="009D1B02">
        <w:rPr>
          <w:color w:val="000000" w:themeColor="text1"/>
          <w:vertAlign w:val="subscript"/>
        </w:rPr>
        <w:t>2</w:t>
      </w:r>
      <w:r w:rsidR="00E42619" w:rsidRPr="009D1B02">
        <w:rPr>
          <w:color w:val="000000" w:themeColor="text1"/>
          <w:vertAlign w:val="subscript"/>
        </w:rPr>
        <w:t xml:space="preserve"> </w:t>
      </w:r>
      <w:r w:rsidRPr="009D1B02">
        <w:rPr>
          <w:color w:val="000000" w:themeColor="text1"/>
        </w:rPr>
        <w:t xml:space="preserve">eq, lo </w:t>
      </w:r>
      <w:r w:rsidRPr="009D1B02">
        <w:t>que representó el 70.41% de las emisiones del sector</w:t>
      </w:r>
      <w:r w:rsidR="007C3D76" w:rsidRPr="009D1B02">
        <w:t xml:space="preserve"> PIUP</w:t>
      </w:r>
      <w:r w:rsidRPr="009D1B02">
        <w:t xml:space="preserve">. </w:t>
      </w:r>
      <w:r w:rsidR="007C3D76" w:rsidRPr="009D1B02">
        <w:t xml:space="preserve">La </w:t>
      </w:r>
      <w:r w:rsidR="007C3D76" w:rsidRPr="009D1B02">
        <w:fldChar w:fldCharType="begin"/>
      </w:r>
      <w:r w:rsidR="007C3D76" w:rsidRPr="009D1B02">
        <w:instrText xml:space="preserve"> REF _Ref177463132 \h  \* MERGEFORMAT </w:instrText>
      </w:r>
      <w:r w:rsidR="007C3D76" w:rsidRPr="009D1B02">
        <w:fldChar w:fldCharType="separate"/>
      </w:r>
      <w:r w:rsidR="007425AB" w:rsidRPr="009D1B02">
        <w:t xml:space="preserve">Tabla </w:t>
      </w:r>
      <w:r w:rsidR="007425AB" w:rsidRPr="009D1B02">
        <w:rPr>
          <w:noProof/>
        </w:rPr>
        <w:t>13</w:t>
      </w:r>
      <w:r w:rsidR="007C3D76" w:rsidRPr="009D1B02">
        <w:fldChar w:fldCharType="end"/>
      </w:r>
      <w:r w:rsidR="007C3D76" w:rsidRPr="009D1B02">
        <w:t xml:space="preserve"> presenta la evolución de las emisiones de G</w:t>
      </w:r>
      <w:r w:rsidR="00D147A4" w:rsidRPr="009D1B02">
        <w:t xml:space="preserve">EI por la producción de cemento, para los principales años de la serie </w:t>
      </w:r>
      <w:r w:rsidR="0029112E" w:rsidRPr="009D1B02">
        <w:t>anual</w:t>
      </w:r>
      <w:r w:rsidR="00D147A4" w:rsidRPr="009D1B02">
        <w:t xml:space="preserve"> de 2000 al 2021</w:t>
      </w:r>
      <w:r w:rsidR="007C3D76" w:rsidRPr="009D1B02">
        <w:t xml:space="preserve">. </w:t>
      </w:r>
    </w:p>
    <w:p w14:paraId="0D1D70AD" w14:textId="061D1E3E" w:rsidR="00CD5D74" w:rsidRPr="009D1B02" w:rsidRDefault="009B2B67" w:rsidP="005E39B2">
      <w:pPr>
        <w:spacing w:before="240" w:after="240"/>
        <w:rPr>
          <w:color w:val="000000" w:themeColor="text1"/>
        </w:rPr>
      </w:pPr>
      <w:r w:rsidRPr="009D1B02">
        <w:t xml:space="preserve">Las emisiones </w:t>
      </w:r>
      <w:r w:rsidR="007C3D76" w:rsidRPr="009D1B02">
        <w:t xml:space="preserve">del 2021 </w:t>
      </w:r>
      <w:r w:rsidR="0082062C" w:rsidRPr="009D1B02">
        <w:t>muestran</w:t>
      </w:r>
      <w:r w:rsidRPr="009D1B02">
        <w:t xml:space="preserve"> un incremento del 19</w:t>
      </w:r>
      <w:r w:rsidR="00F24E0B" w:rsidRPr="009D1B02">
        <w:t>1,62</w:t>
      </w:r>
      <w:r w:rsidRPr="009D1B02">
        <w:t>% respecto al año 2000, y de</w:t>
      </w:r>
      <w:r w:rsidR="00A90F48" w:rsidRPr="009D1B02">
        <w:t>l</w:t>
      </w:r>
      <w:r w:rsidRPr="009D1B02">
        <w:t xml:space="preserve"> 88</w:t>
      </w:r>
      <w:r w:rsidR="00F24E0B" w:rsidRPr="009D1B02">
        <w:t>,66</w:t>
      </w:r>
      <w:r w:rsidRPr="009D1B02">
        <w:t>% respecto al 2020.</w:t>
      </w:r>
      <w:r w:rsidR="00A031E9" w:rsidRPr="009D1B02">
        <w:t xml:space="preserve"> </w:t>
      </w:r>
      <w:r w:rsidR="00C1512C" w:rsidRPr="009D1B02">
        <w:t>L</w:t>
      </w:r>
      <w:r w:rsidR="007C3D76" w:rsidRPr="009D1B02">
        <w:t xml:space="preserve">a </w:t>
      </w:r>
      <w:r w:rsidR="00D147A4" w:rsidRPr="009D1B02">
        <w:fldChar w:fldCharType="begin"/>
      </w:r>
      <w:r w:rsidR="00D147A4" w:rsidRPr="009D1B02">
        <w:instrText xml:space="preserve"> REF _Ref182433299 \h </w:instrText>
      </w:r>
      <w:r w:rsidR="009D1B02">
        <w:instrText xml:space="preserve"> \* MERGEFORMAT </w:instrText>
      </w:r>
      <w:r w:rsidR="00D147A4" w:rsidRPr="009D1B02">
        <w:fldChar w:fldCharType="separate"/>
      </w:r>
      <w:r w:rsidR="00D147A4" w:rsidRPr="009D1B02">
        <w:t xml:space="preserve">Figura </w:t>
      </w:r>
      <w:r w:rsidR="00D147A4" w:rsidRPr="009D1B02">
        <w:rPr>
          <w:noProof/>
        </w:rPr>
        <w:t>7</w:t>
      </w:r>
      <w:r w:rsidR="00D147A4" w:rsidRPr="009D1B02">
        <w:fldChar w:fldCharType="end"/>
      </w:r>
      <w:r w:rsidR="00D147A4" w:rsidRPr="009D1B02">
        <w:t xml:space="preserve"> </w:t>
      </w:r>
      <w:r w:rsidR="00C1512C" w:rsidRPr="009D1B02">
        <w:t xml:space="preserve">ilustra la tendencia de emisiones por la producción de cemento, donde se observa </w:t>
      </w:r>
      <w:r w:rsidR="00A031E9" w:rsidRPr="009D1B02">
        <w:t>un</w:t>
      </w:r>
      <w:r w:rsidR="00995D53" w:rsidRPr="009D1B02">
        <w:t xml:space="preserve"> comportamiento </w:t>
      </w:r>
      <w:r w:rsidR="00A031E9" w:rsidRPr="009D1B02">
        <w:t xml:space="preserve">predominantemente ascendente para el periodo </w:t>
      </w:r>
      <w:r w:rsidR="00A031E9" w:rsidRPr="009D1B02">
        <w:rPr>
          <w:color w:val="000000" w:themeColor="text1"/>
        </w:rPr>
        <w:t xml:space="preserve">2000 al 2019, </w:t>
      </w:r>
      <w:r w:rsidR="007C3D76" w:rsidRPr="009D1B02">
        <w:rPr>
          <w:color w:val="000000" w:themeColor="text1"/>
        </w:rPr>
        <w:t xml:space="preserve">a su vez, se </w:t>
      </w:r>
      <w:r w:rsidR="00C1512C" w:rsidRPr="009D1B02">
        <w:rPr>
          <w:color w:val="000000" w:themeColor="text1"/>
        </w:rPr>
        <w:t xml:space="preserve">distingue </w:t>
      </w:r>
      <w:r w:rsidR="007C3D76" w:rsidRPr="009D1B02">
        <w:rPr>
          <w:color w:val="000000" w:themeColor="text1"/>
        </w:rPr>
        <w:t xml:space="preserve">una disminución de las emisiones del 2020, atribuible a la pandemia y </w:t>
      </w:r>
      <w:r w:rsidR="0051019E" w:rsidRPr="009D1B02">
        <w:rPr>
          <w:color w:val="000000" w:themeColor="text1"/>
        </w:rPr>
        <w:t>la disminución</w:t>
      </w:r>
      <w:r w:rsidR="007C3D76" w:rsidRPr="009D1B02">
        <w:rPr>
          <w:color w:val="000000" w:themeColor="text1"/>
        </w:rPr>
        <w:t xml:space="preserve"> de </w:t>
      </w:r>
      <w:r w:rsidR="007C3D76" w:rsidRPr="009D1B02">
        <w:t xml:space="preserve">producción por motivo de cuarentena, sin embargo, a partir del 2020 la </w:t>
      </w:r>
      <w:r w:rsidR="007C3D76" w:rsidRPr="009D1B02">
        <w:rPr>
          <w:color w:val="000000" w:themeColor="text1"/>
        </w:rPr>
        <w:t xml:space="preserve">producción de clínker y </w:t>
      </w:r>
      <w:r w:rsidR="00584CBE" w:rsidRPr="009D1B02">
        <w:rPr>
          <w:color w:val="000000" w:themeColor="text1"/>
        </w:rPr>
        <w:t xml:space="preserve">por ende sus </w:t>
      </w:r>
      <w:r w:rsidR="007C3D76" w:rsidRPr="009D1B02">
        <w:rPr>
          <w:color w:val="000000" w:themeColor="text1"/>
        </w:rPr>
        <w:t xml:space="preserve">emisiones aumentaron, ello como un signo de recuperación después de la cuarentena (ASOCEM, 2021). </w:t>
      </w:r>
    </w:p>
    <w:p w14:paraId="73B4D1C1" w14:textId="4E7998D9" w:rsidR="00F24E0B" w:rsidRPr="009D1B02" w:rsidRDefault="0099310A" w:rsidP="00B3264D">
      <w:pPr>
        <w:pStyle w:val="Descripcin"/>
        <w:spacing w:after="120"/>
        <w:jc w:val="center"/>
      </w:pPr>
      <w:bookmarkStart w:id="57" w:name="_Ref177463132"/>
      <w:r w:rsidRPr="009D1B02">
        <w:t xml:space="preserve">Tabla </w:t>
      </w:r>
      <w:fldSimple w:instr=" SEQ Tabla \* ARABIC ">
        <w:r w:rsidR="007425AB" w:rsidRPr="009D1B02">
          <w:rPr>
            <w:noProof/>
          </w:rPr>
          <w:t>13</w:t>
        </w:r>
      </w:fldSimple>
      <w:bookmarkEnd w:id="57"/>
      <w:r w:rsidR="00F24E0B" w:rsidRPr="009D1B02">
        <w:t xml:space="preserve">. Emisiones de GEI </w:t>
      </w:r>
      <w:r w:rsidR="00B3264D" w:rsidRPr="009D1B02">
        <w:t>de 2.A.1</w:t>
      </w:r>
      <w:r w:rsidR="006348C1" w:rsidRPr="009D1B02">
        <w:t>.</w:t>
      </w:r>
      <w:r w:rsidR="00B3264D" w:rsidRPr="009D1B02">
        <w:t xml:space="preserve"> </w:t>
      </w:r>
      <w:r w:rsidR="00F80EE5" w:rsidRPr="009D1B02">
        <w:t>P</w:t>
      </w:r>
      <w:r w:rsidR="00F24E0B" w:rsidRPr="009D1B02">
        <w:t>roducción de cemento</w:t>
      </w:r>
      <w:r w:rsidR="00B3264D" w:rsidRPr="009D1B02">
        <w:t xml:space="preserve"> (kt CO</w:t>
      </w:r>
      <w:r w:rsidR="00B3264D" w:rsidRPr="009D1B02">
        <w:rPr>
          <w:vertAlign w:val="subscript"/>
        </w:rPr>
        <w:t xml:space="preserve">2 </w:t>
      </w:r>
      <w:r w:rsidR="00B3264D" w:rsidRPr="009D1B02">
        <w:t xml:space="preserve">eq), </w:t>
      </w:r>
      <w:r w:rsidR="00F24E0B" w:rsidRPr="009D1B02">
        <w:t xml:space="preserve">2000 – 2021 </w:t>
      </w:r>
    </w:p>
    <w:tbl>
      <w:tblPr>
        <w:tblStyle w:val="23"/>
        <w:tblW w:w="977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091"/>
        <w:gridCol w:w="825"/>
        <w:gridCol w:w="827"/>
        <w:gridCol w:w="826"/>
        <w:gridCol w:w="821"/>
        <w:gridCol w:w="850"/>
        <w:gridCol w:w="851"/>
        <w:gridCol w:w="850"/>
        <w:gridCol w:w="851"/>
        <w:gridCol w:w="992"/>
        <w:gridCol w:w="992"/>
      </w:tblGrid>
      <w:tr w:rsidR="00F24E0B" w:rsidRPr="009D1B02" w14:paraId="24BC123E" w14:textId="77777777" w:rsidTr="00CD5D74">
        <w:trPr>
          <w:trHeight w:val="250"/>
          <w:jc w:val="center"/>
        </w:trPr>
        <w:tc>
          <w:tcPr>
            <w:tcW w:w="1091" w:type="dxa"/>
            <w:vMerge w:val="restart"/>
            <w:shd w:val="clear" w:color="auto" w:fill="808080" w:themeFill="background1" w:themeFillShade="80"/>
            <w:vAlign w:val="center"/>
          </w:tcPr>
          <w:p w14:paraId="7ADFD20B" w14:textId="77777777" w:rsidR="00F24E0B" w:rsidRPr="009D1B02" w:rsidRDefault="00F24E0B" w:rsidP="00A0407E">
            <w:pPr>
              <w:jc w:val="center"/>
              <w:rPr>
                <w:b/>
                <w:bCs/>
                <w:color w:val="FFFFFF" w:themeColor="background1"/>
                <w:sz w:val="16"/>
                <w:szCs w:val="16"/>
                <w:lang w:val="es-PE" w:eastAsia="es-MX"/>
              </w:rPr>
            </w:pPr>
            <w:r w:rsidRPr="009D1B02">
              <w:rPr>
                <w:b/>
                <w:bCs/>
                <w:color w:val="FFFFFF" w:themeColor="background1"/>
                <w:sz w:val="16"/>
                <w:szCs w:val="16"/>
                <w:lang w:val="es-PE" w:eastAsia="es-MX"/>
              </w:rPr>
              <w:t>Categorías</w:t>
            </w:r>
          </w:p>
        </w:tc>
        <w:tc>
          <w:tcPr>
            <w:tcW w:w="6701" w:type="dxa"/>
            <w:gridSpan w:val="8"/>
            <w:shd w:val="clear" w:color="auto" w:fill="808080" w:themeFill="background1" w:themeFillShade="80"/>
          </w:tcPr>
          <w:p w14:paraId="7789F6CA" w14:textId="77777777" w:rsidR="00F24E0B" w:rsidRPr="009D1B02" w:rsidRDefault="00F24E0B" w:rsidP="00A0407E">
            <w:pPr>
              <w:jc w:val="center"/>
              <w:rPr>
                <w:rFonts w:asciiTheme="majorHAnsi" w:hAnsiTheme="majorHAnsi" w:cstheme="majorHAnsi"/>
                <w:b/>
                <w:color w:val="FFFFFF" w:themeColor="background1"/>
                <w:sz w:val="16"/>
                <w:szCs w:val="16"/>
                <w:vertAlign w:val="subscript"/>
              </w:rPr>
            </w:pPr>
            <w:r w:rsidRPr="009D1B02">
              <w:rPr>
                <w:rFonts w:asciiTheme="majorHAnsi" w:hAnsiTheme="majorHAnsi" w:cstheme="majorHAnsi"/>
                <w:b/>
                <w:color w:val="FFFFFF" w:themeColor="background1"/>
                <w:sz w:val="16"/>
                <w:szCs w:val="16"/>
              </w:rPr>
              <w:t>CO</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 xml:space="preserve"> equivalente (kt)</w:t>
            </w:r>
          </w:p>
        </w:tc>
        <w:tc>
          <w:tcPr>
            <w:tcW w:w="1984" w:type="dxa"/>
            <w:gridSpan w:val="2"/>
            <w:shd w:val="clear" w:color="auto" w:fill="808080" w:themeFill="background1" w:themeFillShade="80"/>
          </w:tcPr>
          <w:p w14:paraId="02CD9AE6" w14:textId="7704E5DA" w:rsidR="00F24E0B" w:rsidRPr="009D1B02" w:rsidRDefault="00F323E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Variación</w:t>
            </w:r>
            <w:r w:rsidR="00F24E0B" w:rsidRPr="009D1B02">
              <w:rPr>
                <w:rFonts w:asciiTheme="majorHAnsi" w:hAnsiTheme="majorHAnsi" w:cstheme="majorHAnsi"/>
                <w:b/>
                <w:color w:val="FFFFFF" w:themeColor="background1"/>
                <w:sz w:val="16"/>
                <w:szCs w:val="16"/>
              </w:rPr>
              <w:t xml:space="preserve"> (%)</w:t>
            </w:r>
          </w:p>
        </w:tc>
      </w:tr>
      <w:tr w:rsidR="0094193C" w:rsidRPr="009D1B02" w14:paraId="1D2E31D8" w14:textId="77777777" w:rsidTr="00CD5D74">
        <w:trPr>
          <w:trHeight w:val="70"/>
          <w:jc w:val="center"/>
        </w:trPr>
        <w:tc>
          <w:tcPr>
            <w:tcW w:w="1091" w:type="dxa"/>
            <w:vMerge/>
            <w:shd w:val="clear" w:color="auto" w:fill="808080" w:themeFill="background1" w:themeFillShade="80"/>
          </w:tcPr>
          <w:p w14:paraId="5E14A034" w14:textId="77777777" w:rsidR="00F24E0B" w:rsidRPr="009D1B02" w:rsidRDefault="00F24E0B" w:rsidP="00A0407E">
            <w:pPr>
              <w:rPr>
                <w:rFonts w:asciiTheme="majorHAnsi" w:hAnsiTheme="majorHAnsi" w:cstheme="majorHAnsi"/>
                <w:color w:val="FFFFFF" w:themeColor="background1"/>
                <w:sz w:val="16"/>
                <w:szCs w:val="16"/>
              </w:rPr>
            </w:pPr>
          </w:p>
        </w:tc>
        <w:tc>
          <w:tcPr>
            <w:tcW w:w="825" w:type="dxa"/>
            <w:shd w:val="clear" w:color="auto" w:fill="808080" w:themeFill="background1" w:themeFillShade="80"/>
          </w:tcPr>
          <w:p w14:paraId="5852C6E7" w14:textId="77777777"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w:t>
            </w:r>
          </w:p>
        </w:tc>
        <w:tc>
          <w:tcPr>
            <w:tcW w:w="827" w:type="dxa"/>
            <w:shd w:val="clear" w:color="auto" w:fill="808080" w:themeFill="background1" w:themeFillShade="80"/>
          </w:tcPr>
          <w:p w14:paraId="7AA567DA" w14:textId="77777777"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2005</w:t>
            </w:r>
          </w:p>
        </w:tc>
        <w:tc>
          <w:tcPr>
            <w:tcW w:w="826" w:type="dxa"/>
            <w:shd w:val="clear" w:color="auto" w:fill="808080" w:themeFill="background1" w:themeFillShade="80"/>
          </w:tcPr>
          <w:p w14:paraId="368E1187" w14:textId="77777777"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2010</w:t>
            </w:r>
          </w:p>
        </w:tc>
        <w:tc>
          <w:tcPr>
            <w:tcW w:w="821" w:type="dxa"/>
            <w:shd w:val="clear" w:color="auto" w:fill="808080" w:themeFill="background1" w:themeFillShade="80"/>
          </w:tcPr>
          <w:p w14:paraId="03434149" w14:textId="77777777"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2015</w:t>
            </w:r>
          </w:p>
        </w:tc>
        <w:tc>
          <w:tcPr>
            <w:tcW w:w="850" w:type="dxa"/>
            <w:shd w:val="clear" w:color="auto" w:fill="808080" w:themeFill="background1" w:themeFillShade="80"/>
          </w:tcPr>
          <w:p w14:paraId="462C4DCF" w14:textId="77777777"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2018</w:t>
            </w:r>
          </w:p>
        </w:tc>
        <w:tc>
          <w:tcPr>
            <w:tcW w:w="851" w:type="dxa"/>
            <w:shd w:val="clear" w:color="auto" w:fill="808080" w:themeFill="background1" w:themeFillShade="80"/>
          </w:tcPr>
          <w:p w14:paraId="2CB1D233" w14:textId="77777777"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2019</w:t>
            </w:r>
          </w:p>
        </w:tc>
        <w:tc>
          <w:tcPr>
            <w:tcW w:w="850" w:type="dxa"/>
            <w:shd w:val="clear" w:color="auto" w:fill="808080" w:themeFill="background1" w:themeFillShade="80"/>
          </w:tcPr>
          <w:p w14:paraId="3CD9AA65" w14:textId="77777777"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w:t>
            </w:r>
          </w:p>
        </w:tc>
        <w:tc>
          <w:tcPr>
            <w:tcW w:w="851" w:type="dxa"/>
            <w:shd w:val="clear" w:color="auto" w:fill="808080" w:themeFill="background1" w:themeFillShade="80"/>
          </w:tcPr>
          <w:p w14:paraId="056AC38E" w14:textId="77777777"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2021</w:t>
            </w:r>
          </w:p>
        </w:tc>
        <w:tc>
          <w:tcPr>
            <w:tcW w:w="992" w:type="dxa"/>
            <w:shd w:val="clear" w:color="auto" w:fill="808080" w:themeFill="background1" w:themeFillShade="80"/>
          </w:tcPr>
          <w:p w14:paraId="6BDCD069" w14:textId="1EA093FC"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2000/2021</w:t>
            </w:r>
          </w:p>
        </w:tc>
        <w:tc>
          <w:tcPr>
            <w:tcW w:w="992" w:type="dxa"/>
            <w:shd w:val="clear" w:color="auto" w:fill="808080" w:themeFill="background1" w:themeFillShade="80"/>
          </w:tcPr>
          <w:p w14:paraId="11344455" w14:textId="1159F0D5" w:rsidR="00F24E0B" w:rsidRPr="009D1B02" w:rsidRDefault="00F24E0B"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2020/2021</w:t>
            </w:r>
          </w:p>
        </w:tc>
      </w:tr>
      <w:tr w:rsidR="00F24E0B" w:rsidRPr="009D1B02" w14:paraId="4870FFF1" w14:textId="77777777" w:rsidTr="00CD5D74">
        <w:trPr>
          <w:trHeight w:val="130"/>
          <w:jc w:val="center"/>
        </w:trPr>
        <w:tc>
          <w:tcPr>
            <w:tcW w:w="1091" w:type="dxa"/>
          </w:tcPr>
          <w:p w14:paraId="4D73CF5F" w14:textId="77777777" w:rsidR="00F24E0B" w:rsidRPr="009D1B02" w:rsidRDefault="00F24E0B" w:rsidP="00A0407E">
            <w:pPr>
              <w:rPr>
                <w:sz w:val="16"/>
                <w:szCs w:val="16"/>
              </w:rPr>
            </w:pPr>
            <w:r w:rsidRPr="009D1B02">
              <w:rPr>
                <w:sz w:val="16"/>
                <w:szCs w:val="16"/>
              </w:rPr>
              <w:t>2.A.1.  Producción de cemento</w:t>
            </w:r>
          </w:p>
        </w:tc>
        <w:tc>
          <w:tcPr>
            <w:tcW w:w="825" w:type="dxa"/>
          </w:tcPr>
          <w:p w14:paraId="6EE75CD4" w14:textId="77777777"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1.780,21</w:t>
            </w:r>
          </w:p>
        </w:tc>
        <w:tc>
          <w:tcPr>
            <w:tcW w:w="827" w:type="dxa"/>
          </w:tcPr>
          <w:p w14:paraId="3CE131BE" w14:textId="77777777"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2.377,39</w:t>
            </w:r>
          </w:p>
        </w:tc>
        <w:tc>
          <w:tcPr>
            <w:tcW w:w="826" w:type="dxa"/>
          </w:tcPr>
          <w:p w14:paraId="263E2243" w14:textId="77777777"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3.335,68</w:t>
            </w:r>
          </w:p>
        </w:tc>
        <w:tc>
          <w:tcPr>
            <w:tcW w:w="821" w:type="dxa"/>
          </w:tcPr>
          <w:p w14:paraId="38B52ED2" w14:textId="77777777"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4.352,81</w:t>
            </w:r>
          </w:p>
        </w:tc>
        <w:tc>
          <w:tcPr>
            <w:tcW w:w="850" w:type="dxa"/>
          </w:tcPr>
          <w:p w14:paraId="19D1F6E6" w14:textId="77777777"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4.394,82</w:t>
            </w:r>
          </w:p>
        </w:tc>
        <w:tc>
          <w:tcPr>
            <w:tcW w:w="851" w:type="dxa"/>
          </w:tcPr>
          <w:p w14:paraId="26F98968" w14:textId="047DF5C9"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4.762,48</w:t>
            </w:r>
          </w:p>
        </w:tc>
        <w:tc>
          <w:tcPr>
            <w:tcW w:w="850" w:type="dxa"/>
          </w:tcPr>
          <w:p w14:paraId="4E1928EE" w14:textId="6F4AC050"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2.751,75</w:t>
            </w:r>
          </w:p>
        </w:tc>
        <w:tc>
          <w:tcPr>
            <w:tcW w:w="851" w:type="dxa"/>
          </w:tcPr>
          <w:p w14:paraId="36441D9C" w14:textId="21C0A1EB"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5.191,49</w:t>
            </w:r>
          </w:p>
        </w:tc>
        <w:tc>
          <w:tcPr>
            <w:tcW w:w="992" w:type="dxa"/>
            <w:shd w:val="clear" w:color="auto" w:fill="F2F2F2" w:themeFill="background1" w:themeFillShade="F2"/>
          </w:tcPr>
          <w:p w14:paraId="6E30B9C5" w14:textId="47D70154"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191,62</w:t>
            </w:r>
          </w:p>
        </w:tc>
        <w:tc>
          <w:tcPr>
            <w:tcW w:w="992" w:type="dxa"/>
            <w:shd w:val="clear" w:color="auto" w:fill="F2F2F2" w:themeFill="background1" w:themeFillShade="F2"/>
          </w:tcPr>
          <w:p w14:paraId="5E539B13" w14:textId="1E5AD560" w:rsidR="00F24E0B" w:rsidRPr="009D1B02" w:rsidRDefault="00F24E0B" w:rsidP="00B3264D">
            <w:pPr>
              <w:jc w:val="right"/>
              <w:rPr>
                <w:rFonts w:asciiTheme="majorHAnsi" w:hAnsiTheme="majorHAnsi" w:cstheme="majorHAnsi"/>
                <w:sz w:val="16"/>
                <w:szCs w:val="16"/>
              </w:rPr>
            </w:pPr>
            <w:r w:rsidRPr="009D1B02">
              <w:rPr>
                <w:rFonts w:asciiTheme="majorHAnsi" w:hAnsiTheme="majorHAnsi" w:cstheme="majorHAnsi"/>
                <w:sz w:val="16"/>
                <w:szCs w:val="16"/>
              </w:rPr>
              <w:t>88,66</w:t>
            </w:r>
          </w:p>
        </w:tc>
      </w:tr>
    </w:tbl>
    <w:p w14:paraId="50DC2B60" w14:textId="2C32514B" w:rsidR="00F24E0B" w:rsidRPr="009D1B02" w:rsidRDefault="00F24E0B" w:rsidP="00F24E0B">
      <w:pPr>
        <w:jc w:val="center"/>
        <w:rPr>
          <w:i/>
          <w:sz w:val="18"/>
          <w:szCs w:val="18"/>
        </w:rPr>
      </w:pPr>
      <w:r w:rsidRPr="009D1B02">
        <w:rPr>
          <w:i/>
          <w:sz w:val="18"/>
          <w:szCs w:val="18"/>
        </w:rPr>
        <w:t>Fuente: Elabor</w:t>
      </w:r>
      <w:r w:rsidR="00D147A4" w:rsidRPr="009D1B02">
        <w:rPr>
          <w:i/>
          <w:sz w:val="18"/>
          <w:szCs w:val="18"/>
        </w:rPr>
        <w:t>ación propia</w:t>
      </w:r>
    </w:p>
    <w:p w14:paraId="411A7359" w14:textId="77777777" w:rsidR="0047749E" w:rsidRPr="009D1B02" w:rsidRDefault="0047749E" w:rsidP="00F24E0B">
      <w:pPr>
        <w:jc w:val="center"/>
        <w:rPr>
          <w:i/>
          <w:sz w:val="18"/>
          <w:szCs w:val="18"/>
        </w:rPr>
      </w:pPr>
    </w:p>
    <w:p w14:paraId="2A920D6C" w14:textId="1CC018FC" w:rsidR="00E94174" w:rsidRPr="009D1B02" w:rsidRDefault="00D147A4" w:rsidP="00D0092F">
      <w:pPr>
        <w:pStyle w:val="Descripcin"/>
        <w:spacing w:after="120"/>
        <w:jc w:val="center"/>
      </w:pPr>
      <w:bookmarkStart w:id="58" w:name="_Ref182433299"/>
      <w:r w:rsidRPr="009D1B02">
        <w:lastRenderedPageBreak/>
        <w:t xml:space="preserve">Figura </w:t>
      </w:r>
      <w:fldSimple w:instr=" SEQ Figura \* ARABIC ">
        <w:r w:rsidR="008632EE" w:rsidRPr="009D1B02">
          <w:rPr>
            <w:noProof/>
          </w:rPr>
          <w:t>7</w:t>
        </w:r>
      </w:fldSimple>
      <w:bookmarkEnd w:id="58"/>
      <w:r w:rsidRPr="009D1B02">
        <w:t xml:space="preserve">. </w:t>
      </w:r>
      <w:r w:rsidR="009B2B67" w:rsidRPr="009D1B02">
        <w:t xml:space="preserve"> Tendencia de emisiones de GEI de </w:t>
      </w:r>
      <w:r w:rsidR="004878E7" w:rsidRPr="009D1B02">
        <w:t>2.A.1</w:t>
      </w:r>
      <w:r w:rsidR="00320372" w:rsidRPr="009D1B02">
        <w:t>.</w:t>
      </w:r>
      <w:r w:rsidR="004878E7" w:rsidRPr="009D1B02">
        <w:t xml:space="preserve"> </w:t>
      </w:r>
      <w:r w:rsidR="00F80EE5" w:rsidRPr="009D1B02">
        <w:t>P</w:t>
      </w:r>
      <w:r w:rsidR="009B2B67" w:rsidRPr="009D1B02">
        <w:t>roducción de cemento</w:t>
      </w:r>
      <w:r w:rsidR="00D921E6" w:rsidRPr="009D1B02">
        <w:t xml:space="preserve"> (kt CO</w:t>
      </w:r>
      <w:r w:rsidR="00D921E6" w:rsidRPr="009D1B02">
        <w:rPr>
          <w:vertAlign w:val="subscript"/>
        </w:rPr>
        <w:t xml:space="preserve">2 </w:t>
      </w:r>
      <w:r w:rsidR="00D921E6" w:rsidRPr="009D1B02">
        <w:t>eq)</w:t>
      </w:r>
    </w:p>
    <w:p w14:paraId="4019A467" w14:textId="33BFFE15" w:rsidR="00E94174" w:rsidRPr="009D1B02" w:rsidRDefault="00B322B4" w:rsidP="00580D5F">
      <w:pPr>
        <w:spacing w:after="120"/>
        <w:jc w:val="center"/>
        <w:rPr>
          <w:i/>
          <w:sz w:val="18"/>
          <w:szCs w:val="18"/>
        </w:rPr>
      </w:pPr>
      <w:r w:rsidRPr="009D1B02">
        <w:rPr>
          <w:noProof/>
          <w:lang w:val="es-PE" w:eastAsia="es-PE"/>
        </w:rPr>
        <w:drawing>
          <wp:inline distT="0" distB="0" distL="0" distR="0" wp14:anchorId="6783398D" wp14:editId="06D43C8A">
            <wp:extent cx="5580000" cy="2700000"/>
            <wp:effectExtent l="0" t="0" r="1905" b="5715"/>
            <wp:docPr id="1739727296" name="Gráfico 1">
              <a:extLst xmlns:a="http://schemas.openxmlformats.org/drawingml/2006/main">
                <a:ext uri="{FF2B5EF4-FFF2-40B4-BE49-F238E27FC236}">
                  <a16:creationId xmlns:a16="http://schemas.microsoft.com/office/drawing/2014/main" id="{F7405CB3-D6D4-4AFE-8B59-1D011438E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972817" w14:textId="079790CA" w:rsidR="00E94174" w:rsidRPr="009D1B02" w:rsidRDefault="00B322B4">
      <w:pPr>
        <w:jc w:val="center"/>
      </w:pPr>
      <w:r w:rsidRPr="009D1B02">
        <w:rPr>
          <w:i/>
          <w:sz w:val="18"/>
          <w:szCs w:val="18"/>
        </w:rPr>
        <w:t>Fuente: Elaboración propia</w:t>
      </w:r>
    </w:p>
    <w:p w14:paraId="75E9CDAC" w14:textId="77777777" w:rsidR="00E94174" w:rsidRPr="009D1B02" w:rsidRDefault="00E94174"/>
    <w:p w14:paraId="5D7515B8" w14:textId="261DF77C" w:rsidR="00E94174" w:rsidRPr="009D1B02" w:rsidRDefault="009B3372">
      <w:pPr>
        <w:rPr>
          <w:color w:val="000000" w:themeColor="text1"/>
        </w:rPr>
      </w:pPr>
      <w:r w:rsidRPr="009D1B02">
        <w:t>La producción de cemento</w:t>
      </w:r>
      <w:r w:rsidR="009B2B67" w:rsidRPr="009D1B02">
        <w:t xml:space="preserve"> </w:t>
      </w:r>
      <w:r w:rsidR="002E531B" w:rsidRPr="009D1B02">
        <w:t xml:space="preserve">(2.A.1) </w:t>
      </w:r>
      <w:r w:rsidR="009B2B67" w:rsidRPr="009D1B02">
        <w:t xml:space="preserve">es la más </w:t>
      </w:r>
      <w:r w:rsidR="009B2B67" w:rsidRPr="009D1B02">
        <w:rPr>
          <w:color w:val="000000" w:themeColor="text1"/>
        </w:rPr>
        <w:t>importante del sector PIUP siendo la de mayor participación en las emisiones del sector en todos los años evaluados</w:t>
      </w:r>
      <w:r w:rsidRPr="009D1B02">
        <w:rPr>
          <w:color w:val="000000" w:themeColor="text1"/>
        </w:rPr>
        <w:t xml:space="preserve">, su participación </w:t>
      </w:r>
      <w:r w:rsidR="009B2B67" w:rsidRPr="009D1B02">
        <w:rPr>
          <w:color w:val="000000" w:themeColor="text1"/>
        </w:rPr>
        <w:t>en las emisiones del sector ha oscilado de 65</w:t>
      </w:r>
      <w:r w:rsidR="005F6EA0" w:rsidRPr="009D1B02">
        <w:rPr>
          <w:color w:val="000000" w:themeColor="text1"/>
        </w:rPr>
        <w:t>,</w:t>
      </w:r>
      <w:r w:rsidR="009B2B67" w:rsidRPr="009D1B02">
        <w:rPr>
          <w:color w:val="000000" w:themeColor="text1"/>
        </w:rPr>
        <w:t>3 % en el año 2000 a 7</w:t>
      </w:r>
      <w:r w:rsidR="005F6EA0" w:rsidRPr="009D1B02">
        <w:rPr>
          <w:color w:val="000000" w:themeColor="text1"/>
        </w:rPr>
        <w:t>0,4</w:t>
      </w:r>
      <w:r w:rsidR="009B2B67" w:rsidRPr="009D1B02">
        <w:rPr>
          <w:color w:val="000000" w:themeColor="text1"/>
        </w:rPr>
        <w:t xml:space="preserve"> % en el 20</w:t>
      </w:r>
      <w:r w:rsidR="005F6EA0" w:rsidRPr="009D1B02">
        <w:rPr>
          <w:color w:val="000000" w:themeColor="text1"/>
        </w:rPr>
        <w:t>21</w:t>
      </w:r>
      <w:r w:rsidR="009B2B67" w:rsidRPr="009D1B02">
        <w:rPr>
          <w:color w:val="000000" w:themeColor="text1"/>
        </w:rPr>
        <w:t>, teniendo un pico de hasta 84.3 % en el año 2009</w:t>
      </w:r>
      <w:r w:rsidR="003C65BE" w:rsidRPr="009D1B02">
        <w:rPr>
          <w:color w:val="000000" w:themeColor="text1"/>
        </w:rPr>
        <w:t>, de acuerdo con la</w:t>
      </w:r>
      <w:r w:rsidR="00E332A2" w:rsidRPr="009D1B02">
        <w:rPr>
          <w:color w:val="000000" w:themeColor="text1"/>
        </w:rPr>
        <w:t xml:space="preserve"> </w:t>
      </w:r>
      <w:r w:rsidR="00E332A2" w:rsidRPr="009D1B02">
        <w:rPr>
          <w:color w:val="000000" w:themeColor="text1"/>
        </w:rPr>
        <w:fldChar w:fldCharType="begin"/>
      </w:r>
      <w:r w:rsidR="00E332A2" w:rsidRPr="009D1B02">
        <w:rPr>
          <w:color w:val="000000" w:themeColor="text1"/>
        </w:rPr>
        <w:instrText xml:space="preserve"> REF _Ref182615315 \h </w:instrText>
      </w:r>
      <w:r w:rsidR="009D1B02">
        <w:rPr>
          <w:color w:val="000000" w:themeColor="text1"/>
        </w:rPr>
        <w:instrText xml:space="preserve"> \* MERGEFORMAT </w:instrText>
      </w:r>
      <w:r w:rsidR="00E332A2" w:rsidRPr="009D1B02">
        <w:rPr>
          <w:color w:val="000000" w:themeColor="text1"/>
        </w:rPr>
      </w:r>
      <w:r w:rsidR="00E332A2" w:rsidRPr="009D1B02">
        <w:rPr>
          <w:color w:val="000000" w:themeColor="text1"/>
        </w:rPr>
        <w:fldChar w:fldCharType="separate"/>
      </w:r>
      <w:r w:rsidR="00E332A2" w:rsidRPr="009D1B02">
        <w:t xml:space="preserve">Figura </w:t>
      </w:r>
      <w:r w:rsidR="00E332A2" w:rsidRPr="009D1B02">
        <w:rPr>
          <w:noProof/>
        </w:rPr>
        <w:t>8</w:t>
      </w:r>
      <w:r w:rsidR="00E332A2" w:rsidRPr="009D1B02">
        <w:rPr>
          <w:color w:val="000000" w:themeColor="text1"/>
        </w:rPr>
        <w:fldChar w:fldCharType="end"/>
      </w:r>
      <w:r w:rsidR="009B2B67" w:rsidRPr="009D1B02">
        <w:rPr>
          <w:color w:val="000000" w:themeColor="text1"/>
        </w:rPr>
        <w:t>. Cabe resaltar que las emisiones de esta subcategoría están directamente relacionadas con la producción de cl</w:t>
      </w:r>
      <w:r w:rsidR="00554072" w:rsidRPr="009D1B02">
        <w:rPr>
          <w:color w:val="000000" w:themeColor="text1"/>
        </w:rPr>
        <w:t>í</w:t>
      </w:r>
      <w:r w:rsidR="009B2B67" w:rsidRPr="009D1B02">
        <w:rPr>
          <w:color w:val="000000" w:themeColor="text1"/>
        </w:rPr>
        <w:t>nker</w:t>
      </w:r>
      <w:r w:rsidR="00554072" w:rsidRPr="009D1B02">
        <w:rPr>
          <w:color w:val="000000" w:themeColor="text1"/>
        </w:rPr>
        <w:t>, c</w:t>
      </w:r>
      <w:r w:rsidR="009B2B67" w:rsidRPr="009D1B02">
        <w:rPr>
          <w:color w:val="000000" w:themeColor="text1"/>
        </w:rPr>
        <w:t>uya producción anual para el 2021 se estima</w:t>
      </w:r>
      <w:r w:rsidRPr="009D1B02">
        <w:rPr>
          <w:color w:val="000000" w:themeColor="text1"/>
        </w:rPr>
        <w:t>ron</w:t>
      </w:r>
      <w:r w:rsidR="009B2B67" w:rsidRPr="009D1B02">
        <w:rPr>
          <w:color w:val="000000" w:themeColor="text1"/>
        </w:rPr>
        <w:t xml:space="preserve"> en 9</w:t>
      </w:r>
      <w:r w:rsidR="00554072" w:rsidRPr="009D1B02">
        <w:rPr>
          <w:color w:val="000000" w:themeColor="text1"/>
        </w:rPr>
        <w:t>.</w:t>
      </w:r>
      <w:r w:rsidR="009B2B67" w:rsidRPr="009D1B02">
        <w:rPr>
          <w:color w:val="000000" w:themeColor="text1"/>
        </w:rPr>
        <w:t>942</w:t>
      </w:r>
      <w:r w:rsidR="00554072" w:rsidRPr="009D1B02">
        <w:rPr>
          <w:color w:val="000000" w:themeColor="text1"/>
        </w:rPr>
        <w:t>.</w:t>
      </w:r>
      <w:r w:rsidR="009B2B67" w:rsidRPr="009D1B02">
        <w:rPr>
          <w:color w:val="000000" w:themeColor="text1"/>
        </w:rPr>
        <w:t>617</w:t>
      </w:r>
      <w:r w:rsidR="00554072" w:rsidRPr="009D1B02">
        <w:rPr>
          <w:color w:val="000000" w:themeColor="text1"/>
        </w:rPr>
        <w:t>,</w:t>
      </w:r>
      <w:r w:rsidR="009B2B67" w:rsidRPr="009D1B02">
        <w:rPr>
          <w:color w:val="000000" w:themeColor="text1"/>
        </w:rPr>
        <w:t xml:space="preserve">55 toneladas. </w:t>
      </w:r>
    </w:p>
    <w:p w14:paraId="6C3EE881" w14:textId="77777777" w:rsidR="0047749E" w:rsidRPr="009D1B02" w:rsidRDefault="0047749E"/>
    <w:p w14:paraId="7577E24E" w14:textId="0F77101A" w:rsidR="00E94174" w:rsidRPr="009D1B02" w:rsidRDefault="00E332A2" w:rsidP="00D0092F">
      <w:pPr>
        <w:pStyle w:val="Descripcin"/>
        <w:spacing w:after="120"/>
        <w:jc w:val="center"/>
      </w:pPr>
      <w:bookmarkStart w:id="59" w:name="_Ref182615315"/>
      <w:r w:rsidRPr="009D1B02">
        <w:t xml:space="preserve">Figura </w:t>
      </w:r>
      <w:fldSimple w:instr=" SEQ Figura \* ARABIC ">
        <w:r w:rsidR="008632EE" w:rsidRPr="009D1B02">
          <w:rPr>
            <w:noProof/>
          </w:rPr>
          <w:t>8</w:t>
        </w:r>
      </w:fldSimple>
      <w:bookmarkEnd w:id="59"/>
      <w:r w:rsidR="009B2B67" w:rsidRPr="009D1B02">
        <w:t xml:space="preserve">. Participación de </w:t>
      </w:r>
      <w:r w:rsidR="00D0092F" w:rsidRPr="009D1B02">
        <w:t>2.A.1</w:t>
      </w:r>
      <w:r w:rsidR="00583478" w:rsidRPr="009D1B02">
        <w:t>.</w:t>
      </w:r>
      <w:r w:rsidR="00D0092F" w:rsidRPr="009D1B02">
        <w:t xml:space="preserve"> </w:t>
      </w:r>
      <w:r w:rsidR="00F80EE5" w:rsidRPr="009D1B02">
        <w:t>P</w:t>
      </w:r>
      <w:r w:rsidR="009B2B67" w:rsidRPr="009D1B02">
        <w:t>roducción de cemento en las emisiones del sector PIUP</w:t>
      </w:r>
      <w:r w:rsidR="00F92EBA" w:rsidRPr="009D1B02">
        <w:t xml:space="preserve">, </w:t>
      </w:r>
      <w:r w:rsidR="009B2B67" w:rsidRPr="009D1B02">
        <w:t>2000 - 2021</w:t>
      </w:r>
    </w:p>
    <w:p w14:paraId="1951653B" w14:textId="039A8CC6" w:rsidR="00554072" w:rsidRPr="009D1B02" w:rsidRDefault="00EB6F03" w:rsidP="00D0092F">
      <w:pPr>
        <w:spacing w:after="120"/>
      </w:pPr>
      <w:r w:rsidRPr="009D1B02">
        <w:rPr>
          <w:noProof/>
          <w:sz w:val="18"/>
          <w:szCs w:val="18"/>
          <w:lang w:val="es-PE" w:eastAsia="es-PE"/>
        </w:rPr>
        <w:drawing>
          <wp:inline distT="0" distB="0" distL="0" distR="0" wp14:anchorId="5B173051" wp14:editId="7F3BAEFC">
            <wp:extent cx="5580000" cy="3240000"/>
            <wp:effectExtent l="0" t="0" r="1905" b="17780"/>
            <wp:docPr id="1610010540" name="Gráfico 1">
              <a:extLst xmlns:a="http://schemas.openxmlformats.org/drawingml/2006/main">
                <a:ext uri="{FF2B5EF4-FFF2-40B4-BE49-F238E27FC236}">
                  <a16:creationId xmlns:a16="http://schemas.microsoft.com/office/drawing/2014/main" id="{CA24D2CA-6EC9-4045-9FCC-DE02B9C8E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09C931" w14:textId="221A2CC5" w:rsidR="007425AB" w:rsidRPr="009D1B02" w:rsidRDefault="009B2B67" w:rsidP="00E86168">
      <w:pPr>
        <w:jc w:val="center"/>
      </w:pPr>
      <w:r w:rsidRPr="009D1B02">
        <w:rPr>
          <w:i/>
          <w:sz w:val="18"/>
          <w:szCs w:val="18"/>
        </w:rPr>
        <w:t>Fuente: Elaboración propia</w:t>
      </w:r>
      <w:bookmarkStart w:id="60" w:name="_9f6nmekudfte" w:colFirst="0" w:colLast="0"/>
      <w:bookmarkEnd w:id="60"/>
    </w:p>
    <w:p w14:paraId="141CEE4A" w14:textId="41A9C57B" w:rsidR="00E94174" w:rsidRPr="009D1B02" w:rsidRDefault="009B2B67">
      <w:pPr>
        <w:rPr>
          <w:i/>
          <w:u w:val="single"/>
        </w:rPr>
      </w:pPr>
      <w:r w:rsidRPr="009D1B02">
        <w:rPr>
          <w:i/>
          <w:u w:val="single"/>
        </w:rPr>
        <w:lastRenderedPageBreak/>
        <w:t>Datos de actividad</w:t>
      </w:r>
    </w:p>
    <w:p w14:paraId="34EE3725" w14:textId="77777777" w:rsidR="00E94174" w:rsidRPr="009D1B02" w:rsidRDefault="00E94174"/>
    <w:p w14:paraId="31C64B01" w14:textId="7CDB6EEB" w:rsidR="00E94174" w:rsidRPr="009D1B02" w:rsidRDefault="00FB77B1">
      <w:r w:rsidRPr="009D1B02">
        <w:t xml:space="preserve">Los datos de actividad de </w:t>
      </w:r>
      <w:r w:rsidR="004F0BAF" w:rsidRPr="009D1B02">
        <w:t xml:space="preserve">la </w:t>
      </w:r>
      <w:r w:rsidR="002E531B" w:rsidRPr="009D1B02">
        <w:t>producción de cemento (2.A.1)</w:t>
      </w:r>
      <w:r w:rsidRPr="009D1B02">
        <w:t xml:space="preserve"> corresponden a la cantidad de clínker producido, además de la información sobre contenido de óxido de calcio en el clínker. Estos datos fueron</w:t>
      </w:r>
      <w:r w:rsidR="009B2B67" w:rsidRPr="009D1B02">
        <w:t xml:space="preserve"> </w:t>
      </w:r>
      <w:r w:rsidRPr="009D1B02">
        <w:t>proporcionados</w:t>
      </w:r>
      <w:r w:rsidR="009B2B67" w:rsidRPr="009D1B02">
        <w:t xml:space="preserve"> por las empresas cementeras que producen clínker en el país. </w:t>
      </w:r>
      <w:r w:rsidR="00966A01" w:rsidRPr="009D1B02">
        <w:t>L</w:t>
      </w:r>
      <w:r w:rsidR="009B2B67" w:rsidRPr="009D1B02">
        <w:t xml:space="preserve">a información requerida, </w:t>
      </w:r>
      <w:r w:rsidR="000F5C58" w:rsidRPr="009D1B02">
        <w:t>se solicitó</w:t>
      </w:r>
      <w:r w:rsidR="00966A01" w:rsidRPr="009D1B02">
        <w:t xml:space="preserve"> a todas las empresas productoras de clínker a nivel nacional</w:t>
      </w:r>
      <w:r w:rsidR="000F5C58" w:rsidRPr="009D1B02">
        <w:t xml:space="preserve"> </w:t>
      </w:r>
      <w:r w:rsidR="00966A01" w:rsidRPr="009D1B02">
        <w:t xml:space="preserve">que tiene identificado </w:t>
      </w:r>
      <w:r w:rsidR="00443DAA" w:rsidRPr="009D1B02">
        <w:t xml:space="preserve">el </w:t>
      </w:r>
      <w:r w:rsidR="00966A01" w:rsidRPr="009D1B02">
        <w:t>PRODUCE como sector competente.</w:t>
      </w:r>
    </w:p>
    <w:p w14:paraId="5CF4636B" w14:textId="77777777" w:rsidR="00E94174" w:rsidRPr="009D1B02" w:rsidRDefault="00E94174"/>
    <w:p w14:paraId="509F0155" w14:textId="1156A2A1" w:rsidR="00645959" w:rsidRPr="009D1B02" w:rsidRDefault="00FB77B1">
      <w:r w:rsidRPr="009D1B02">
        <w:t>En</w:t>
      </w:r>
      <w:r w:rsidR="009B2B67" w:rsidRPr="009D1B02">
        <w:t xml:space="preserve"> el caso de la masa de clínker producido</w:t>
      </w:r>
      <w:r w:rsidRPr="009D1B02">
        <w:t xml:space="preserve"> a nivel nacional</w:t>
      </w:r>
      <w:r w:rsidR="009B2B67" w:rsidRPr="009D1B02">
        <w:t xml:space="preserve">, se </w:t>
      </w:r>
      <w:r w:rsidRPr="009D1B02">
        <w:t xml:space="preserve">calculó a partir de la </w:t>
      </w:r>
      <w:r w:rsidR="009B2B67" w:rsidRPr="009D1B02">
        <w:t>suma de la producci</w:t>
      </w:r>
      <w:r w:rsidR="000F5C58" w:rsidRPr="009D1B02">
        <w:t>ó</w:t>
      </w:r>
      <w:r w:rsidR="009B2B67" w:rsidRPr="009D1B02">
        <w:t xml:space="preserve">n de clínker </w:t>
      </w:r>
      <w:r w:rsidR="000F5C58" w:rsidRPr="009D1B02">
        <w:t>reportada por las empresas</w:t>
      </w:r>
      <w:r w:rsidR="009B2B67" w:rsidRPr="009D1B02">
        <w:t>. El valor resultante es igual a 9</w:t>
      </w:r>
      <w:r w:rsidR="00B1732D" w:rsidRPr="009D1B02">
        <w:t>.</w:t>
      </w:r>
      <w:r w:rsidR="009B2B67" w:rsidRPr="009D1B02">
        <w:t>942</w:t>
      </w:r>
      <w:r w:rsidR="00B1732D" w:rsidRPr="009D1B02">
        <w:t>.</w:t>
      </w:r>
      <w:r w:rsidR="009B2B67" w:rsidRPr="009D1B02">
        <w:t>617</w:t>
      </w:r>
      <w:r w:rsidR="00B1732D" w:rsidRPr="009D1B02">
        <w:t>,</w:t>
      </w:r>
      <w:r w:rsidR="009B2B67" w:rsidRPr="009D1B02">
        <w:t>55 toneladas de clínker producido en el año 2021. Asimismo, las empresas también reportaron el contenido de óxido de calcio en el clínker, por lo que se calculó un promedio nacional ponderado de acuerdo con la producci</w:t>
      </w:r>
      <w:r w:rsidR="000F5C58" w:rsidRPr="009D1B02">
        <w:t>ó</w:t>
      </w:r>
      <w:r w:rsidR="009B2B67" w:rsidRPr="009D1B02">
        <w:t>n de cada empresa, dando un resultado de 65</w:t>
      </w:r>
      <w:r w:rsidR="00F92EBA" w:rsidRPr="009D1B02">
        <w:t>,</w:t>
      </w:r>
      <w:r w:rsidR="009B2B67" w:rsidRPr="009D1B02">
        <w:t>23 % de óxido de calcio en el clínker</w:t>
      </w:r>
      <w:r w:rsidR="00645959" w:rsidRPr="009D1B02">
        <w:t>.</w:t>
      </w:r>
    </w:p>
    <w:p w14:paraId="63EF3BA8" w14:textId="77777777" w:rsidR="00645959" w:rsidRPr="009D1B02" w:rsidRDefault="00645959"/>
    <w:p w14:paraId="1D973076" w14:textId="08392F10" w:rsidR="004E69EB" w:rsidRPr="009D1B02" w:rsidRDefault="00645959">
      <w:r w:rsidRPr="009D1B02">
        <w:t xml:space="preserve">Cabe indicar que, </w:t>
      </w:r>
      <w:r w:rsidR="00C7390D" w:rsidRPr="009D1B02">
        <w:t xml:space="preserve">la información </w:t>
      </w:r>
      <w:r w:rsidR="002E531B" w:rsidRPr="009D1B02">
        <w:t xml:space="preserve">desagregada </w:t>
      </w:r>
      <w:r w:rsidR="00C7390D" w:rsidRPr="009D1B02">
        <w:t>proporcionada por las empresas</w:t>
      </w:r>
      <w:r w:rsidRPr="009D1B02">
        <w:t xml:space="preserve"> se mantiene en confidencialidad y forma parte de los documentos de soporte del</w:t>
      </w:r>
      <w:r w:rsidR="00903614" w:rsidRPr="009D1B02">
        <w:t xml:space="preserve"> presente reporte</w:t>
      </w:r>
      <w:r w:rsidRPr="009D1B02">
        <w:t>.</w:t>
      </w:r>
      <w:r w:rsidR="00E86168" w:rsidRPr="009D1B02">
        <w:t xml:space="preserve"> </w:t>
      </w:r>
      <w:r w:rsidR="00FB77B1" w:rsidRPr="009D1B02">
        <w:t>La</w:t>
      </w:r>
      <w:r w:rsidRPr="009D1B02">
        <w:t xml:space="preserve"> </w:t>
      </w:r>
      <w:r w:rsidR="0099310A" w:rsidRPr="009D1B02">
        <w:fldChar w:fldCharType="begin"/>
      </w:r>
      <w:r w:rsidR="0099310A" w:rsidRPr="009D1B02">
        <w:instrText xml:space="preserve"> REF _Ref177463158 \h </w:instrText>
      </w:r>
      <w:r w:rsidR="003C3C55" w:rsidRPr="009D1B02">
        <w:instrText xml:space="preserve"> \* MERGEFORMAT </w:instrText>
      </w:r>
      <w:r w:rsidR="0099310A" w:rsidRPr="009D1B02">
        <w:fldChar w:fldCharType="separate"/>
      </w:r>
      <w:r w:rsidR="001B62FB" w:rsidRPr="009D1B02">
        <w:t xml:space="preserve">Tabla </w:t>
      </w:r>
      <w:r w:rsidR="001B62FB" w:rsidRPr="009D1B02">
        <w:rPr>
          <w:noProof/>
        </w:rPr>
        <w:t>14</w:t>
      </w:r>
      <w:r w:rsidR="0099310A" w:rsidRPr="009D1B02">
        <w:fldChar w:fldCharType="end"/>
      </w:r>
      <w:r w:rsidRPr="009D1B02">
        <w:t xml:space="preserve"> </w:t>
      </w:r>
      <w:r w:rsidR="00FB77B1" w:rsidRPr="009D1B02">
        <w:t>presenta</w:t>
      </w:r>
      <w:r w:rsidR="00FD4345" w:rsidRPr="009D1B02">
        <w:t xml:space="preserve"> </w:t>
      </w:r>
      <w:r w:rsidR="00CE05C1" w:rsidRPr="009D1B02">
        <w:t>la información sobre los datos</w:t>
      </w:r>
      <w:r w:rsidRPr="009D1B02">
        <w:t xml:space="preserve"> de actividad y </w:t>
      </w:r>
      <w:r w:rsidR="00FB77B1" w:rsidRPr="009D1B02">
        <w:t xml:space="preserve">las fuentes </w:t>
      </w:r>
      <w:r w:rsidRPr="009D1B02">
        <w:t>de información utilizada</w:t>
      </w:r>
      <w:r w:rsidR="00FB77B1" w:rsidRPr="009D1B02">
        <w:t>s para estimar</w:t>
      </w:r>
      <w:r w:rsidR="009079F3" w:rsidRPr="009D1B02">
        <w:t xml:space="preserve"> las emisiones de CO</w:t>
      </w:r>
      <w:r w:rsidR="009079F3" w:rsidRPr="009D1B02">
        <w:rPr>
          <w:vertAlign w:val="subscript"/>
        </w:rPr>
        <w:t>2</w:t>
      </w:r>
      <w:r w:rsidR="009079F3" w:rsidRPr="009D1B02">
        <w:t xml:space="preserve"> provenientes de la producción de cemento</w:t>
      </w:r>
      <w:r w:rsidR="009B780F" w:rsidRPr="009D1B02">
        <w:t xml:space="preserve"> (2.A.1</w:t>
      </w:r>
      <w:r w:rsidR="00B34425" w:rsidRPr="009D1B02">
        <w:t>.</w:t>
      </w:r>
      <w:r w:rsidR="009B780F" w:rsidRPr="009D1B02">
        <w:t>)</w:t>
      </w:r>
      <w:r w:rsidR="009079F3" w:rsidRPr="009D1B02">
        <w:t>.</w:t>
      </w:r>
      <w:r w:rsidR="00FB77B1" w:rsidRPr="009D1B02">
        <w:t xml:space="preserve">  </w:t>
      </w:r>
    </w:p>
    <w:p w14:paraId="0D887527" w14:textId="423C47B1" w:rsidR="00E94174" w:rsidRPr="009D1B02" w:rsidRDefault="00FB77B1">
      <w:r w:rsidRPr="009D1B02">
        <w:t xml:space="preserve">  </w:t>
      </w:r>
    </w:p>
    <w:p w14:paraId="5E6740D0" w14:textId="5853AA7B" w:rsidR="00E94174" w:rsidRPr="009D1B02" w:rsidRDefault="0099310A" w:rsidP="00D0092F">
      <w:pPr>
        <w:pStyle w:val="Descripcin"/>
        <w:spacing w:after="120"/>
        <w:jc w:val="center"/>
        <w:rPr>
          <w:i w:val="0"/>
        </w:rPr>
      </w:pPr>
      <w:bookmarkStart w:id="61" w:name="_2r0uhxc" w:colFirst="0" w:colLast="0"/>
      <w:bookmarkStart w:id="62" w:name="_Ref177463158"/>
      <w:bookmarkEnd w:id="61"/>
      <w:r w:rsidRPr="009D1B02">
        <w:t xml:space="preserve">Tabla </w:t>
      </w:r>
      <w:fldSimple w:instr=" SEQ Tabla \* ARABIC ">
        <w:r w:rsidR="001B62FB" w:rsidRPr="009D1B02">
          <w:rPr>
            <w:noProof/>
          </w:rPr>
          <w:t>14</w:t>
        </w:r>
      </w:fldSimple>
      <w:bookmarkEnd w:id="62"/>
      <w:r w:rsidR="009B2B67" w:rsidRPr="009D1B02">
        <w:t xml:space="preserve">. </w:t>
      </w:r>
      <w:r w:rsidR="00CE5C6C" w:rsidRPr="009D1B02">
        <w:t>Dato de actividad y fuentes de información de 2.A.1</w:t>
      </w:r>
      <w:r w:rsidR="00320372" w:rsidRPr="009D1B02">
        <w:t>.</w:t>
      </w:r>
      <w:r w:rsidR="00CE5C6C" w:rsidRPr="009D1B02">
        <w:t xml:space="preserve"> </w:t>
      </w:r>
      <w:r w:rsidR="00F80EE5" w:rsidRPr="009D1B02">
        <w:t>P</w:t>
      </w:r>
      <w:r w:rsidR="00CE5C6C" w:rsidRPr="009D1B02">
        <w:t>roducción de cemento</w:t>
      </w:r>
      <w:bookmarkStart w:id="63" w:name="_jx0xcjfbvvhq" w:colFirst="0" w:colLast="0"/>
      <w:bookmarkEnd w:id="63"/>
    </w:p>
    <w:tbl>
      <w:tblPr>
        <w:tblStyle w:val="78"/>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555"/>
        <w:gridCol w:w="2976"/>
        <w:gridCol w:w="1134"/>
        <w:gridCol w:w="1276"/>
        <w:gridCol w:w="1848"/>
      </w:tblGrid>
      <w:tr w:rsidR="001A4FE3" w:rsidRPr="009D1B02" w14:paraId="7A20B845" w14:textId="77777777" w:rsidTr="00124DA4">
        <w:trPr>
          <w:trHeight w:val="20"/>
          <w:jc w:val="center"/>
        </w:trPr>
        <w:tc>
          <w:tcPr>
            <w:tcW w:w="1555" w:type="dxa"/>
            <w:shd w:val="clear" w:color="auto" w:fill="808080" w:themeFill="background1" w:themeFillShade="80"/>
            <w:vAlign w:val="center"/>
          </w:tcPr>
          <w:p w14:paraId="208A5FA8" w14:textId="77777777" w:rsidR="00CE5C6C" w:rsidRPr="009D1B02" w:rsidRDefault="00CE5C6C">
            <w:pPr>
              <w:jc w:val="center"/>
              <w:rPr>
                <w:b/>
                <w:color w:val="FFFFFF" w:themeColor="background1"/>
                <w:sz w:val="18"/>
                <w:szCs w:val="18"/>
              </w:rPr>
            </w:pPr>
            <w:r w:rsidRPr="009D1B02">
              <w:rPr>
                <w:b/>
                <w:color w:val="FFFFFF" w:themeColor="background1"/>
                <w:sz w:val="18"/>
                <w:szCs w:val="18"/>
              </w:rPr>
              <w:t>Fuente de emisión</w:t>
            </w:r>
          </w:p>
        </w:tc>
        <w:tc>
          <w:tcPr>
            <w:tcW w:w="2976" w:type="dxa"/>
            <w:shd w:val="clear" w:color="auto" w:fill="808080" w:themeFill="background1" w:themeFillShade="80"/>
            <w:vAlign w:val="center"/>
          </w:tcPr>
          <w:p w14:paraId="2D743DB1" w14:textId="1A5DBEC5" w:rsidR="00CE5C6C" w:rsidRPr="009D1B02" w:rsidRDefault="00CE5C6C">
            <w:pPr>
              <w:jc w:val="center"/>
              <w:rPr>
                <w:b/>
                <w:color w:val="FFFFFF" w:themeColor="background1"/>
                <w:sz w:val="18"/>
                <w:szCs w:val="18"/>
              </w:rPr>
            </w:pPr>
            <w:r w:rsidRPr="009D1B02">
              <w:rPr>
                <w:b/>
                <w:color w:val="FFFFFF" w:themeColor="background1"/>
                <w:sz w:val="18"/>
                <w:szCs w:val="18"/>
              </w:rPr>
              <w:t>Dato</w:t>
            </w:r>
            <w:r w:rsidR="00D0092F" w:rsidRPr="009D1B02">
              <w:rPr>
                <w:b/>
                <w:color w:val="FFFFFF" w:themeColor="background1"/>
                <w:sz w:val="18"/>
                <w:szCs w:val="18"/>
              </w:rPr>
              <w:t xml:space="preserve"> de actividad</w:t>
            </w:r>
          </w:p>
        </w:tc>
        <w:tc>
          <w:tcPr>
            <w:tcW w:w="1134" w:type="dxa"/>
            <w:shd w:val="clear" w:color="auto" w:fill="808080" w:themeFill="background1" w:themeFillShade="80"/>
            <w:vAlign w:val="center"/>
          </w:tcPr>
          <w:p w14:paraId="5F6F82D8" w14:textId="77777777" w:rsidR="00CE5C6C" w:rsidRPr="009D1B02" w:rsidRDefault="00CE5C6C">
            <w:pPr>
              <w:jc w:val="center"/>
              <w:rPr>
                <w:b/>
                <w:color w:val="FFFFFF" w:themeColor="background1"/>
                <w:sz w:val="18"/>
                <w:szCs w:val="18"/>
              </w:rPr>
            </w:pPr>
            <w:r w:rsidRPr="009D1B02">
              <w:rPr>
                <w:b/>
                <w:color w:val="FFFFFF" w:themeColor="background1"/>
                <w:sz w:val="18"/>
                <w:szCs w:val="18"/>
              </w:rPr>
              <w:t>Valor</w:t>
            </w:r>
          </w:p>
        </w:tc>
        <w:tc>
          <w:tcPr>
            <w:tcW w:w="1276" w:type="dxa"/>
            <w:shd w:val="clear" w:color="auto" w:fill="808080" w:themeFill="background1" w:themeFillShade="80"/>
            <w:vAlign w:val="center"/>
          </w:tcPr>
          <w:p w14:paraId="53FB869D" w14:textId="77777777" w:rsidR="00CE5C6C" w:rsidRPr="009D1B02" w:rsidRDefault="00CE5C6C">
            <w:pPr>
              <w:jc w:val="center"/>
              <w:rPr>
                <w:b/>
                <w:color w:val="FFFFFF" w:themeColor="background1"/>
                <w:sz w:val="18"/>
                <w:szCs w:val="18"/>
              </w:rPr>
            </w:pPr>
            <w:r w:rsidRPr="009D1B02">
              <w:rPr>
                <w:b/>
                <w:color w:val="FFFFFF" w:themeColor="background1"/>
                <w:sz w:val="18"/>
                <w:szCs w:val="18"/>
              </w:rPr>
              <w:t>Unidad</w:t>
            </w:r>
          </w:p>
        </w:tc>
        <w:tc>
          <w:tcPr>
            <w:tcW w:w="1848" w:type="dxa"/>
            <w:shd w:val="clear" w:color="auto" w:fill="808080" w:themeFill="background1" w:themeFillShade="80"/>
            <w:vAlign w:val="center"/>
          </w:tcPr>
          <w:p w14:paraId="73680F52" w14:textId="77777777" w:rsidR="00CE5C6C" w:rsidRPr="009D1B02" w:rsidRDefault="00CE5C6C">
            <w:pPr>
              <w:jc w:val="center"/>
              <w:rPr>
                <w:b/>
                <w:color w:val="FFFFFF" w:themeColor="background1"/>
                <w:sz w:val="18"/>
                <w:szCs w:val="18"/>
              </w:rPr>
            </w:pPr>
            <w:r w:rsidRPr="009D1B02">
              <w:rPr>
                <w:b/>
                <w:color w:val="FFFFFF" w:themeColor="background1"/>
                <w:sz w:val="18"/>
                <w:szCs w:val="18"/>
              </w:rPr>
              <w:t>Fuente de información</w:t>
            </w:r>
          </w:p>
        </w:tc>
      </w:tr>
      <w:tr w:rsidR="00CE5C6C" w:rsidRPr="009D1B02" w14:paraId="4E9E230F" w14:textId="77777777" w:rsidTr="00124DA4">
        <w:trPr>
          <w:trHeight w:val="317"/>
          <w:jc w:val="center"/>
        </w:trPr>
        <w:tc>
          <w:tcPr>
            <w:tcW w:w="1555" w:type="dxa"/>
            <w:vMerge w:val="restart"/>
            <w:shd w:val="clear" w:color="auto" w:fill="auto"/>
            <w:vAlign w:val="center"/>
          </w:tcPr>
          <w:p w14:paraId="393E6744" w14:textId="33D19B9D" w:rsidR="00CE5C6C" w:rsidRPr="009D1B02" w:rsidRDefault="00957BD0">
            <w:pPr>
              <w:jc w:val="left"/>
              <w:rPr>
                <w:sz w:val="18"/>
                <w:szCs w:val="18"/>
              </w:rPr>
            </w:pPr>
            <w:r w:rsidRPr="009D1B02">
              <w:rPr>
                <w:sz w:val="18"/>
                <w:szCs w:val="18"/>
              </w:rPr>
              <w:t xml:space="preserve">2.A.1. </w:t>
            </w:r>
            <w:r w:rsidR="00CE5C6C" w:rsidRPr="009D1B02">
              <w:rPr>
                <w:sz w:val="18"/>
                <w:szCs w:val="18"/>
              </w:rPr>
              <w:t>Producción de cemento</w:t>
            </w:r>
          </w:p>
        </w:tc>
        <w:tc>
          <w:tcPr>
            <w:tcW w:w="2976" w:type="dxa"/>
            <w:shd w:val="clear" w:color="auto" w:fill="auto"/>
            <w:vAlign w:val="center"/>
          </w:tcPr>
          <w:p w14:paraId="3C8A35B6" w14:textId="77777777" w:rsidR="00CE5C6C" w:rsidRPr="009D1B02" w:rsidRDefault="00CE5C6C">
            <w:pPr>
              <w:jc w:val="left"/>
              <w:rPr>
                <w:sz w:val="18"/>
                <w:szCs w:val="18"/>
              </w:rPr>
            </w:pPr>
            <w:r w:rsidRPr="009D1B02">
              <w:rPr>
                <w:sz w:val="18"/>
                <w:szCs w:val="18"/>
              </w:rPr>
              <w:t>Producción de clínker</w:t>
            </w:r>
          </w:p>
        </w:tc>
        <w:tc>
          <w:tcPr>
            <w:tcW w:w="1134" w:type="dxa"/>
            <w:shd w:val="clear" w:color="auto" w:fill="auto"/>
            <w:vAlign w:val="center"/>
          </w:tcPr>
          <w:p w14:paraId="1D3B4D41" w14:textId="6441AE85" w:rsidR="00CE5C6C" w:rsidRPr="009D1B02" w:rsidRDefault="00CE5C6C">
            <w:pPr>
              <w:jc w:val="center"/>
              <w:rPr>
                <w:sz w:val="18"/>
                <w:szCs w:val="18"/>
              </w:rPr>
            </w:pPr>
            <w:r w:rsidRPr="009D1B02">
              <w:rPr>
                <w:sz w:val="18"/>
                <w:szCs w:val="18"/>
              </w:rPr>
              <w:t>9</w:t>
            </w:r>
            <w:r w:rsidR="00F92EBA" w:rsidRPr="009D1B02">
              <w:rPr>
                <w:sz w:val="18"/>
                <w:szCs w:val="18"/>
              </w:rPr>
              <w:t>.942.617,55</w:t>
            </w:r>
          </w:p>
        </w:tc>
        <w:tc>
          <w:tcPr>
            <w:tcW w:w="1276" w:type="dxa"/>
            <w:shd w:val="clear" w:color="auto" w:fill="auto"/>
            <w:vAlign w:val="center"/>
          </w:tcPr>
          <w:p w14:paraId="070F6AB1" w14:textId="77777777" w:rsidR="00CE5C6C" w:rsidRPr="009D1B02" w:rsidRDefault="00CE5C6C">
            <w:pPr>
              <w:jc w:val="left"/>
              <w:rPr>
                <w:sz w:val="18"/>
                <w:szCs w:val="18"/>
              </w:rPr>
            </w:pPr>
            <w:r w:rsidRPr="009D1B02">
              <w:rPr>
                <w:sz w:val="18"/>
                <w:szCs w:val="18"/>
              </w:rPr>
              <w:t>tonelada (t)</w:t>
            </w:r>
          </w:p>
        </w:tc>
        <w:tc>
          <w:tcPr>
            <w:tcW w:w="1848" w:type="dxa"/>
            <w:vMerge w:val="restart"/>
            <w:shd w:val="clear" w:color="auto" w:fill="auto"/>
            <w:vAlign w:val="center"/>
          </w:tcPr>
          <w:p w14:paraId="757CC4FD" w14:textId="3B70ADD3" w:rsidR="00CE5C6C" w:rsidRPr="009D1B02" w:rsidRDefault="003C3C55">
            <w:pPr>
              <w:jc w:val="left"/>
              <w:rPr>
                <w:sz w:val="18"/>
                <w:szCs w:val="18"/>
              </w:rPr>
            </w:pPr>
            <w:bookmarkStart w:id="64" w:name="_1664s55" w:colFirst="0" w:colLast="0"/>
            <w:bookmarkEnd w:id="64"/>
            <w:r w:rsidRPr="009D1B02">
              <w:rPr>
                <w:sz w:val="18"/>
                <w:szCs w:val="18"/>
              </w:rPr>
              <w:t xml:space="preserve">Empresas cementeras </w:t>
            </w:r>
            <w:r w:rsidR="00D0092F" w:rsidRPr="009D1B02">
              <w:rPr>
                <w:sz w:val="18"/>
                <w:szCs w:val="18"/>
              </w:rPr>
              <w:t>que producen</w:t>
            </w:r>
            <w:r w:rsidRPr="009D1B02">
              <w:rPr>
                <w:sz w:val="18"/>
                <w:szCs w:val="18"/>
              </w:rPr>
              <w:t xml:space="preserve"> clínker</w:t>
            </w:r>
          </w:p>
        </w:tc>
      </w:tr>
      <w:tr w:rsidR="00CE5C6C" w:rsidRPr="009D1B02" w14:paraId="56FC183E" w14:textId="77777777" w:rsidTr="00124DA4">
        <w:trPr>
          <w:trHeight w:val="570"/>
          <w:jc w:val="center"/>
        </w:trPr>
        <w:tc>
          <w:tcPr>
            <w:tcW w:w="1555" w:type="dxa"/>
            <w:vMerge/>
            <w:shd w:val="clear" w:color="auto" w:fill="auto"/>
            <w:vAlign w:val="center"/>
          </w:tcPr>
          <w:p w14:paraId="4302C74C" w14:textId="77777777" w:rsidR="00CE5C6C" w:rsidRPr="009D1B02" w:rsidRDefault="00CE5C6C">
            <w:pPr>
              <w:widowControl w:val="0"/>
              <w:jc w:val="left"/>
              <w:rPr>
                <w:sz w:val="16"/>
                <w:szCs w:val="16"/>
              </w:rPr>
            </w:pPr>
          </w:p>
        </w:tc>
        <w:tc>
          <w:tcPr>
            <w:tcW w:w="2976" w:type="dxa"/>
            <w:shd w:val="clear" w:color="auto" w:fill="auto"/>
            <w:vAlign w:val="center"/>
          </w:tcPr>
          <w:p w14:paraId="306C65EE" w14:textId="77777777" w:rsidR="00CE5C6C" w:rsidRPr="009D1B02" w:rsidRDefault="00CE5C6C">
            <w:pPr>
              <w:jc w:val="left"/>
              <w:rPr>
                <w:sz w:val="18"/>
                <w:szCs w:val="18"/>
              </w:rPr>
            </w:pPr>
            <w:r w:rsidRPr="009D1B02">
              <w:rPr>
                <w:sz w:val="18"/>
                <w:szCs w:val="18"/>
              </w:rPr>
              <w:t>Contenido de óxido de calcio en el clínker</w:t>
            </w:r>
          </w:p>
        </w:tc>
        <w:tc>
          <w:tcPr>
            <w:tcW w:w="1134" w:type="dxa"/>
            <w:shd w:val="clear" w:color="auto" w:fill="auto"/>
            <w:vAlign w:val="center"/>
          </w:tcPr>
          <w:p w14:paraId="498F390C" w14:textId="3C4412FF" w:rsidR="00CE5C6C" w:rsidRPr="009D1B02" w:rsidRDefault="00CE5C6C">
            <w:pPr>
              <w:jc w:val="center"/>
              <w:rPr>
                <w:sz w:val="18"/>
                <w:szCs w:val="18"/>
              </w:rPr>
            </w:pPr>
            <w:r w:rsidRPr="009D1B02">
              <w:rPr>
                <w:sz w:val="18"/>
                <w:szCs w:val="18"/>
              </w:rPr>
              <w:t>65</w:t>
            </w:r>
            <w:r w:rsidR="00F92EBA" w:rsidRPr="009D1B02">
              <w:rPr>
                <w:sz w:val="18"/>
                <w:szCs w:val="18"/>
              </w:rPr>
              <w:t>,</w:t>
            </w:r>
            <w:r w:rsidRPr="009D1B02">
              <w:rPr>
                <w:sz w:val="18"/>
                <w:szCs w:val="18"/>
              </w:rPr>
              <w:t>23</w:t>
            </w:r>
          </w:p>
        </w:tc>
        <w:tc>
          <w:tcPr>
            <w:tcW w:w="1276" w:type="dxa"/>
            <w:shd w:val="clear" w:color="auto" w:fill="auto"/>
            <w:vAlign w:val="center"/>
          </w:tcPr>
          <w:p w14:paraId="168C562E" w14:textId="77777777" w:rsidR="00CE5C6C" w:rsidRPr="009D1B02" w:rsidRDefault="00CE5C6C">
            <w:pPr>
              <w:jc w:val="left"/>
              <w:rPr>
                <w:sz w:val="18"/>
                <w:szCs w:val="18"/>
              </w:rPr>
            </w:pPr>
            <w:r w:rsidRPr="009D1B02">
              <w:rPr>
                <w:sz w:val="18"/>
                <w:szCs w:val="18"/>
              </w:rPr>
              <w:t>porcentaje (%)</w:t>
            </w:r>
          </w:p>
        </w:tc>
        <w:tc>
          <w:tcPr>
            <w:tcW w:w="1848" w:type="dxa"/>
            <w:vMerge/>
            <w:shd w:val="clear" w:color="auto" w:fill="auto"/>
            <w:vAlign w:val="center"/>
          </w:tcPr>
          <w:p w14:paraId="20D2EDDE" w14:textId="77777777" w:rsidR="00CE5C6C" w:rsidRPr="009D1B02" w:rsidRDefault="00CE5C6C">
            <w:pPr>
              <w:widowControl w:val="0"/>
              <w:jc w:val="left"/>
              <w:rPr>
                <w:sz w:val="16"/>
                <w:szCs w:val="16"/>
              </w:rPr>
            </w:pPr>
          </w:p>
        </w:tc>
      </w:tr>
    </w:tbl>
    <w:p w14:paraId="203ADE03" w14:textId="30057847" w:rsidR="00E94174" w:rsidRPr="009D1B02" w:rsidRDefault="009B2B67">
      <w:pPr>
        <w:ind w:left="567"/>
        <w:jc w:val="center"/>
        <w:rPr>
          <w:i/>
          <w:sz w:val="18"/>
          <w:szCs w:val="18"/>
        </w:rPr>
      </w:pPr>
      <w:r w:rsidRPr="009D1B02">
        <w:rPr>
          <w:i/>
          <w:sz w:val="18"/>
          <w:szCs w:val="18"/>
        </w:rPr>
        <w:t>Fuente: Elaboración propia</w:t>
      </w:r>
    </w:p>
    <w:p w14:paraId="0D63EA9E" w14:textId="666C5019" w:rsidR="00E94174" w:rsidRPr="009D1B02" w:rsidRDefault="00E94174"/>
    <w:p w14:paraId="6449BAAD" w14:textId="66AC040C" w:rsidR="00CE5C6C" w:rsidRPr="009D1B02" w:rsidRDefault="00E06CEF">
      <w:r w:rsidRPr="009D1B02">
        <w:t>L</w:t>
      </w:r>
      <w:r w:rsidR="00CE5C6C" w:rsidRPr="009D1B02">
        <w:t>a</w:t>
      </w:r>
      <w:r w:rsidR="00F24D21" w:rsidRPr="009D1B02">
        <w:t xml:space="preserve"> </w:t>
      </w:r>
      <w:r w:rsidR="00F24D21" w:rsidRPr="009D1B02">
        <w:fldChar w:fldCharType="begin"/>
      </w:r>
      <w:r w:rsidR="00F24D21" w:rsidRPr="009D1B02">
        <w:instrText xml:space="preserve"> REF _Ref182615983 \h </w:instrText>
      </w:r>
      <w:r w:rsidR="009D1B02">
        <w:instrText xml:space="preserve"> \* MERGEFORMAT </w:instrText>
      </w:r>
      <w:r w:rsidR="00F24D21" w:rsidRPr="009D1B02">
        <w:fldChar w:fldCharType="separate"/>
      </w:r>
      <w:r w:rsidR="0011345C" w:rsidRPr="009D1B02">
        <w:t xml:space="preserve">Figura </w:t>
      </w:r>
      <w:r w:rsidR="0011345C" w:rsidRPr="009D1B02">
        <w:rPr>
          <w:noProof/>
        </w:rPr>
        <w:t>9</w:t>
      </w:r>
      <w:r w:rsidR="00F24D21" w:rsidRPr="009D1B02">
        <w:fldChar w:fldCharType="end"/>
      </w:r>
      <w:r w:rsidRPr="009D1B02">
        <w:t xml:space="preserve"> </w:t>
      </w:r>
      <w:r w:rsidR="00CE5C6C" w:rsidRPr="009D1B02">
        <w:t>presenta la evolución de la producción de clínker para el periodo del 2000 al 2021. Como se puede observar, la producción de clínker ha presentado una tendencia creciente a lo largo de los años, a excepción del año 2020 debido a la pandemia COVID-19.</w:t>
      </w:r>
    </w:p>
    <w:p w14:paraId="2D36BDE6" w14:textId="77777777" w:rsidR="00E86168" w:rsidRPr="009D1B02" w:rsidRDefault="00E86168" w:rsidP="00124DA4">
      <w:pPr>
        <w:pStyle w:val="Descripcin"/>
        <w:spacing w:after="120"/>
        <w:jc w:val="center"/>
      </w:pPr>
      <w:bookmarkStart w:id="65" w:name="_Ref182615983"/>
    </w:p>
    <w:p w14:paraId="62532545" w14:textId="6134448D" w:rsidR="00D57616" w:rsidRPr="009D1B02" w:rsidRDefault="00F24D21" w:rsidP="00124DA4">
      <w:pPr>
        <w:pStyle w:val="Descripcin"/>
        <w:spacing w:after="120"/>
        <w:jc w:val="center"/>
      </w:pPr>
      <w:r w:rsidRPr="009D1B02">
        <w:t xml:space="preserve">Figura </w:t>
      </w:r>
      <w:fldSimple w:instr=" SEQ Figura \* ARABIC ">
        <w:r w:rsidR="008632EE" w:rsidRPr="009D1B02">
          <w:rPr>
            <w:noProof/>
          </w:rPr>
          <w:t>9</w:t>
        </w:r>
      </w:fldSimple>
      <w:bookmarkEnd w:id="65"/>
      <w:r w:rsidR="00D57616" w:rsidRPr="009D1B02">
        <w:t>. Producción de clínker (toneladas)</w:t>
      </w:r>
      <w:r w:rsidR="00124DA4" w:rsidRPr="009D1B02">
        <w:t xml:space="preserve">, </w:t>
      </w:r>
      <w:r w:rsidR="00D57616" w:rsidRPr="009D1B02">
        <w:t>2000 - 2021</w:t>
      </w:r>
    </w:p>
    <w:p w14:paraId="143E13FE" w14:textId="2462B927" w:rsidR="00D57616" w:rsidRPr="009D1B02" w:rsidRDefault="00F24D21" w:rsidP="00124DA4">
      <w:pPr>
        <w:spacing w:after="120"/>
      </w:pPr>
      <w:r w:rsidRPr="009D1B02">
        <w:rPr>
          <w:noProof/>
          <w:lang w:val="es-PE" w:eastAsia="es-PE"/>
        </w:rPr>
        <w:drawing>
          <wp:inline distT="0" distB="0" distL="0" distR="0" wp14:anchorId="7A65E13C" wp14:editId="3D630105">
            <wp:extent cx="5579745" cy="2419200"/>
            <wp:effectExtent l="0" t="0" r="1905" b="635"/>
            <wp:docPr id="757935044" name="Gráfico 1">
              <a:extLst xmlns:a="http://schemas.openxmlformats.org/drawingml/2006/main">
                <a:ext uri="{FF2B5EF4-FFF2-40B4-BE49-F238E27FC236}">
                  <a16:creationId xmlns:a16="http://schemas.microsoft.com/office/drawing/2014/main" id="{2B7AFF94-EC58-4127-BA93-8C08D4712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90B3E0" w14:textId="407D7FDC" w:rsidR="001B62FB" w:rsidRPr="009D1B02" w:rsidRDefault="00D57616" w:rsidP="00873908">
      <w:pPr>
        <w:ind w:left="567"/>
        <w:jc w:val="center"/>
        <w:rPr>
          <w:i/>
          <w:sz w:val="18"/>
          <w:szCs w:val="18"/>
        </w:rPr>
      </w:pPr>
      <w:r w:rsidRPr="009D1B02">
        <w:rPr>
          <w:i/>
          <w:sz w:val="18"/>
          <w:szCs w:val="18"/>
        </w:rPr>
        <w:t>Fuente: Elaboración propia</w:t>
      </w:r>
    </w:p>
    <w:p w14:paraId="4D2C547D" w14:textId="4374F875" w:rsidR="00E94174" w:rsidRPr="009D1B02" w:rsidRDefault="009B2B67">
      <w:pPr>
        <w:rPr>
          <w:i/>
          <w:u w:val="single"/>
        </w:rPr>
      </w:pPr>
      <w:r w:rsidRPr="009D1B02">
        <w:rPr>
          <w:i/>
          <w:u w:val="single"/>
        </w:rPr>
        <w:lastRenderedPageBreak/>
        <w:t>Factor</w:t>
      </w:r>
      <w:r w:rsidR="00E92DB1" w:rsidRPr="009D1B02">
        <w:rPr>
          <w:i/>
          <w:u w:val="single"/>
        </w:rPr>
        <w:t>es</w:t>
      </w:r>
      <w:r w:rsidRPr="009D1B02">
        <w:rPr>
          <w:i/>
          <w:u w:val="single"/>
        </w:rPr>
        <w:t xml:space="preserve"> de emisió</w:t>
      </w:r>
      <w:r w:rsidR="00E92DB1" w:rsidRPr="009D1B02">
        <w:rPr>
          <w:i/>
          <w:u w:val="single"/>
        </w:rPr>
        <w:t>n</w:t>
      </w:r>
    </w:p>
    <w:p w14:paraId="38B215E1" w14:textId="77777777" w:rsidR="00E94174" w:rsidRPr="009D1B02" w:rsidRDefault="00E94174"/>
    <w:p w14:paraId="22FE23BE" w14:textId="53F00DA3" w:rsidR="00E94174" w:rsidRPr="009D1B02" w:rsidRDefault="00D57616">
      <w:bookmarkStart w:id="66" w:name="_25b2l0r" w:colFirst="0" w:colLast="0"/>
      <w:bookmarkEnd w:id="66"/>
      <w:r w:rsidRPr="009D1B02">
        <w:t xml:space="preserve">Para </w:t>
      </w:r>
      <w:r w:rsidR="00141B12" w:rsidRPr="009D1B02">
        <w:t xml:space="preserve">la estimación de </w:t>
      </w:r>
      <w:r w:rsidRPr="009D1B02">
        <w:t xml:space="preserve">las emisiones de dióxido de carbono por la producción de </w:t>
      </w:r>
      <w:r w:rsidR="00C56B56" w:rsidRPr="009D1B02">
        <w:t>cemento</w:t>
      </w:r>
      <w:r w:rsidR="006430E9" w:rsidRPr="009D1B02">
        <w:t xml:space="preserve"> (2.A.1)</w:t>
      </w:r>
      <w:r w:rsidRPr="009D1B02">
        <w:t>,</w:t>
      </w:r>
      <w:r w:rsidR="009B2B67" w:rsidRPr="009D1B02">
        <w:t xml:space="preserve"> se aplicó un </w:t>
      </w:r>
      <w:r w:rsidR="00A6239C" w:rsidRPr="009D1B02">
        <w:t>N</w:t>
      </w:r>
      <w:r w:rsidR="009B2B67" w:rsidRPr="009D1B02">
        <w:t>ivel 2, el factor de emisión utilizado fue calculado considerando el dato nacional de contenido de óxido de calcio en el clínker, se corrigió para considerar las emisiones de polvo de horno de cemento. Como resultado de la aplicación de la ecuación 2.4 del capítulo 2, volumen 3 de las Directrices del IPCC de 2006, se obtiene un factor de emisión de CO</w:t>
      </w:r>
      <w:r w:rsidR="009B2B67" w:rsidRPr="009D1B02">
        <w:rPr>
          <w:vertAlign w:val="subscript"/>
        </w:rPr>
        <w:t>2</w:t>
      </w:r>
      <w:r w:rsidR="009B2B67" w:rsidRPr="009D1B02">
        <w:t xml:space="preserve"> para la producción de clínker (con corrección de CKD) igual a 0.5221 toneladas de CO</w:t>
      </w:r>
      <w:r w:rsidR="009B2B67" w:rsidRPr="009D1B02">
        <w:rPr>
          <w:vertAlign w:val="subscript"/>
        </w:rPr>
        <w:t>2</w:t>
      </w:r>
      <w:r w:rsidR="009B2B67" w:rsidRPr="009D1B02">
        <w:t xml:space="preserve"> / toneladas de clínker producido. El valor por defecto del factor de emisión del CO</w:t>
      </w:r>
      <w:r w:rsidR="009B2B67" w:rsidRPr="009D1B02">
        <w:rPr>
          <w:vertAlign w:val="subscript"/>
        </w:rPr>
        <w:t>2</w:t>
      </w:r>
      <w:r w:rsidR="009B2B67" w:rsidRPr="009D1B02">
        <w:t xml:space="preserve"> para la producción de Clinker es 0.5203 toneladas de CO</w:t>
      </w:r>
      <w:r w:rsidR="009B2B67" w:rsidRPr="009D1B02">
        <w:rPr>
          <w:vertAlign w:val="subscript"/>
        </w:rPr>
        <w:t>2</w:t>
      </w:r>
      <w:r w:rsidR="009B2B67" w:rsidRPr="009D1B02">
        <w:t xml:space="preserve"> / toneladas de clínker; la diferencia entre ambos no es significativa.</w:t>
      </w:r>
    </w:p>
    <w:p w14:paraId="0AAE030C" w14:textId="77777777" w:rsidR="00E94174" w:rsidRPr="009D1B02" w:rsidRDefault="00E94174"/>
    <w:p w14:paraId="50B7A0BA" w14:textId="70241C72" w:rsidR="00E94174" w:rsidRPr="009D1B02" w:rsidRDefault="00D32887">
      <w:r w:rsidRPr="009D1B02">
        <w:t>L</w:t>
      </w:r>
      <w:r w:rsidR="009B2B67" w:rsidRPr="009D1B02">
        <w:t xml:space="preserve">a </w:t>
      </w:r>
      <w:r w:rsidR="0099310A" w:rsidRPr="009D1B02">
        <w:fldChar w:fldCharType="begin"/>
      </w:r>
      <w:r w:rsidR="0099310A" w:rsidRPr="009D1B02">
        <w:instrText xml:space="preserve"> REF _Ref177463183 \h </w:instrText>
      </w:r>
      <w:r w:rsidR="009D1B02">
        <w:instrText xml:space="preserve"> \* MERGEFORMAT </w:instrText>
      </w:r>
      <w:r w:rsidR="0099310A" w:rsidRPr="009D1B02">
        <w:fldChar w:fldCharType="separate"/>
      </w:r>
      <w:r w:rsidR="00C56B56" w:rsidRPr="009D1B02">
        <w:t xml:space="preserve">Tabla </w:t>
      </w:r>
      <w:r w:rsidR="00C56B56" w:rsidRPr="009D1B02">
        <w:rPr>
          <w:noProof/>
        </w:rPr>
        <w:t>15</w:t>
      </w:r>
      <w:r w:rsidR="0099310A" w:rsidRPr="009D1B02">
        <w:fldChar w:fldCharType="end"/>
      </w:r>
      <w:r w:rsidR="009B2B67" w:rsidRPr="009D1B02">
        <w:t xml:space="preserve"> </w:t>
      </w:r>
      <w:r w:rsidR="00726A90" w:rsidRPr="009D1B02">
        <w:t>presenta</w:t>
      </w:r>
      <w:r w:rsidR="009B2B67" w:rsidRPr="009D1B02">
        <w:t xml:space="preserve"> </w:t>
      </w:r>
      <w:r w:rsidR="0006512C" w:rsidRPr="009D1B02">
        <w:t xml:space="preserve">los factores de emisión y parámetros utilizados. </w:t>
      </w:r>
    </w:p>
    <w:p w14:paraId="2F9DD058" w14:textId="77777777" w:rsidR="00E94174" w:rsidRPr="009D1B02" w:rsidRDefault="00E94174"/>
    <w:p w14:paraId="6555B88B" w14:textId="4E817ADF" w:rsidR="00E94174" w:rsidRPr="009D1B02" w:rsidRDefault="0099310A" w:rsidP="00D02493">
      <w:pPr>
        <w:pStyle w:val="Descripcin"/>
        <w:spacing w:after="120"/>
        <w:jc w:val="center"/>
        <w:rPr>
          <w:b/>
        </w:rPr>
      </w:pPr>
      <w:bookmarkStart w:id="67" w:name="_34g0dwd" w:colFirst="0" w:colLast="0"/>
      <w:bookmarkStart w:id="68" w:name="_Ref177463183"/>
      <w:bookmarkEnd w:id="67"/>
      <w:r w:rsidRPr="009D1B02">
        <w:t xml:space="preserve">Tabla </w:t>
      </w:r>
      <w:fldSimple w:instr=" SEQ Tabla \* ARABIC ">
        <w:r w:rsidR="00C56B56" w:rsidRPr="009D1B02">
          <w:rPr>
            <w:noProof/>
          </w:rPr>
          <w:t>15</w:t>
        </w:r>
      </w:fldSimple>
      <w:bookmarkEnd w:id="68"/>
      <w:r w:rsidR="009B2B67" w:rsidRPr="009D1B02">
        <w:t xml:space="preserve">. </w:t>
      </w:r>
      <w:r w:rsidR="00D57616" w:rsidRPr="009D1B02">
        <w:t>F</w:t>
      </w:r>
      <w:r w:rsidR="009B2B67" w:rsidRPr="009D1B02">
        <w:t>actores de emisión</w:t>
      </w:r>
      <w:r w:rsidR="006430E9" w:rsidRPr="009D1B02">
        <w:t xml:space="preserve"> y parámetros</w:t>
      </w:r>
      <w:r w:rsidR="009B2B67" w:rsidRPr="009D1B02">
        <w:t xml:space="preserve"> utilizados</w:t>
      </w:r>
      <w:r w:rsidR="00D57616" w:rsidRPr="009D1B02">
        <w:t xml:space="preserve"> en 2.A.1</w:t>
      </w:r>
      <w:r w:rsidR="00320372" w:rsidRPr="009D1B02">
        <w:t>.</w:t>
      </w:r>
      <w:r w:rsidR="00D57616" w:rsidRPr="009D1B02">
        <w:t xml:space="preserve"> Producción de cemento</w:t>
      </w:r>
      <w:bookmarkStart w:id="69" w:name="_wzx6hc6pzro8" w:colFirst="0" w:colLast="0"/>
      <w:bookmarkEnd w:id="69"/>
    </w:p>
    <w:tbl>
      <w:tblPr>
        <w:tblStyle w:val="77"/>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860"/>
        <w:gridCol w:w="808"/>
        <w:gridCol w:w="1337"/>
        <w:gridCol w:w="1073"/>
        <w:gridCol w:w="3711"/>
      </w:tblGrid>
      <w:tr w:rsidR="00141B12" w:rsidRPr="009D1B02" w14:paraId="585979EC" w14:textId="77777777" w:rsidTr="00D02493">
        <w:trPr>
          <w:trHeight w:val="488"/>
          <w:jc w:val="center"/>
        </w:trPr>
        <w:tc>
          <w:tcPr>
            <w:tcW w:w="1980" w:type="dxa"/>
            <w:shd w:val="clear" w:color="auto" w:fill="808080" w:themeFill="background1" w:themeFillShade="80"/>
            <w:vAlign w:val="center"/>
          </w:tcPr>
          <w:p w14:paraId="24959A1E" w14:textId="77777777" w:rsidR="00E94174" w:rsidRPr="009D1B02" w:rsidRDefault="009B2B67">
            <w:pPr>
              <w:jc w:val="center"/>
              <w:rPr>
                <w:b/>
                <w:color w:val="FFFFFF" w:themeColor="background1"/>
                <w:sz w:val="18"/>
                <w:szCs w:val="18"/>
              </w:rPr>
            </w:pPr>
            <w:r w:rsidRPr="009D1B02">
              <w:rPr>
                <w:b/>
                <w:color w:val="FFFFFF" w:themeColor="background1"/>
                <w:sz w:val="18"/>
                <w:szCs w:val="18"/>
              </w:rPr>
              <w:t>Dato</w:t>
            </w:r>
          </w:p>
        </w:tc>
        <w:tc>
          <w:tcPr>
            <w:tcW w:w="850" w:type="dxa"/>
            <w:shd w:val="clear" w:color="auto" w:fill="808080" w:themeFill="background1" w:themeFillShade="80"/>
            <w:vAlign w:val="center"/>
          </w:tcPr>
          <w:p w14:paraId="1A4640C6" w14:textId="77777777" w:rsidR="00E94174" w:rsidRPr="009D1B02" w:rsidRDefault="009B2B67">
            <w:pPr>
              <w:jc w:val="center"/>
              <w:rPr>
                <w:b/>
                <w:color w:val="FFFFFF" w:themeColor="background1"/>
                <w:sz w:val="18"/>
                <w:szCs w:val="18"/>
              </w:rPr>
            </w:pPr>
            <w:r w:rsidRPr="009D1B02">
              <w:rPr>
                <w:b/>
                <w:color w:val="FFFFFF" w:themeColor="background1"/>
                <w:sz w:val="18"/>
                <w:szCs w:val="18"/>
              </w:rPr>
              <w:t>Valor</w:t>
            </w:r>
          </w:p>
        </w:tc>
        <w:tc>
          <w:tcPr>
            <w:tcW w:w="1418" w:type="dxa"/>
            <w:shd w:val="clear" w:color="auto" w:fill="808080" w:themeFill="background1" w:themeFillShade="80"/>
            <w:vAlign w:val="center"/>
          </w:tcPr>
          <w:p w14:paraId="142FB789" w14:textId="77777777" w:rsidR="00E94174" w:rsidRPr="009D1B02" w:rsidRDefault="009B2B67">
            <w:pPr>
              <w:jc w:val="center"/>
              <w:rPr>
                <w:b/>
                <w:color w:val="FFFFFF" w:themeColor="background1"/>
                <w:sz w:val="18"/>
                <w:szCs w:val="18"/>
              </w:rPr>
            </w:pPr>
            <w:r w:rsidRPr="009D1B02">
              <w:rPr>
                <w:b/>
                <w:color w:val="FFFFFF" w:themeColor="background1"/>
                <w:sz w:val="18"/>
                <w:szCs w:val="18"/>
              </w:rPr>
              <w:t>Unidad</w:t>
            </w:r>
          </w:p>
        </w:tc>
        <w:tc>
          <w:tcPr>
            <w:tcW w:w="1134" w:type="dxa"/>
            <w:shd w:val="clear" w:color="auto" w:fill="808080" w:themeFill="background1" w:themeFillShade="80"/>
            <w:vAlign w:val="center"/>
          </w:tcPr>
          <w:p w14:paraId="05A0C0D0" w14:textId="77777777" w:rsidR="00E94174" w:rsidRPr="009D1B02" w:rsidRDefault="009B2B67">
            <w:pPr>
              <w:jc w:val="center"/>
              <w:rPr>
                <w:b/>
                <w:color w:val="FFFFFF" w:themeColor="background1"/>
                <w:sz w:val="18"/>
                <w:szCs w:val="18"/>
              </w:rPr>
            </w:pPr>
            <w:r w:rsidRPr="009D1B02">
              <w:rPr>
                <w:b/>
                <w:color w:val="FFFFFF" w:themeColor="background1"/>
                <w:sz w:val="18"/>
                <w:szCs w:val="18"/>
              </w:rPr>
              <w:t xml:space="preserve">Factor de emisión </w:t>
            </w:r>
            <w:r w:rsidRPr="009D1B02">
              <w:rPr>
                <w:b/>
                <w:color w:val="FFFFFF" w:themeColor="background1"/>
                <w:sz w:val="18"/>
                <w:szCs w:val="18"/>
                <w:vertAlign w:val="superscript"/>
              </w:rPr>
              <w:t>(1)</w:t>
            </w:r>
            <w:r w:rsidRPr="009D1B02">
              <w:rPr>
                <w:b/>
                <w:color w:val="FFFFFF" w:themeColor="background1"/>
                <w:sz w:val="18"/>
                <w:szCs w:val="18"/>
              </w:rPr>
              <w:t xml:space="preserve"> </w:t>
            </w:r>
          </w:p>
        </w:tc>
        <w:tc>
          <w:tcPr>
            <w:tcW w:w="3969" w:type="dxa"/>
            <w:shd w:val="clear" w:color="auto" w:fill="808080" w:themeFill="background1" w:themeFillShade="80"/>
            <w:vAlign w:val="center"/>
          </w:tcPr>
          <w:p w14:paraId="0311AE54" w14:textId="22B8A070" w:rsidR="00E94174" w:rsidRPr="009D1B02" w:rsidRDefault="009B2B67">
            <w:pPr>
              <w:jc w:val="center"/>
              <w:rPr>
                <w:b/>
                <w:color w:val="FFFFFF" w:themeColor="background1"/>
                <w:sz w:val="18"/>
                <w:szCs w:val="18"/>
              </w:rPr>
            </w:pPr>
            <w:r w:rsidRPr="009D1B02">
              <w:rPr>
                <w:b/>
                <w:color w:val="FFFFFF" w:themeColor="background1"/>
                <w:sz w:val="18"/>
                <w:szCs w:val="18"/>
              </w:rPr>
              <w:t>Fuente de información</w:t>
            </w:r>
          </w:p>
        </w:tc>
      </w:tr>
      <w:tr w:rsidR="00AB5A18" w:rsidRPr="009D1B02" w14:paraId="7E146C1D" w14:textId="77777777" w:rsidTr="00D02493">
        <w:trPr>
          <w:jc w:val="center"/>
        </w:trPr>
        <w:tc>
          <w:tcPr>
            <w:tcW w:w="1980" w:type="dxa"/>
            <w:shd w:val="clear" w:color="auto" w:fill="auto"/>
            <w:vAlign w:val="center"/>
          </w:tcPr>
          <w:p w14:paraId="7BA72F6B" w14:textId="77777777" w:rsidR="00E94174" w:rsidRPr="009D1B02" w:rsidRDefault="009B2B67">
            <w:pPr>
              <w:tabs>
                <w:tab w:val="left" w:pos="1701"/>
              </w:tabs>
              <w:jc w:val="left"/>
              <w:rPr>
                <w:sz w:val="18"/>
                <w:szCs w:val="18"/>
              </w:rPr>
            </w:pPr>
            <w:r w:rsidRPr="009D1B02">
              <w:rPr>
                <w:sz w:val="18"/>
                <w:szCs w:val="18"/>
              </w:rPr>
              <w:t>Factor de emisión de CO</w:t>
            </w:r>
            <w:r w:rsidRPr="009D1B02">
              <w:rPr>
                <w:sz w:val="18"/>
                <w:szCs w:val="18"/>
                <w:vertAlign w:val="subscript"/>
              </w:rPr>
              <w:t xml:space="preserve">2 </w:t>
            </w:r>
            <w:r w:rsidRPr="009D1B02">
              <w:rPr>
                <w:sz w:val="18"/>
                <w:szCs w:val="18"/>
              </w:rPr>
              <w:t xml:space="preserve">para la producción de clínker </w:t>
            </w:r>
          </w:p>
        </w:tc>
        <w:tc>
          <w:tcPr>
            <w:tcW w:w="850" w:type="dxa"/>
            <w:shd w:val="clear" w:color="auto" w:fill="auto"/>
            <w:vAlign w:val="center"/>
          </w:tcPr>
          <w:p w14:paraId="57D32729" w14:textId="3AE1BF06" w:rsidR="00E94174" w:rsidRPr="009D1B02" w:rsidRDefault="009B2B67">
            <w:pPr>
              <w:tabs>
                <w:tab w:val="left" w:pos="1701"/>
              </w:tabs>
              <w:jc w:val="center"/>
              <w:rPr>
                <w:sz w:val="18"/>
                <w:szCs w:val="18"/>
              </w:rPr>
            </w:pPr>
            <w:r w:rsidRPr="009D1B02">
              <w:rPr>
                <w:sz w:val="18"/>
                <w:szCs w:val="18"/>
              </w:rPr>
              <w:t>0</w:t>
            </w:r>
            <w:r w:rsidR="00BD40DF" w:rsidRPr="009D1B02">
              <w:rPr>
                <w:sz w:val="18"/>
                <w:szCs w:val="18"/>
              </w:rPr>
              <w:t>,</w:t>
            </w:r>
            <w:r w:rsidRPr="009D1B02">
              <w:rPr>
                <w:sz w:val="18"/>
                <w:szCs w:val="18"/>
              </w:rPr>
              <w:t>5221</w:t>
            </w:r>
          </w:p>
        </w:tc>
        <w:tc>
          <w:tcPr>
            <w:tcW w:w="1418" w:type="dxa"/>
            <w:shd w:val="clear" w:color="auto" w:fill="auto"/>
            <w:vAlign w:val="center"/>
          </w:tcPr>
          <w:p w14:paraId="5A924382" w14:textId="77777777" w:rsidR="00E94174" w:rsidRPr="009D1B02" w:rsidRDefault="009B2B67">
            <w:pPr>
              <w:tabs>
                <w:tab w:val="left" w:pos="1701"/>
              </w:tabs>
              <w:jc w:val="left"/>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clínker producido</w:t>
            </w:r>
          </w:p>
        </w:tc>
        <w:tc>
          <w:tcPr>
            <w:tcW w:w="1134" w:type="dxa"/>
            <w:shd w:val="clear" w:color="auto" w:fill="auto"/>
            <w:vAlign w:val="center"/>
          </w:tcPr>
          <w:p w14:paraId="3834B67B" w14:textId="77777777" w:rsidR="00E94174" w:rsidRPr="009D1B02" w:rsidRDefault="009B2B67">
            <w:pPr>
              <w:tabs>
                <w:tab w:val="left" w:pos="1701"/>
              </w:tabs>
              <w:jc w:val="center"/>
              <w:rPr>
                <w:sz w:val="18"/>
                <w:szCs w:val="18"/>
              </w:rPr>
            </w:pPr>
            <w:r w:rsidRPr="009D1B02">
              <w:rPr>
                <w:sz w:val="18"/>
                <w:szCs w:val="18"/>
              </w:rPr>
              <w:t>CS</w:t>
            </w:r>
          </w:p>
        </w:tc>
        <w:tc>
          <w:tcPr>
            <w:tcW w:w="3969" w:type="dxa"/>
            <w:shd w:val="clear" w:color="auto" w:fill="auto"/>
            <w:vAlign w:val="center"/>
          </w:tcPr>
          <w:p w14:paraId="3E78983C" w14:textId="77777777" w:rsidR="00E94174" w:rsidRPr="009D1B02" w:rsidRDefault="009B2B67">
            <w:pPr>
              <w:tabs>
                <w:tab w:val="left" w:pos="1701"/>
              </w:tabs>
              <w:jc w:val="left"/>
              <w:rPr>
                <w:sz w:val="18"/>
                <w:szCs w:val="18"/>
              </w:rPr>
            </w:pPr>
            <w:r w:rsidRPr="009D1B02">
              <w:rPr>
                <w:sz w:val="18"/>
                <w:szCs w:val="18"/>
              </w:rPr>
              <w:t xml:space="preserve">Resultado </w:t>
            </w:r>
            <w:r w:rsidR="001A38DD" w:rsidRPr="009D1B02">
              <w:rPr>
                <w:sz w:val="18"/>
                <w:szCs w:val="18"/>
              </w:rPr>
              <w:t>de aplicar</w:t>
            </w:r>
            <w:r w:rsidRPr="009D1B02">
              <w:rPr>
                <w:sz w:val="18"/>
                <w:szCs w:val="18"/>
              </w:rPr>
              <w:t xml:space="preserve"> la Ecuación de “Factor de emisión de CO</w:t>
            </w:r>
            <w:r w:rsidRPr="009D1B02">
              <w:rPr>
                <w:sz w:val="18"/>
                <w:szCs w:val="18"/>
                <w:vertAlign w:val="subscript"/>
              </w:rPr>
              <w:t>2</w:t>
            </w:r>
            <w:r w:rsidRPr="009D1B02">
              <w:rPr>
                <w:sz w:val="18"/>
                <w:szCs w:val="18"/>
              </w:rPr>
              <w:t xml:space="preserve"> calculado para la producción de clínker, Nivel 2 - </w:t>
            </w:r>
            <w:r w:rsidR="00B27A28" w:rsidRPr="009D1B02">
              <w:rPr>
                <w:sz w:val="18"/>
                <w:szCs w:val="18"/>
              </w:rPr>
              <w:t>s</w:t>
            </w:r>
            <w:r w:rsidRPr="009D1B02">
              <w:rPr>
                <w:sz w:val="18"/>
                <w:szCs w:val="18"/>
              </w:rPr>
              <w:t>ubcategoría Producción de Cemento”.</w:t>
            </w:r>
          </w:p>
          <w:p w14:paraId="7022B205" w14:textId="268D7044" w:rsidR="001A38DD" w:rsidRPr="009D1B02" w:rsidRDefault="001A38DD">
            <w:pPr>
              <w:tabs>
                <w:tab w:val="left" w:pos="1701"/>
              </w:tabs>
              <w:jc w:val="left"/>
              <w:rPr>
                <w:sz w:val="18"/>
                <w:szCs w:val="18"/>
              </w:rPr>
            </w:pPr>
            <w:r w:rsidRPr="009D1B02">
              <w:rPr>
                <w:sz w:val="18"/>
                <w:szCs w:val="18"/>
              </w:rPr>
              <w:t xml:space="preserve">Directrices del IPCC de 2006, Vol. 3, Cap. 2, Ecuación 2.4. </w:t>
            </w:r>
          </w:p>
        </w:tc>
      </w:tr>
      <w:tr w:rsidR="00AB5A18" w:rsidRPr="009D1B02" w14:paraId="4DA72F18" w14:textId="77777777" w:rsidTr="00D02493">
        <w:trPr>
          <w:jc w:val="center"/>
        </w:trPr>
        <w:tc>
          <w:tcPr>
            <w:tcW w:w="1980" w:type="dxa"/>
            <w:shd w:val="clear" w:color="auto" w:fill="auto"/>
            <w:vAlign w:val="center"/>
          </w:tcPr>
          <w:p w14:paraId="70848FF0" w14:textId="5335DE0E" w:rsidR="00E94174" w:rsidRPr="009D1B02" w:rsidRDefault="009B2B67">
            <w:pPr>
              <w:tabs>
                <w:tab w:val="left" w:pos="1701"/>
              </w:tabs>
              <w:jc w:val="left"/>
              <w:rPr>
                <w:sz w:val="18"/>
                <w:szCs w:val="18"/>
              </w:rPr>
            </w:pPr>
            <w:r w:rsidRPr="009D1B02">
              <w:rPr>
                <w:sz w:val="18"/>
                <w:szCs w:val="18"/>
              </w:rPr>
              <w:t xml:space="preserve">Participación del </w:t>
            </w:r>
            <w:r w:rsidR="00E90E63" w:rsidRPr="009D1B02">
              <w:rPr>
                <w:sz w:val="18"/>
                <w:szCs w:val="18"/>
              </w:rPr>
              <w:t xml:space="preserve">CaO </w:t>
            </w:r>
            <w:r w:rsidRPr="009D1B02">
              <w:rPr>
                <w:sz w:val="18"/>
                <w:szCs w:val="18"/>
              </w:rPr>
              <w:t>en los productos de la calcinación del CaCO</w:t>
            </w:r>
            <w:r w:rsidRPr="009D1B02">
              <w:rPr>
                <w:sz w:val="18"/>
                <w:szCs w:val="18"/>
                <w:vertAlign w:val="subscript"/>
              </w:rPr>
              <w:t>3</w:t>
            </w:r>
          </w:p>
        </w:tc>
        <w:tc>
          <w:tcPr>
            <w:tcW w:w="850" w:type="dxa"/>
            <w:shd w:val="clear" w:color="auto" w:fill="auto"/>
            <w:vAlign w:val="center"/>
          </w:tcPr>
          <w:p w14:paraId="2892F0AF" w14:textId="5E52D98F" w:rsidR="00E94174" w:rsidRPr="009D1B02" w:rsidRDefault="009B2B67">
            <w:pPr>
              <w:tabs>
                <w:tab w:val="left" w:pos="1701"/>
              </w:tabs>
              <w:jc w:val="center"/>
              <w:rPr>
                <w:sz w:val="18"/>
                <w:szCs w:val="18"/>
              </w:rPr>
            </w:pPr>
            <w:r w:rsidRPr="009D1B02">
              <w:rPr>
                <w:sz w:val="18"/>
                <w:szCs w:val="18"/>
              </w:rPr>
              <w:t>56</w:t>
            </w:r>
            <w:r w:rsidR="00BD40DF" w:rsidRPr="009D1B02">
              <w:rPr>
                <w:sz w:val="18"/>
                <w:szCs w:val="18"/>
              </w:rPr>
              <w:t>,</w:t>
            </w:r>
            <w:r w:rsidRPr="009D1B02">
              <w:rPr>
                <w:sz w:val="18"/>
                <w:szCs w:val="18"/>
              </w:rPr>
              <w:t>03</w:t>
            </w:r>
          </w:p>
        </w:tc>
        <w:tc>
          <w:tcPr>
            <w:tcW w:w="1418" w:type="dxa"/>
            <w:shd w:val="clear" w:color="auto" w:fill="auto"/>
            <w:vAlign w:val="center"/>
          </w:tcPr>
          <w:p w14:paraId="28284537" w14:textId="77777777" w:rsidR="00E94174" w:rsidRPr="009D1B02" w:rsidRDefault="009B2B67">
            <w:pPr>
              <w:tabs>
                <w:tab w:val="left" w:pos="1701"/>
              </w:tabs>
              <w:jc w:val="left"/>
              <w:rPr>
                <w:sz w:val="18"/>
                <w:szCs w:val="18"/>
              </w:rPr>
            </w:pPr>
            <w:r w:rsidRPr="009D1B02">
              <w:rPr>
                <w:sz w:val="18"/>
                <w:szCs w:val="18"/>
              </w:rPr>
              <w:t>porcentaje (%)</w:t>
            </w:r>
          </w:p>
        </w:tc>
        <w:tc>
          <w:tcPr>
            <w:tcW w:w="1134" w:type="dxa"/>
            <w:shd w:val="clear" w:color="auto" w:fill="auto"/>
            <w:vAlign w:val="center"/>
          </w:tcPr>
          <w:p w14:paraId="2BF40814" w14:textId="77777777" w:rsidR="00E94174" w:rsidRPr="009D1B02" w:rsidRDefault="009B2B67">
            <w:pPr>
              <w:jc w:val="center"/>
              <w:rPr>
                <w:sz w:val="18"/>
                <w:szCs w:val="18"/>
              </w:rPr>
            </w:pPr>
            <w:r w:rsidRPr="009D1B02">
              <w:rPr>
                <w:sz w:val="18"/>
                <w:szCs w:val="18"/>
              </w:rPr>
              <w:t>D</w:t>
            </w:r>
          </w:p>
        </w:tc>
        <w:tc>
          <w:tcPr>
            <w:tcW w:w="3969" w:type="dxa"/>
            <w:shd w:val="clear" w:color="auto" w:fill="auto"/>
            <w:vAlign w:val="center"/>
          </w:tcPr>
          <w:p w14:paraId="4BE6AA7A" w14:textId="67C09F78" w:rsidR="00E94174" w:rsidRPr="009D1B02" w:rsidRDefault="009B2B67">
            <w:pPr>
              <w:jc w:val="left"/>
              <w:rPr>
                <w:sz w:val="18"/>
                <w:szCs w:val="18"/>
              </w:rPr>
            </w:pPr>
            <w:r w:rsidRPr="009D1B02">
              <w:rPr>
                <w:sz w:val="18"/>
                <w:szCs w:val="18"/>
              </w:rPr>
              <w:t xml:space="preserve">Proporción en peso de la participación de </w:t>
            </w:r>
            <w:r w:rsidR="00E90E63" w:rsidRPr="009D1B02">
              <w:rPr>
                <w:sz w:val="18"/>
                <w:szCs w:val="18"/>
              </w:rPr>
              <w:t>CaO</w:t>
            </w:r>
            <w:r w:rsidRPr="009D1B02">
              <w:rPr>
                <w:sz w:val="18"/>
                <w:szCs w:val="18"/>
              </w:rPr>
              <w:t xml:space="preserve"> en los productos resultantes (CO</w:t>
            </w:r>
            <w:r w:rsidRPr="009D1B02">
              <w:rPr>
                <w:sz w:val="18"/>
                <w:szCs w:val="18"/>
                <w:vertAlign w:val="subscript"/>
              </w:rPr>
              <w:t xml:space="preserve">2 </w:t>
            </w:r>
            <w:r w:rsidRPr="009D1B02">
              <w:rPr>
                <w:sz w:val="18"/>
                <w:szCs w:val="18"/>
              </w:rPr>
              <w:t>y CaO) de la calcinación de CaCO</w:t>
            </w:r>
            <w:r w:rsidRPr="009D1B02">
              <w:rPr>
                <w:sz w:val="18"/>
                <w:szCs w:val="18"/>
                <w:vertAlign w:val="subscript"/>
              </w:rPr>
              <w:t>3</w:t>
            </w:r>
            <w:r w:rsidRPr="009D1B02">
              <w:rPr>
                <w:sz w:val="18"/>
                <w:szCs w:val="18"/>
              </w:rPr>
              <w:t>.</w:t>
            </w:r>
          </w:p>
          <w:p w14:paraId="6B26E189" w14:textId="5F1CD908" w:rsidR="00E94174" w:rsidRPr="009D1B02" w:rsidRDefault="009B2B67">
            <w:pPr>
              <w:jc w:val="left"/>
              <w:rPr>
                <w:sz w:val="18"/>
                <w:szCs w:val="18"/>
              </w:rPr>
            </w:pPr>
            <w:r w:rsidRPr="009D1B02">
              <w:rPr>
                <w:sz w:val="18"/>
                <w:szCs w:val="18"/>
              </w:rPr>
              <w:t xml:space="preserve">Directrices del IPCC de 2006. Vol. 3, </w:t>
            </w:r>
            <w:r w:rsidR="002D271B" w:rsidRPr="009D1B02">
              <w:rPr>
                <w:sz w:val="18"/>
                <w:szCs w:val="18"/>
              </w:rPr>
              <w:t>Cap</w:t>
            </w:r>
            <w:r w:rsidR="00957BD0" w:rsidRPr="009D1B02">
              <w:rPr>
                <w:sz w:val="18"/>
                <w:szCs w:val="18"/>
              </w:rPr>
              <w:t>.</w:t>
            </w:r>
            <w:r w:rsidR="002D271B" w:rsidRPr="009D1B02">
              <w:rPr>
                <w:sz w:val="18"/>
                <w:szCs w:val="18"/>
              </w:rPr>
              <w:t xml:space="preserve"> 2, Pág</w:t>
            </w:r>
            <w:r w:rsidRPr="009D1B02">
              <w:rPr>
                <w:sz w:val="18"/>
                <w:szCs w:val="18"/>
              </w:rPr>
              <w:t>. 2.13</w:t>
            </w:r>
          </w:p>
        </w:tc>
      </w:tr>
      <w:tr w:rsidR="00AB5A18" w:rsidRPr="009D1B02" w14:paraId="0919CCFC" w14:textId="77777777" w:rsidTr="00D02493">
        <w:trPr>
          <w:jc w:val="center"/>
        </w:trPr>
        <w:tc>
          <w:tcPr>
            <w:tcW w:w="1980" w:type="dxa"/>
            <w:shd w:val="clear" w:color="auto" w:fill="auto"/>
            <w:vAlign w:val="center"/>
          </w:tcPr>
          <w:p w14:paraId="21C67BF8" w14:textId="63B2ACD0" w:rsidR="00E94174" w:rsidRPr="009D1B02" w:rsidRDefault="009B2B67">
            <w:pPr>
              <w:tabs>
                <w:tab w:val="left" w:pos="1701"/>
              </w:tabs>
              <w:jc w:val="left"/>
              <w:rPr>
                <w:sz w:val="18"/>
                <w:szCs w:val="18"/>
              </w:rPr>
            </w:pPr>
            <w:r w:rsidRPr="009D1B02">
              <w:rPr>
                <w:sz w:val="18"/>
                <w:szCs w:val="18"/>
              </w:rPr>
              <w:t xml:space="preserve">Participación del </w:t>
            </w:r>
            <w:r w:rsidR="00E90E63" w:rsidRPr="009D1B02">
              <w:rPr>
                <w:sz w:val="18"/>
                <w:szCs w:val="18"/>
              </w:rPr>
              <w:t>CO</w:t>
            </w:r>
            <w:r w:rsidR="00E90E63" w:rsidRPr="009D1B02">
              <w:rPr>
                <w:sz w:val="18"/>
                <w:szCs w:val="18"/>
                <w:vertAlign w:val="subscript"/>
              </w:rPr>
              <w:t>2</w:t>
            </w:r>
            <w:r w:rsidRPr="009D1B02">
              <w:rPr>
                <w:sz w:val="18"/>
                <w:szCs w:val="18"/>
              </w:rPr>
              <w:t xml:space="preserve"> en los productos de la calcinación del CaCO</w:t>
            </w:r>
            <w:r w:rsidRPr="009D1B02">
              <w:rPr>
                <w:sz w:val="18"/>
                <w:szCs w:val="18"/>
                <w:vertAlign w:val="subscript"/>
              </w:rPr>
              <w:t>3</w:t>
            </w:r>
          </w:p>
        </w:tc>
        <w:tc>
          <w:tcPr>
            <w:tcW w:w="850" w:type="dxa"/>
            <w:shd w:val="clear" w:color="auto" w:fill="auto"/>
            <w:vAlign w:val="center"/>
          </w:tcPr>
          <w:p w14:paraId="568EA12C" w14:textId="2E618366" w:rsidR="00E94174" w:rsidRPr="009D1B02" w:rsidRDefault="009B2B67">
            <w:pPr>
              <w:jc w:val="center"/>
              <w:rPr>
                <w:sz w:val="18"/>
                <w:szCs w:val="18"/>
              </w:rPr>
            </w:pPr>
            <w:r w:rsidRPr="009D1B02">
              <w:rPr>
                <w:sz w:val="18"/>
                <w:szCs w:val="18"/>
              </w:rPr>
              <w:t>43</w:t>
            </w:r>
            <w:r w:rsidR="00BD40DF" w:rsidRPr="009D1B02">
              <w:rPr>
                <w:sz w:val="18"/>
                <w:szCs w:val="18"/>
              </w:rPr>
              <w:t>,</w:t>
            </w:r>
            <w:r w:rsidRPr="009D1B02">
              <w:rPr>
                <w:sz w:val="18"/>
                <w:szCs w:val="18"/>
              </w:rPr>
              <w:t>97</w:t>
            </w:r>
          </w:p>
          <w:p w14:paraId="38CA0B26" w14:textId="77777777" w:rsidR="00E94174" w:rsidRPr="009D1B02" w:rsidRDefault="00E94174">
            <w:pPr>
              <w:tabs>
                <w:tab w:val="left" w:pos="1701"/>
              </w:tabs>
              <w:jc w:val="center"/>
              <w:rPr>
                <w:sz w:val="18"/>
                <w:szCs w:val="18"/>
              </w:rPr>
            </w:pPr>
          </w:p>
        </w:tc>
        <w:tc>
          <w:tcPr>
            <w:tcW w:w="1418" w:type="dxa"/>
            <w:shd w:val="clear" w:color="auto" w:fill="auto"/>
            <w:vAlign w:val="center"/>
          </w:tcPr>
          <w:p w14:paraId="3A1A7571" w14:textId="77777777" w:rsidR="00E94174" w:rsidRPr="009D1B02" w:rsidRDefault="009B2B67">
            <w:pPr>
              <w:tabs>
                <w:tab w:val="left" w:pos="1701"/>
              </w:tabs>
              <w:jc w:val="left"/>
              <w:rPr>
                <w:sz w:val="18"/>
                <w:szCs w:val="18"/>
              </w:rPr>
            </w:pPr>
            <w:r w:rsidRPr="009D1B02">
              <w:rPr>
                <w:sz w:val="18"/>
                <w:szCs w:val="18"/>
              </w:rPr>
              <w:t>porcentaje (%)</w:t>
            </w:r>
          </w:p>
        </w:tc>
        <w:tc>
          <w:tcPr>
            <w:tcW w:w="1134" w:type="dxa"/>
            <w:shd w:val="clear" w:color="auto" w:fill="auto"/>
            <w:vAlign w:val="center"/>
          </w:tcPr>
          <w:p w14:paraId="24183237" w14:textId="77777777" w:rsidR="00E94174" w:rsidRPr="009D1B02" w:rsidRDefault="009B2B67">
            <w:pPr>
              <w:jc w:val="center"/>
              <w:rPr>
                <w:sz w:val="18"/>
                <w:szCs w:val="18"/>
              </w:rPr>
            </w:pPr>
            <w:r w:rsidRPr="009D1B02">
              <w:rPr>
                <w:sz w:val="18"/>
                <w:szCs w:val="18"/>
              </w:rPr>
              <w:t>D</w:t>
            </w:r>
          </w:p>
        </w:tc>
        <w:tc>
          <w:tcPr>
            <w:tcW w:w="3969" w:type="dxa"/>
            <w:shd w:val="clear" w:color="auto" w:fill="auto"/>
            <w:vAlign w:val="center"/>
          </w:tcPr>
          <w:p w14:paraId="4F4B2A5E" w14:textId="589C88D1" w:rsidR="00E94174" w:rsidRPr="009D1B02" w:rsidRDefault="009B2B67">
            <w:pPr>
              <w:jc w:val="left"/>
              <w:rPr>
                <w:sz w:val="18"/>
                <w:szCs w:val="18"/>
              </w:rPr>
            </w:pPr>
            <w:r w:rsidRPr="009D1B02">
              <w:rPr>
                <w:sz w:val="18"/>
                <w:szCs w:val="18"/>
              </w:rPr>
              <w:t xml:space="preserve">Proporción en peso de la participación de </w:t>
            </w:r>
            <w:r w:rsidR="00E90E63" w:rsidRPr="009D1B02">
              <w:rPr>
                <w:sz w:val="18"/>
                <w:szCs w:val="18"/>
              </w:rPr>
              <w:t>CO</w:t>
            </w:r>
            <w:r w:rsidR="00E90E63" w:rsidRPr="009D1B02">
              <w:rPr>
                <w:sz w:val="18"/>
                <w:szCs w:val="18"/>
                <w:vertAlign w:val="subscript"/>
              </w:rPr>
              <w:t>2</w:t>
            </w:r>
            <w:r w:rsidRPr="009D1B02">
              <w:rPr>
                <w:sz w:val="18"/>
                <w:szCs w:val="18"/>
              </w:rPr>
              <w:t xml:space="preserve"> en los productos resultantes (CO</w:t>
            </w:r>
            <w:r w:rsidRPr="009D1B02">
              <w:rPr>
                <w:sz w:val="18"/>
                <w:szCs w:val="18"/>
                <w:vertAlign w:val="subscript"/>
              </w:rPr>
              <w:t xml:space="preserve">2 </w:t>
            </w:r>
            <w:r w:rsidRPr="009D1B02">
              <w:rPr>
                <w:sz w:val="18"/>
                <w:szCs w:val="18"/>
              </w:rPr>
              <w:t>y CaO) de la calcinación de CaCO</w:t>
            </w:r>
            <w:r w:rsidRPr="009D1B02">
              <w:rPr>
                <w:sz w:val="18"/>
                <w:szCs w:val="18"/>
                <w:vertAlign w:val="subscript"/>
              </w:rPr>
              <w:t>3</w:t>
            </w:r>
            <w:r w:rsidRPr="009D1B02">
              <w:rPr>
                <w:sz w:val="18"/>
                <w:szCs w:val="18"/>
              </w:rPr>
              <w:t>.</w:t>
            </w:r>
          </w:p>
          <w:p w14:paraId="11A52F71" w14:textId="781F01AD" w:rsidR="00E94174" w:rsidRPr="009D1B02" w:rsidRDefault="009B2B67">
            <w:pPr>
              <w:jc w:val="left"/>
              <w:rPr>
                <w:sz w:val="18"/>
                <w:szCs w:val="18"/>
              </w:rPr>
            </w:pPr>
            <w:r w:rsidRPr="009D1B02">
              <w:rPr>
                <w:sz w:val="18"/>
                <w:szCs w:val="18"/>
              </w:rPr>
              <w:t xml:space="preserve">Directrices del IPCC de 2006. Vol. 3, </w:t>
            </w:r>
            <w:r w:rsidR="00D37AD5" w:rsidRPr="009D1B02">
              <w:rPr>
                <w:sz w:val="18"/>
                <w:szCs w:val="18"/>
              </w:rPr>
              <w:t>Cap</w:t>
            </w:r>
            <w:r w:rsidR="00957BD0" w:rsidRPr="009D1B02">
              <w:rPr>
                <w:sz w:val="18"/>
                <w:szCs w:val="18"/>
              </w:rPr>
              <w:t>.</w:t>
            </w:r>
            <w:r w:rsidR="00D37AD5" w:rsidRPr="009D1B02">
              <w:rPr>
                <w:sz w:val="18"/>
                <w:szCs w:val="18"/>
              </w:rPr>
              <w:t xml:space="preserve"> 2, Pág</w:t>
            </w:r>
            <w:r w:rsidRPr="009D1B02">
              <w:rPr>
                <w:sz w:val="18"/>
                <w:szCs w:val="18"/>
              </w:rPr>
              <w:t>. 2.13</w:t>
            </w:r>
          </w:p>
        </w:tc>
      </w:tr>
      <w:tr w:rsidR="00AB5A18" w:rsidRPr="009D1B02" w14:paraId="30BB276A" w14:textId="77777777" w:rsidTr="00D02493">
        <w:trPr>
          <w:jc w:val="center"/>
        </w:trPr>
        <w:tc>
          <w:tcPr>
            <w:tcW w:w="1980" w:type="dxa"/>
            <w:shd w:val="clear" w:color="auto" w:fill="auto"/>
            <w:vAlign w:val="center"/>
          </w:tcPr>
          <w:p w14:paraId="3DD9853C" w14:textId="77777777" w:rsidR="00E94174" w:rsidRPr="009D1B02" w:rsidRDefault="009B2B67">
            <w:pPr>
              <w:tabs>
                <w:tab w:val="left" w:pos="1701"/>
              </w:tabs>
              <w:jc w:val="left"/>
              <w:rPr>
                <w:sz w:val="18"/>
                <w:szCs w:val="18"/>
              </w:rPr>
            </w:pPr>
            <w:r w:rsidRPr="009D1B02">
              <w:rPr>
                <w:sz w:val="18"/>
                <w:szCs w:val="18"/>
              </w:rPr>
              <w:t>Factor corrector de emisiones para el polvo de horno</w:t>
            </w:r>
          </w:p>
        </w:tc>
        <w:tc>
          <w:tcPr>
            <w:tcW w:w="850" w:type="dxa"/>
            <w:shd w:val="clear" w:color="auto" w:fill="auto"/>
            <w:vAlign w:val="center"/>
          </w:tcPr>
          <w:p w14:paraId="5CD936A5" w14:textId="0B6B2C28" w:rsidR="00E94174" w:rsidRPr="009D1B02" w:rsidRDefault="009B2B67">
            <w:pPr>
              <w:jc w:val="center"/>
              <w:rPr>
                <w:sz w:val="18"/>
                <w:szCs w:val="18"/>
              </w:rPr>
            </w:pPr>
            <w:r w:rsidRPr="009D1B02">
              <w:rPr>
                <w:sz w:val="18"/>
                <w:szCs w:val="18"/>
              </w:rPr>
              <w:t>1</w:t>
            </w:r>
            <w:r w:rsidR="00BD40DF" w:rsidRPr="009D1B02">
              <w:rPr>
                <w:sz w:val="18"/>
                <w:szCs w:val="18"/>
              </w:rPr>
              <w:t>,</w:t>
            </w:r>
            <w:r w:rsidRPr="009D1B02">
              <w:rPr>
                <w:sz w:val="18"/>
                <w:szCs w:val="18"/>
              </w:rPr>
              <w:t>02</w:t>
            </w:r>
          </w:p>
        </w:tc>
        <w:tc>
          <w:tcPr>
            <w:tcW w:w="1418" w:type="dxa"/>
            <w:shd w:val="clear" w:color="auto" w:fill="auto"/>
            <w:vAlign w:val="center"/>
          </w:tcPr>
          <w:p w14:paraId="14124EB5" w14:textId="77777777" w:rsidR="00E94174" w:rsidRPr="009D1B02" w:rsidRDefault="009B2B67">
            <w:pPr>
              <w:tabs>
                <w:tab w:val="left" w:pos="1701"/>
              </w:tabs>
              <w:jc w:val="left"/>
              <w:rPr>
                <w:sz w:val="18"/>
                <w:szCs w:val="18"/>
              </w:rPr>
            </w:pPr>
            <w:r w:rsidRPr="009D1B02">
              <w:rPr>
                <w:sz w:val="18"/>
                <w:szCs w:val="18"/>
              </w:rPr>
              <w:t>Adimensional (relación)</w:t>
            </w:r>
          </w:p>
        </w:tc>
        <w:tc>
          <w:tcPr>
            <w:tcW w:w="1134" w:type="dxa"/>
            <w:shd w:val="clear" w:color="auto" w:fill="auto"/>
            <w:vAlign w:val="center"/>
          </w:tcPr>
          <w:p w14:paraId="1D622569" w14:textId="77777777" w:rsidR="00E94174" w:rsidRPr="009D1B02" w:rsidRDefault="009B2B67">
            <w:pPr>
              <w:tabs>
                <w:tab w:val="left" w:pos="1701"/>
              </w:tabs>
              <w:jc w:val="center"/>
              <w:rPr>
                <w:sz w:val="18"/>
                <w:szCs w:val="18"/>
              </w:rPr>
            </w:pPr>
            <w:r w:rsidRPr="009D1B02">
              <w:rPr>
                <w:sz w:val="18"/>
                <w:szCs w:val="18"/>
              </w:rPr>
              <w:t>D</w:t>
            </w:r>
          </w:p>
        </w:tc>
        <w:tc>
          <w:tcPr>
            <w:tcW w:w="3969" w:type="dxa"/>
            <w:shd w:val="clear" w:color="auto" w:fill="auto"/>
            <w:vAlign w:val="center"/>
          </w:tcPr>
          <w:p w14:paraId="5941F4B3" w14:textId="77777777" w:rsidR="00E94174" w:rsidRPr="009D1B02" w:rsidRDefault="009B2B67">
            <w:pPr>
              <w:tabs>
                <w:tab w:val="left" w:pos="1701"/>
              </w:tabs>
              <w:jc w:val="left"/>
              <w:rPr>
                <w:sz w:val="18"/>
                <w:szCs w:val="18"/>
              </w:rPr>
            </w:pPr>
            <w:r w:rsidRPr="009D1B02">
              <w:rPr>
                <w:sz w:val="18"/>
                <w:szCs w:val="18"/>
              </w:rPr>
              <w:t xml:space="preserve">Aplica a nivel 2 como valor por defecto, al desconocerse la cantidad de polvo de clínker no considerado en la masa total. </w:t>
            </w:r>
          </w:p>
          <w:p w14:paraId="525562C6" w14:textId="44AD39C8" w:rsidR="00E94174" w:rsidRPr="009D1B02" w:rsidRDefault="009B2B67">
            <w:pPr>
              <w:jc w:val="left"/>
              <w:rPr>
                <w:sz w:val="18"/>
                <w:szCs w:val="18"/>
              </w:rPr>
            </w:pPr>
            <w:r w:rsidRPr="009D1B02">
              <w:rPr>
                <w:sz w:val="18"/>
                <w:szCs w:val="18"/>
              </w:rPr>
              <w:t xml:space="preserve">Directrices del IPCC de 2006, Vol. 3, </w:t>
            </w:r>
            <w:r w:rsidR="00D37AD5" w:rsidRPr="009D1B02">
              <w:rPr>
                <w:sz w:val="18"/>
                <w:szCs w:val="18"/>
              </w:rPr>
              <w:t>Cap</w:t>
            </w:r>
            <w:r w:rsidR="00957BD0" w:rsidRPr="009D1B02">
              <w:rPr>
                <w:sz w:val="18"/>
                <w:szCs w:val="18"/>
              </w:rPr>
              <w:t>.</w:t>
            </w:r>
            <w:r w:rsidR="00D37AD5" w:rsidRPr="009D1B02">
              <w:rPr>
                <w:sz w:val="18"/>
                <w:szCs w:val="18"/>
              </w:rPr>
              <w:t xml:space="preserve"> 2, Pág. </w:t>
            </w:r>
            <w:r w:rsidRPr="009D1B02">
              <w:rPr>
                <w:sz w:val="18"/>
                <w:szCs w:val="18"/>
              </w:rPr>
              <w:t>2.13</w:t>
            </w:r>
          </w:p>
        </w:tc>
      </w:tr>
      <w:tr w:rsidR="00AB5A18" w:rsidRPr="009D1B02" w14:paraId="6FD679B8" w14:textId="77777777" w:rsidTr="00D02493">
        <w:trPr>
          <w:jc w:val="center"/>
        </w:trPr>
        <w:tc>
          <w:tcPr>
            <w:tcW w:w="1980" w:type="dxa"/>
            <w:shd w:val="clear" w:color="auto" w:fill="auto"/>
            <w:vAlign w:val="center"/>
          </w:tcPr>
          <w:p w14:paraId="16E3CD0D" w14:textId="77777777" w:rsidR="00E94174" w:rsidRPr="009D1B02" w:rsidRDefault="009B2B67">
            <w:pPr>
              <w:tabs>
                <w:tab w:val="left" w:pos="1701"/>
              </w:tabs>
              <w:jc w:val="left"/>
              <w:rPr>
                <w:b/>
                <w:sz w:val="18"/>
                <w:szCs w:val="18"/>
              </w:rPr>
            </w:pPr>
            <w:r w:rsidRPr="009D1B02">
              <w:rPr>
                <w:sz w:val="18"/>
                <w:szCs w:val="18"/>
              </w:rPr>
              <w:t>Contenido de óxido de calcio en el clínker – promedio nacional</w:t>
            </w:r>
          </w:p>
        </w:tc>
        <w:tc>
          <w:tcPr>
            <w:tcW w:w="850" w:type="dxa"/>
            <w:shd w:val="clear" w:color="auto" w:fill="auto"/>
            <w:vAlign w:val="center"/>
          </w:tcPr>
          <w:p w14:paraId="3C3E2066" w14:textId="20DFC02B" w:rsidR="00E94174" w:rsidRPr="009D1B02" w:rsidRDefault="009B2B67">
            <w:pPr>
              <w:tabs>
                <w:tab w:val="left" w:pos="1701"/>
              </w:tabs>
              <w:jc w:val="center"/>
              <w:rPr>
                <w:sz w:val="18"/>
                <w:szCs w:val="18"/>
              </w:rPr>
            </w:pPr>
            <w:r w:rsidRPr="009D1B02">
              <w:rPr>
                <w:sz w:val="18"/>
                <w:szCs w:val="18"/>
              </w:rPr>
              <w:t>65</w:t>
            </w:r>
            <w:r w:rsidR="00BD40DF" w:rsidRPr="009D1B02">
              <w:rPr>
                <w:sz w:val="18"/>
                <w:szCs w:val="18"/>
              </w:rPr>
              <w:t>,</w:t>
            </w:r>
            <w:r w:rsidRPr="009D1B02">
              <w:rPr>
                <w:sz w:val="18"/>
                <w:szCs w:val="18"/>
              </w:rPr>
              <w:t>23</w:t>
            </w:r>
          </w:p>
        </w:tc>
        <w:tc>
          <w:tcPr>
            <w:tcW w:w="1418" w:type="dxa"/>
            <w:shd w:val="clear" w:color="auto" w:fill="auto"/>
            <w:vAlign w:val="center"/>
          </w:tcPr>
          <w:p w14:paraId="366DB722" w14:textId="77777777" w:rsidR="00E94174" w:rsidRPr="009D1B02" w:rsidRDefault="009B2B67">
            <w:pPr>
              <w:tabs>
                <w:tab w:val="left" w:pos="1701"/>
              </w:tabs>
              <w:jc w:val="left"/>
              <w:rPr>
                <w:sz w:val="18"/>
                <w:szCs w:val="18"/>
              </w:rPr>
            </w:pPr>
            <w:r w:rsidRPr="009D1B02">
              <w:rPr>
                <w:sz w:val="18"/>
                <w:szCs w:val="18"/>
              </w:rPr>
              <w:t>porcentaje (%)</w:t>
            </w:r>
          </w:p>
        </w:tc>
        <w:tc>
          <w:tcPr>
            <w:tcW w:w="1134" w:type="dxa"/>
            <w:shd w:val="clear" w:color="auto" w:fill="auto"/>
            <w:vAlign w:val="center"/>
          </w:tcPr>
          <w:p w14:paraId="2A17512B" w14:textId="77777777" w:rsidR="00E94174" w:rsidRPr="009D1B02" w:rsidRDefault="009B2B67">
            <w:pPr>
              <w:tabs>
                <w:tab w:val="left" w:pos="1701"/>
              </w:tabs>
              <w:jc w:val="center"/>
              <w:rPr>
                <w:sz w:val="18"/>
                <w:szCs w:val="18"/>
              </w:rPr>
            </w:pPr>
            <w:r w:rsidRPr="009D1B02">
              <w:rPr>
                <w:sz w:val="18"/>
                <w:szCs w:val="18"/>
              </w:rPr>
              <w:t>CS</w:t>
            </w:r>
          </w:p>
        </w:tc>
        <w:tc>
          <w:tcPr>
            <w:tcW w:w="3969" w:type="dxa"/>
            <w:shd w:val="clear" w:color="auto" w:fill="auto"/>
            <w:vAlign w:val="center"/>
          </w:tcPr>
          <w:p w14:paraId="7F86C23C" w14:textId="2AD1463C" w:rsidR="00D37AD5" w:rsidRPr="009D1B02" w:rsidRDefault="00071FC3">
            <w:pPr>
              <w:tabs>
                <w:tab w:val="left" w:pos="1701"/>
              </w:tabs>
              <w:jc w:val="left"/>
              <w:rPr>
                <w:sz w:val="18"/>
                <w:szCs w:val="18"/>
              </w:rPr>
            </w:pPr>
            <w:r w:rsidRPr="009D1B02">
              <w:rPr>
                <w:sz w:val="18"/>
                <w:szCs w:val="18"/>
              </w:rPr>
              <w:t>Promedio calculado en base a la producción de clínker y contenido de CaO en clínker reportado por las empresas cementeras a nivel nacional.</w:t>
            </w:r>
          </w:p>
        </w:tc>
      </w:tr>
      <w:tr w:rsidR="00AB5A18" w:rsidRPr="009D1B02" w14:paraId="6C2A082C" w14:textId="77777777" w:rsidTr="00D02493">
        <w:trPr>
          <w:trHeight w:val="180"/>
          <w:jc w:val="center"/>
        </w:trPr>
        <w:tc>
          <w:tcPr>
            <w:tcW w:w="9351" w:type="dxa"/>
            <w:gridSpan w:val="5"/>
            <w:shd w:val="clear" w:color="auto" w:fill="auto"/>
            <w:vAlign w:val="center"/>
          </w:tcPr>
          <w:p w14:paraId="120886DA" w14:textId="77777777" w:rsidR="00E94174" w:rsidRPr="009D1B02" w:rsidRDefault="009B2B67">
            <w:pPr>
              <w:tabs>
                <w:tab w:val="left" w:pos="1701"/>
              </w:tabs>
              <w:jc w:val="left"/>
              <w:rPr>
                <w:sz w:val="16"/>
                <w:szCs w:val="16"/>
              </w:rPr>
            </w:pPr>
            <w:r w:rsidRPr="009D1B02">
              <w:rPr>
                <w:sz w:val="16"/>
                <w:szCs w:val="16"/>
                <w:vertAlign w:val="superscript"/>
              </w:rPr>
              <w:t>(1)</w:t>
            </w:r>
            <w:r w:rsidRPr="009D1B02">
              <w:rPr>
                <w:sz w:val="16"/>
                <w:szCs w:val="16"/>
              </w:rPr>
              <w:t xml:space="preserve"> CS = País específico; D= Valor por defecto del IPCC</w:t>
            </w:r>
          </w:p>
        </w:tc>
      </w:tr>
    </w:tbl>
    <w:p w14:paraId="23887BEB" w14:textId="7B83715F" w:rsidR="00E94174" w:rsidRPr="009D1B02" w:rsidRDefault="009B2B67">
      <w:pPr>
        <w:ind w:left="567" w:hanging="425"/>
        <w:jc w:val="center"/>
        <w:rPr>
          <w:i/>
        </w:rPr>
      </w:pPr>
      <w:r w:rsidRPr="009D1B02">
        <w:rPr>
          <w:i/>
          <w:sz w:val="18"/>
          <w:szCs w:val="18"/>
        </w:rPr>
        <w:t>Fuente: Elaboración propia</w:t>
      </w:r>
    </w:p>
    <w:p w14:paraId="62A2F296" w14:textId="77777777" w:rsidR="005E39B2" w:rsidRPr="009D1B02" w:rsidRDefault="005E39B2"/>
    <w:p w14:paraId="49B84C0B" w14:textId="646F2E46" w:rsidR="005E39B2" w:rsidRPr="009D1B02" w:rsidRDefault="005E39B2" w:rsidP="004913BF">
      <w:pPr>
        <w:pStyle w:val="Ttulo3"/>
        <w:numPr>
          <w:ilvl w:val="3"/>
          <w:numId w:val="2"/>
        </w:numPr>
        <w:ind w:left="993" w:hanging="142"/>
      </w:pPr>
      <w:bookmarkStart w:id="70" w:name="_Toc183544574"/>
      <w:r w:rsidRPr="009D1B02">
        <w:rPr>
          <w:bCs/>
        </w:rPr>
        <w:t>Producción de cal (CRT 2.A.2</w:t>
      </w:r>
      <w:r w:rsidR="003C0723" w:rsidRPr="009D1B02">
        <w:rPr>
          <w:bCs/>
        </w:rPr>
        <w:t>.</w:t>
      </w:r>
      <w:r w:rsidRPr="009D1B02">
        <w:rPr>
          <w:bCs/>
        </w:rPr>
        <w:t>)</w:t>
      </w:r>
      <w:bookmarkEnd w:id="70"/>
    </w:p>
    <w:p w14:paraId="58C1149A" w14:textId="77777777" w:rsidR="00E742C6" w:rsidRPr="009D1B02" w:rsidRDefault="00E742C6" w:rsidP="00E742C6"/>
    <w:p w14:paraId="488978D6" w14:textId="79A56282" w:rsidR="003E7C7C" w:rsidRPr="009D1B02" w:rsidRDefault="003E7C7C" w:rsidP="00E742C6">
      <w:r w:rsidRPr="009D1B02">
        <w:t xml:space="preserve">La producción de cal </w:t>
      </w:r>
      <w:r w:rsidR="001A2597" w:rsidRPr="009D1B02">
        <w:t>(2.A.2</w:t>
      </w:r>
      <w:r w:rsidR="003C0723" w:rsidRPr="009D1B02">
        <w:t>.</w:t>
      </w:r>
      <w:r w:rsidR="001A2597" w:rsidRPr="009D1B02">
        <w:t xml:space="preserve">) </w:t>
      </w:r>
      <w:r w:rsidRPr="009D1B02">
        <w:t xml:space="preserve">es una categoría principal del INGEI. </w:t>
      </w:r>
    </w:p>
    <w:p w14:paraId="784C0971" w14:textId="77777777" w:rsidR="00E742C6" w:rsidRPr="009D1B02" w:rsidRDefault="00E742C6" w:rsidP="00E742C6">
      <w:pPr>
        <w:rPr>
          <w:color w:val="000000" w:themeColor="text1"/>
        </w:rPr>
      </w:pPr>
    </w:p>
    <w:p w14:paraId="74081789" w14:textId="1397249E" w:rsidR="005E39B2" w:rsidRPr="009D1B02" w:rsidRDefault="003E7C7C" w:rsidP="005E39B2">
      <w:r w:rsidRPr="009D1B02">
        <w:rPr>
          <w:color w:val="000000" w:themeColor="text1"/>
        </w:rPr>
        <w:t xml:space="preserve">Las </w:t>
      </w:r>
      <w:r w:rsidR="005E39B2" w:rsidRPr="009D1B02">
        <w:rPr>
          <w:color w:val="000000" w:themeColor="text1"/>
        </w:rPr>
        <w:t>emisiones de CO</w:t>
      </w:r>
      <w:r w:rsidR="005E39B2" w:rsidRPr="009D1B02">
        <w:rPr>
          <w:color w:val="000000" w:themeColor="text1"/>
          <w:vertAlign w:val="subscript"/>
        </w:rPr>
        <w:t>2</w:t>
      </w:r>
      <w:r w:rsidR="005E39B2" w:rsidRPr="009D1B02">
        <w:rPr>
          <w:color w:val="000000" w:themeColor="text1"/>
        </w:rPr>
        <w:t xml:space="preserve"> se genera</w:t>
      </w:r>
      <w:r w:rsidR="00E927B0" w:rsidRPr="009D1B02">
        <w:rPr>
          <w:color w:val="000000" w:themeColor="text1"/>
        </w:rPr>
        <w:t>n</w:t>
      </w:r>
      <w:r w:rsidR="005E39B2" w:rsidRPr="009D1B02">
        <w:rPr>
          <w:color w:val="000000" w:themeColor="text1"/>
        </w:rPr>
        <w:t xml:space="preserve"> al calentar o calcinar la piedra caliza de gran pureza, compuesta esencialmente de carbonato de calcio (CaCO</w:t>
      </w:r>
      <w:r w:rsidR="005E39B2" w:rsidRPr="009D1B02">
        <w:rPr>
          <w:color w:val="000000" w:themeColor="text1"/>
          <w:vertAlign w:val="subscript"/>
        </w:rPr>
        <w:t>3</w:t>
      </w:r>
      <w:r w:rsidR="005E39B2" w:rsidRPr="009D1B02">
        <w:rPr>
          <w:color w:val="000000" w:themeColor="text1"/>
        </w:rPr>
        <w:t xml:space="preserve">), en hornos a altas temperaturas, con la finalidad </w:t>
      </w:r>
      <w:r w:rsidR="005E39B2" w:rsidRPr="009D1B02">
        <w:t>de descomponer los carbonatos para la producción de cal</w:t>
      </w:r>
      <w:r w:rsidR="00EC103A" w:rsidRPr="009D1B02">
        <w:t xml:space="preserve"> viva. Asimismo, la </w:t>
      </w:r>
      <w:r w:rsidR="00522A57" w:rsidRPr="009D1B02">
        <w:t>dolomita y las piedras dolomíticas (con fuerte proporción de magnesio)</w:t>
      </w:r>
      <w:r w:rsidR="00EC103A" w:rsidRPr="009D1B02">
        <w:t xml:space="preserve"> </w:t>
      </w:r>
      <w:r w:rsidR="00522A57" w:rsidRPr="009D1B02">
        <w:t>pueden también procesarse a altas temperaturas para obtener cal dolomítica, liberándose CO</w:t>
      </w:r>
      <w:r w:rsidR="00522A57" w:rsidRPr="009D1B02">
        <w:rPr>
          <w:vertAlign w:val="subscript"/>
        </w:rPr>
        <w:t>2</w:t>
      </w:r>
      <w:r w:rsidR="00522A57" w:rsidRPr="009D1B02">
        <w:t xml:space="preserve">. </w:t>
      </w:r>
    </w:p>
    <w:p w14:paraId="757BEAC3" w14:textId="77777777" w:rsidR="005E39B2" w:rsidRPr="009D1B02" w:rsidRDefault="005E39B2" w:rsidP="005E39B2"/>
    <w:p w14:paraId="0C27388C" w14:textId="72B4E796" w:rsidR="00EC103A" w:rsidRPr="009D1B02" w:rsidRDefault="00EC103A" w:rsidP="00EC103A">
      <w:r w:rsidRPr="009D1B02">
        <w:t xml:space="preserve">La </w:t>
      </w:r>
      <w:r w:rsidR="008C6133" w:rsidRPr="009D1B02">
        <w:t>p</w:t>
      </w:r>
      <w:r w:rsidRPr="009D1B02">
        <w:t>roducción de cal se realiza en una serie de etapas, incluida la extracción de las materias primas, la trituración y el calibrado, la calcinación de las materias primas para producir cal y (si se requiere) la hidratación de la cal para obtener hidróxido de calcio</w:t>
      </w:r>
      <w:r w:rsidR="002A3D74" w:rsidRPr="009D1B02">
        <w:t xml:space="preserve"> (IPCC, 2006)</w:t>
      </w:r>
      <w:r w:rsidRPr="009D1B02">
        <w:t xml:space="preserve">. </w:t>
      </w:r>
    </w:p>
    <w:p w14:paraId="1EAE2ABF" w14:textId="77777777" w:rsidR="00873908" w:rsidRPr="009D1B02" w:rsidRDefault="00873908" w:rsidP="00EC103A"/>
    <w:p w14:paraId="337109B1" w14:textId="735A9DF9" w:rsidR="003E7C7C" w:rsidRPr="009D1B02" w:rsidRDefault="005E39B2" w:rsidP="005E39B2">
      <w:r w:rsidRPr="009D1B02">
        <w:t xml:space="preserve">Las emisiones </w:t>
      </w:r>
      <w:r w:rsidR="00403DF8" w:rsidRPr="009D1B02">
        <w:t>de CO</w:t>
      </w:r>
      <w:r w:rsidR="00403DF8" w:rsidRPr="009D1B02">
        <w:rPr>
          <w:vertAlign w:val="subscript"/>
        </w:rPr>
        <w:t>2</w:t>
      </w:r>
      <w:r w:rsidR="00403DF8" w:rsidRPr="009D1B02">
        <w:t xml:space="preserve"> se estimaron </w:t>
      </w:r>
      <w:r w:rsidRPr="009D1B02">
        <w:t xml:space="preserve">aplicando el </w:t>
      </w:r>
      <w:r w:rsidR="00403DF8" w:rsidRPr="009D1B02">
        <w:t>N</w:t>
      </w:r>
      <w:r w:rsidRPr="009D1B02">
        <w:t>ivel 2</w:t>
      </w:r>
      <w:r w:rsidR="003C65BE" w:rsidRPr="009D1B02">
        <w:t xml:space="preserve">, </w:t>
      </w:r>
      <w:r w:rsidR="003E7C7C" w:rsidRPr="009D1B02">
        <w:rPr>
          <w:color w:val="000000" w:themeColor="text1"/>
        </w:rPr>
        <w:t xml:space="preserve">según lo sugerido en el árbol de decisiones presentado en la Figura 2.2 del Capítulo 2, Volumen 3 de las Directrices del IPCC de 2006. </w:t>
      </w:r>
      <w:r w:rsidR="00566A64" w:rsidRPr="009D1B02">
        <w:rPr>
          <w:color w:val="000000" w:themeColor="text1"/>
        </w:rPr>
        <w:t xml:space="preserve">Para el Nivel 2, </w:t>
      </w:r>
      <w:r w:rsidR="009304EC" w:rsidRPr="009D1B02">
        <w:rPr>
          <w:color w:val="000000" w:themeColor="text1"/>
        </w:rPr>
        <w:t>se</w:t>
      </w:r>
      <w:r w:rsidR="00566A64" w:rsidRPr="009D1B02">
        <w:rPr>
          <w:color w:val="000000" w:themeColor="text1"/>
        </w:rPr>
        <w:t xml:space="preserve"> utiliz</w:t>
      </w:r>
      <w:r w:rsidR="009304EC" w:rsidRPr="009D1B02">
        <w:rPr>
          <w:color w:val="000000" w:themeColor="text1"/>
        </w:rPr>
        <w:t>ó</w:t>
      </w:r>
      <w:r w:rsidR="00566A64" w:rsidRPr="009D1B02">
        <w:rPr>
          <w:color w:val="000000" w:themeColor="text1"/>
        </w:rPr>
        <w:t xml:space="preserve"> la ecuación 2.6 del citado capítulo.</w:t>
      </w:r>
    </w:p>
    <w:p w14:paraId="1C434BFF" w14:textId="34642452" w:rsidR="00566A64" w:rsidRPr="009D1B02" w:rsidRDefault="005E39B2" w:rsidP="00566A64">
      <w:pPr>
        <w:spacing w:before="240" w:after="240"/>
      </w:pPr>
      <w:r w:rsidRPr="009D1B02">
        <w:t xml:space="preserve">En el 2021, las emisiones por </w:t>
      </w:r>
      <w:r w:rsidR="00BD40DF" w:rsidRPr="009D1B02">
        <w:t xml:space="preserve">la </w:t>
      </w:r>
      <w:r w:rsidRPr="009D1B02">
        <w:t xml:space="preserve">producción de cal </w:t>
      </w:r>
      <w:r w:rsidR="008C6133" w:rsidRPr="009D1B02">
        <w:t xml:space="preserve">(2.A.2) </w:t>
      </w:r>
      <w:r w:rsidRPr="009D1B02">
        <w:rPr>
          <w:color w:val="000000" w:themeColor="text1"/>
        </w:rPr>
        <w:t>fueron 535,79 kt CO</w:t>
      </w:r>
      <w:r w:rsidRPr="009D1B02">
        <w:rPr>
          <w:color w:val="000000" w:themeColor="text1"/>
          <w:vertAlign w:val="subscript"/>
        </w:rPr>
        <w:t>2</w:t>
      </w:r>
      <w:r w:rsidR="00E42619" w:rsidRPr="009D1B02">
        <w:rPr>
          <w:color w:val="000000" w:themeColor="text1"/>
          <w:vertAlign w:val="subscript"/>
        </w:rPr>
        <w:t xml:space="preserve"> </w:t>
      </w:r>
      <w:r w:rsidRPr="009D1B02">
        <w:rPr>
          <w:color w:val="000000" w:themeColor="text1"/>
        </w:rPr>
        <w:t xml:space="preserve">eq, lo </w:t>
      </w:r>
      <w:r w:rsidRPr="009D1B02">
        <w:t>que representó el 7,27% de las emisiones del sector</w:t>
      </w:r>
      <w:r w:rsidR="00566A64" w:rsidRPr="009D1B02">
        <w:t xml:space="preserve"> PIUP</w:t>
      </w:r>
      <w:r w:rsidRPr="009D1B02">
        <w:t xml:space="preserve">. </w:t>
      </w:r>
      <w:r w:rsidR="008C6133" w:rsidRPr="009D1B02">
        <w:t>L</w:t>
      </w:r>
      <w:r w:rsidR="00566A64" w:rsidRPr="009D1B02">
        <w:t xml:space="preserve">a </w:t>
      </w:r>
      <w:r w:rsidR="00566A64" w:rsidRPr="009D1B02">
        <w:fldChar w:fldCharType="begin"/>
      </w:r>
      <w:r w:rsidR="00566A64" w:rsidRPr="009D1B02">
        <w:instrText xml:space="preserve"> REF _Ref177463221 \h </w:instrText>
      </w:r>
      <w:r w:rsidR="009D1B02">
        <w:instrText xml:space="preserve"> \* MERGEFORMAT </w:instrText>
      </w:r>
      <w:r w:rsidR="00566A64" w:rsidRPr="009D1B02">
        <w:fldChar w:fldCharType="separate"/>
      </w:r>
      <w:r w:rsidR="00566A64" w:rsidRPr="009D1B02">
        <w:t xml:space="preserve">Tabla </w:t>
      </w:r>
      <w:r w:rsidR="00566A64" w:rsidRPr="009D1B02">
        <w:rPr>
          <w:noProof/>
        </w:rPr>
        <w:t>16</w:t>
      </w:r>
      <w:r w:rsidR="00566A64" w:rsidRPr="009D1B02">
        <w:fldChar w:fldCharType="end"/>
      </w:r>
      <w:r w:rsidR="008C6133" w:rsidRPr="009D1B02">
        <w:t xml:space="preserve"> </w:t>
      </w:r>
      <w:r w:rsidR="00566A64" w:rsidRPr="009D1B02">
        <w:t xml:space="preserve">presenta la evolución de las emisiones de GEI </w:t>
      </w:r>
      <w:r w:rsidR="008C6133" w:rsidRPr="009D1B02">
        <w:t>por</w:t>
      </w:r>
      <w:r w:rsidR="00566A64" w:rsidRPr="009D1B02">
        <w:t xml:space="preserve"> la producción de cal, para los principales años de la serie </w:t>
      </w:r>
      <w:r w:rsidR="0029112E" w:rsidRPr="009D1B02">
        <w:t xml:space="preserve">anual </w:t>
      </w:r>
      <w:r w:rsidR="00566A64" w:rsidRPr="009D1B02">
        <w:t>de 2000 al 2021.</w:t>
      </w:r>
    </w:p>
    <w:p w14:paraId="65D67072" w14:textId="1A53FCAF" w:rsidR="003446AC" w:rsidRPr="009D1B02" w:rsidRDefault="005E39B2" w:rsidP="005E39B2">
      <w:pPr>
        <w:spacing w:before="240" w:after="240"/>
      </w:pPr>
      <w:r w:rsidRPr="009D1B02">
        <w:t xml:space="preserve">Las emisiones </w:t>
      </w:r>
      <w:r w:rsidR="0029112E" w:rsidRPr="009D1B02">
        <w:t xml:space="preserve">del 2021 </w:t>
      </w:r>
      <w:r w:rsidR="0082062C" w:rsidRPr="009D1B02">
        <w:t>muestra</w:t>
      </w:r>
      <w:r w:rsidRPr="009D1B02">
        <w:t>n un incremento del 1.042,24% con respecto al año 2000, y de</w:t>
      </w:r>
      <w:r w:rsidR="0029112E" w:rsidRPr="009D1B02">
        <w:t>l</w:t>
      </w:r>
      <w:r w:rsidRPr="009D1B02">
        <w:t xml:space="preserve"> 21,74% con respecto al </w:t>
      </w:r>
      <w:r w:rsidR="007330FF" w:rsidRPr="009D1B02">
        <w:t xml:space="preserve">año </w:t>
      </w:r>
      <w:r w:rsidRPr="009D1B02">
        <w:t xml:space="preserve">2020. </w:t>
      </w:r>
      <w:r w:rsidR="00C1512C" w:rsidRPr="009D1B02">
        <w:t>L</w:t>
      </w:r>
      <w:r w:rsidR="0011345C" w:rsidRPr="009D1B02">
        <w:t xml:space="preserve">a </w:t>
      </w:r>
      <w:r w:rsidR="00C1512C" w:rsidRPr="009D1B02">
        <w:fldChar w:fldCharType="begin"/>
      </w:r>
      <w:r w:rsidR="00C1512C" w:rsidRPr="009D1B02">
        <w:instrText xml:space="preserve"> REF _Ref181980876 \h </w:instrText>
      </w:r>
      <w:r w:rsidR="009D1B02">
        <w:instrText xml:space="preserve"> \* MERGEFORMAT </w:instrText>
      </w:r>
      <w:r w:rsidR="00C1512C" w:rsidRPr="009D1B02">
        <w:fldChar w:fldCharType="end"/>
      </w:r>
      <w:r w:rsidR="00C1512C" w:rsidRPr="009D1B02">
        <w:fldChar w:fldCharType="begin"/>
      </w:r>
      <w:r w:rsidR="00C1512C" w:rsidRPr="009D1B02">
        <w:instrText xml:space="preserve"> REF _Ref182784164 \h </w:instrText>
      </w:r>
      <w:r w:rsidR="009D1B02">
        <w:instrText xml:space="preserve"> \* MERGEFORMAT </w:instrText>
      </w:r>
      <w:r w:rsidR="00C1512C" w:rsidRPr="009D1B02">
        <w:fldChar w:fldCharType="separate"/>
      </w:r>
      <w:r w:rsidR="00584CBE" w:rsidRPr="009D1B02">
        <w:t xml:space="preserve">Figura </w:t>
      </w:r>
      <w:r w:rsidR="00584CBE" w:rsidRPr="009D1B02">
        <w:rPr>
          <w:noProof/>
        </w:rPr>
        <w:t>10</w:t>
      </w:r>
      <w:r w:rsidR="00C1512C" w:rsidRPr="009D1B02">
        <w:fldChar w:fldCharType="end"/>
      </w:r>
      <w:r w:rsidR="00C1512C" w:rsidRPr="009D1B02">
        <w:t xml:space="preserve"> ilustra la tendencia de emisiones por la producción de cal, donde se observa una </w:t>
      </w:r>
      <w:r w:rsidR="00584CBE" w:rsidRPr="009D1B02">
        <w:t xml:space="preserve">tendencia predominantemente ascendente para el periodo </w:t>
      </w:r>
      <w:r w:rsidR="00584CBE" w:rsidRPr="009D1B02">
        <w:rPr>
          <w:color w:val="000000" w:themeColor="text1"/>
        </w:rPr>
        <w:t xml:space="preserve">2000 al 2019, a su vez, se distingue una disminución de las emisiones del 2020, atribuible a la disminución de </w:t>
      </w:r>
      <w:r w:rsidR="00584CBE" w:rsidRPr="009D1B02">
        <w:t>producción por motivo de cuarentena</w:t>
      </w:r>
      <w:r w:rsidR="003905C6" w:rsidRPr="009D1B02">
        <w:t xml:space="preserve"> de </w:t>
      </w:r>
      <w:r w:rsidR="003905C6" w:rsidRPr="009D1B02">
        <w:rPr>
          <w:color w:val="000000" w:themeColor="text1"/>
        </w:rPr>
        <w:t>la pandemia COVID-19</w:t>
      </w:r>
      <w:r w:rsidR="00584CBE" w:rsidRPr="009D1B02">
        <w:t xml:space="preserve">, sin embargo, a partir del 2020 la </w:t>
      </w:r>
      <w:r w:rsidR="00584CBE" w:rsidRPr="009D1B02">
        <w:rPr>
          <w:color w:val="000000" w:themeColor="text1"/>
        </w:rPr>
        <w:t>producción de cal y por ende sus emisiones aumentaron, ello como un signo de recuperación después de la cuarentena.</w:t>
      </w:r>
    </w:p>
    <w:p w14:paraId="6F70114F" w14:textId="55DBAA93" w:rsidR="005E39B2" w:rsidRPr="009D1B02" w:rsidRDefault="0099310A" w:rsidP="001A05BE">
      <w:pPr>
        <w:pStyle w:val="Descripcin"/>
        <w:spacing w:after="120"/>
        <w:jc w:val="center"/>
        <w:rPr>
          <w:i w:val="0"/>
        </w:rPr>
      </w:pPr>
      <w:bookmarkStart w:id="71" w:name="_Ref177463221"/>
      <w:r w:rsidRPr="009D1B02">
        <w:t xml:space="preserve">Tabla </w:t>
      </w:r>
      <w:fldSimple w:instr=" SEQ Tabla \* ARABIC ">
        <w:r w:rsidR="00566A64" w:rsidRPr="009D1B02">
          <w:rPr>
            <w:noProof/>
          </w:rPr>
          <w:t>16</w:t>
        </w:r>
      </w:fldSimple>
      <w:bookmarkEnd w:id="71"/>
      <w:r w:rsidR="005E39B2" w:rsidRPr="009D1B02">
        <w:t xml:space="preserve">. Emisiones de GEI </w:t>
      </w:r>
      <w:r w:rsidR="008C6133" w:rsidRPr="009D1B02">
        <w:t>de 2.A.</w:t>
      </w:r>
      <w:r w:rsidR="0094193C" w:rsidRPr="009D1B02">
        <w:t>2</w:t>
      </w:r>
      <w:r w:rsidR="008C6133" w:rsidRPr="009D1B02">
        <w:t xml:space="preserve"> </w:t>
      </w:r>
      <w:r w:rsidR="00F80EE5" w:rsidRPr="009D1B02">
        <w:t>P</w:t>
      </w:r>
      <w:r w:rsidR="005E39B2" w:rsidRPr="009D1B02">
        <w:t xml:space="preserve">roducción de cal </w:t>
      </w:r>
      <w:r w:rsidR="008C6133" w:rsidRPr="009D1B02">
        <w:t>(kt CO</w:t>
      </w:r>
      <w:r w:rsidR="008C6133" w:rsidRPr="009D1B02">
        <w:rPr>
          <w:vertAlign w:val="subscript"/>
        </w:rPr>
        <w:t xml:space="preserve">2 </w:t>
      </w:r>
      <w:r w:rsidR="008C6133" w:rsidRPr="009D1B02">
        <w:t xml:space="preserve">eq), </w:t>
      </w:r>
      <w:r w:rsidR="005E39B2" w:rsidRPr="009D1B02">
        <w:t>2000 – 2021</w:t>
      </w:r>
    </w:p>
    <w:tbl>
      <w:tblPr>
        <w:tblStyle w:val="23"/>
        <w:tblW w:w="93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419"/>
        <w:gridCol w:w="708"/>
        <w:gridCol w:w="709"/>
        <w:gridCol w:w="709"/>
        <w:gridCol w:w="709"/>
        <w:gridCol w:w="708"/>
        <w:gridCol w:w="709"/>
        <w:gridCol w:w="709"/>
        <w:gridCol w:w="709"/>
        <w:gridCol w:w="1159"/>
        <w:gridCol w:w="1109"/>
      </w:tblGrid>
      <w:tr w:rsidR="005E39B2" w:rsidRPr="009D1B02" w14:paraId="45C44FC9" w14:textId="77777777" w:rsidTr="00873908">
        <w:trPr>
          <w:trHeight w:val="250"/>
          <w:jc w:val="center"/>
        </w:trPr>
        <w:tc>
          <w:tcPr>
            <w:tcW w:w="1419" w:type="dxa"/>
            <w:vMerge w:val="restart"/>
            <w:shd w:val="clear" w:color="auto" w:fill="808080" w:themeFill="background1" w:themeFillShade="80"/>
            <w:vAlign w:val="center"/>
          </w:tcPr>
          <w:p w14:paraId="39550374" w14:textId="77777777" w:rsidR="005E39B2" w:rsidRPr="009D1B02" w:rsidRDefault="005E39B2" w:rsidP="00A0407E">
            <w:pPr>
              <w:jc w:val="center"/>
              <w:rPr>
                <w:b/>
                <w:bCs/>
                <w:color w:val="FFFFFF" w:themeColor="background1"/>
                <w:sz w:val="16"/>
                <w:szCs w:val="16"/>
                <w:lang w:val="es-PE" w:eastAsia="es-MX"/>
              </w:rPr>
            </w:pPr>
            <w:r w:rsidRPr="009D1B02">
              <w:rPr>
                <w:b/>
                <w:bCs/>
                <w:color w:val="FFFFFF" w:themeColor="background1"/>
                <w:sz w:val="16"/>
                <w:szCs w:val="16"/>
                <w:lang w:val="es-PE" w:eastAsia="es-MX"/>
              </w:rPr>
              <w:t>Categorías</w:t>
            </w:r>
          </w:p>
        </w:tc>
        <w:tc>
          <w:tcPr>
            <w:tcW w:w="5670" w:type="dxa"/>
            <w:gridSpan w:val="8"/>
            <w:shd w:val="clear" w:color="auto" w:fill="808080" w:themeFill="background1" w:themeFillShade="80"/>
          </w:tcPr>
          <w:p w14:paraId="0D724772" w14:textId="77777777" w:rsidR="005E39B2" w:rsidRPr="009D1B02" w:rsidRDefault="005E39B2" w:rsidP="00A0407E">
            <w:pPr>
              <w:jc w:val="center"/>
              <w:rPr>
                <w:rFonts w:asciiTheme="majorHAnsi" w:hAnsiTheme="majorHAnsi" w:cstheme="majorHAnsi"/>
                <w:b/>
                <w:color w:val="FFFFFF" w:themeColor="background1"/>
                <w:sz w:val="16"/>
                <w:szCs w:val="16"/>
                <w:vertAlign w:val="subscript"/>
              </w:rPr>
            </w:pPr>
            <w:r w:rsidRPr="009D1B02">
              <w:rPr>
                <w:rFonts w:asciiTheme="majorHAnsi" w:hAnsiTheme="majorHAnsi" w:cstheme="majorHAnsi"/>
                <w:b/>
                <w:color w:val="FFFFFF" w:themeColor="background1"/>
                <w:sz w:val="16"/>
                <w:szCs w:val="16"/>
              </w:rPr>
              <w:t>CO</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 xml:space="preserve"> equivalente (kt)</w:t>
            </w:r>
          </w:p>
        </w:tc>
        <w:tc>
          <w:tcPr>
            <w:tcW w:w="2268" w:type="dxa"/>
            <w:gridSpan w:val="2"/>
            <w:shd w:val="clear" w:color="auto" w:fill="808080" w:themeFill="background1" w:themeFillShade="80"/>
          </w:tcPr>
          <w:p w14:paraId="742B8CC5" w14:textId="2BF28990" w:rsidR="005E39B2" w:rsidRPr="009D1B02" w:rsidRDefault="00F323E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Variación</w:t>
            </w:r>
            <w:r w:rsidR="0029112E" w:rsidRPr="009D1B02">
              <w:rPr>
                <w:rFonts w:asciiTheme="majorHAnsi" w:hAnsiTheme="majorHAnsi" w:cstheme="majorHAnsi"/>
                <w:b/>
                <w:color w:val="FFFFFF" w:themeColor="background1"/>
                <w:sz w:val="16"/>
                <w:szCs w:val="16"/>
              </w:rPr>
              <w:t xml:space="preserve"> </w:t>
            </w:r>
            <w:r w:rsidR="005E39B2" w:rsidRPr="009D1B02">
              <w:rPr>
                <w:rFonts w:asciiTheme="majorHAnsi" w:hAnsiTheme="majorHAnsi" w:cstheme="majorHAnsi"/>
                <w:b/>
                <w:color w:val="FFFFFF" w:themeColor="background1"/>
                <w:sz w:val="16"/>
                <w:szCs w:val="16"/>
              </w:rPr>
              <w:t>(%)</w:t>
            </w:r>
          </w:p>
        </w:tc>
      </w:tr>
      <w:tr w:rsidR="0047749E" w:rsidRPr="009D1B02" w14:paraId="660731C7" w14:textId="77777777" w:rsidTr="00873908">
        <w:trPr>
          <w:trHeight w:val="147"/>
          <w:jc w:val="center"/>
        </w:trPr>
        <w:tc>
          <w:tcPr>
            <w:tcW w:w="1419" w:type="dxa"/>
            <w:vMerge/>
            <w:shd w:val="clear" w:color="auto" w:fill="808080" w:themeFill="background1" w:themeFillShade="80"/>
          </w:tcPr>
          <w:p w14:paraId="1735B35B" w14:textId="77777777" w:rsidR="005E39B2" w:rsidRPr="009D1B02" w:rsidRDefault="005E39B2" w:rsidP="00A0407E">
            <w:pPr>
              <w:rPr>
                <w:rFonts w:asciiTheme="majorHAnsi" w:hAnsiTheme="majorHAnsi" w:cstheme="majorHAnsi"/>
                <w:color w:val="FFFFFF" w:themeColor="background1"/>
                <w:sz w:val="16"/>
                <w:szCs w:val="16"/>
              </w:rPr>
            </w:pPr>
          </w:p>
        </w:tc>
        <w:tc>
          <w:tcPr>
            <w:tcW w:w="708" w:type="dxa"/>
            <w:shd w:val="clear" w:color="auto" w:fill="808080" w:themeFill="background1" w:themeFillShade="80"/>
          </w:tcPr>
          <w:p w14:paraId="022E5BAA"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w:t>
            </w:r>
          </w:p>
        </w:tc>
        <w:tc>
          <w:tcPr>
            <w:tcW w:w="709" w:type="dxa"/>
            <w:shd w:val="clear" w:color="auto" w:fill="808080" w:themeFill="background1" w:themeFillShade="80"/>
          </w:tcPr>
          <w:p w14:paraId="477F45AD"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2005</w:t>
            </w:r>
          </w:p>
        </w:tc>
        <w:tc>
          <w:tcPr>
            <w:tcW w:w="709" w:type="dxa"/>
            <w:shd w:val="clear" w:color="auto" w:fill="808080" w:themeFill="background1" w:themeFillShade="80"/>
          </w:tcPr>
          <w:p w14:paraId="78A0CB2C"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2010</w:t>
            </w:r>
          </w:p>
        </w:tc>
        <w:tc>
          <w:tcPr>
            <w:tcW w:w="709" w:type="dxa"/>
            <w:shd w:val="clear" w:color="auto" w:fill="808080" w:themeFill="background1" w:themeFillShade="80"/>
          </w:tcPr>
          <w:p w14:paraId="4B9F5936"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2015</w:t>
            </w:r>
          </w:p>
        </w:tc>
        <w:tc>
          <w:tcPr>
            <w:tcW w:w="708" w:type="dxa"/>
            <w:shd w:val="clear" w:color="auto" w:fill="808080" w:themeFill="background1" w:themeFillShade="80"/>
          </w:tcPr>
          <w:p w14:paraId="3B2E3AC5"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2018</w:t>
            </w:r>
          </w:p>
        </w:tc>
        <w:tc>
          <w:tcPr>
            <w:tcW w:w="709" w:type="dxa"/>
            <w:shd w:val="clear" w:color="auto" w:fill="808080" w:themeFill="background1" w:themeFillShade="80"/>
          </w:tcPr>
          <w:p w14:paraId="77915C59"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2019</w:t>
            </w:r>
          </w:p>
        </w:tc>
        <w:tc>
          <w:tcPr>
            <w:tcW w:w="709" w:type="dxa"/>
            <w:shd w:val="clear" w:color="auto" w:fill="808080" w:themeFill="background1" w:themeFillShade="80"/>
          </w:tcPr>
          <w:p w14:paraId="1E90B8CC"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w:t>
            </w:r>
          </w:p>
        </w:tc>
        <w:tc>
          <w:tcPr>
            <w:tcW w:w="709" w:type="dxa"/>
            <w:shd w:val="clear" w:color="auto" w:fill="808080" w:themeFill="background1" w:themeFillShade="80"/>
          </w:tcPr>
          <w:p w14:paraId="310E2454"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2021</w:t>
            </w:r>
          </w:p>
        </w:tc>
        <w:tc>
          <w:tcPr>
            <w:tcW w:w="1159" w:type="dxa"/>
            <w:shd w:val="clear" w:color="auto" w:fill="808080" w:themeFill="background1" w:themeFillShade="80"/>
          </w:tcPr>
          <w:p w14:paraId="06948987"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 2021</w:t>
            </w:r>
          </w:p>
        </w:tc>
        <w:tc>
          <w:tcPr>
            <w:tcW w:w="1109" w:type="dxa"/>
            <w:shd w:val="clear" w:color="auto" w:fill="808080" w:themeFill="background1" w:themeFillShade="80"/>
          </w:tcPr>
          <w:p w14:paraId="0B6CBFCF" w14:textId="77777777" w:rsidR="005E39B2" w:rsidRPr="009D1B02" w:rsidRDefault="005E39B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 2021</w:t>
            </w:r>
          </w:p>
        </w:tc>
      </w:tr>
      <w:tr w:rsidR="005E39B2" w:rsidRPr="009D1B02" w14:paraId="2B4FA5E8" w14:textId="77777777" w:rsidTr="00873908">
        <w:trPr>
          <w:trHeight w:val="225"/>
          <w:jc w:val="center"/>
        </w:trPr>
        <w:tc>
          <w:tcPr>
            <w:tcW w:w="1419" w:type="dxa"/>
          </w:tcPr>
          <w:p w14:paraId="3D0D875E" w14:textId="77777777" w:rsidR="005E39B2" w:rsidRPr="009D1B02" w:rsidRDefault="005E39B2" w:rsidP="00A0407E">
            <w:pPr>
              <w:rPr>
                <w:sz w:val="16"/>
                <w:szCs w:val="16"/>
              </w:rPr>
            </w:pPr>
            <w:r w:rsidRPr="009D1B02">
              <w:rPr>
                <w:sz w:val="16"/>
                <w:szCs w:val="16"/>
              </w:rPr>
              <w:t>2.A.2.  Producción de cal</w:t>
            </w:r>
          </w:p>
        </w:tc>
        <w:tc>
          <w:tcPr>
            <w:tcW w:w="708" w:type="dxa"/>
          </w:tcPr>
          <w:p w14:paraId="4B0F0673" w14:textId="7777777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35,67</w:t>
            </w:r>
          </w:p>
        </w:tc>
        <w:tc>
          <w:tcPr>
            <w:tcW w:w="709" w:type="dxa"/>
          </w:tcPr>
          <w:p w14:paraId="1A7759CC" w14:textId="7777777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73,22</w:t>
            </w:r>
          </w:p>
        </w:tc>
        <w:tc>
          <w:tcPr>
            <w:tcW w:w="709" w:type="dxa"/>
          </w:tcPr>
          <w:p w14:paraId="6FBCAFCA" w14:textId="7777777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124,93</w:t>
            </w:r>
          </w:p>
        </w:tc>
        <w:tc>
          <w:tcPr>
            <w:tcW w:w="709" w:type="dxa"/>
          </w:tcPr>
          <w:p w14:paraId="34B0B991" w14:textId="7777777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330,73</w:t>
            </w:r>
          </w:p>
        </w:tc>
        <w:tc>
          <w:tcPr>
            <w:tcW w:w="708" w:type="dxa"/>
          </w:tcPr>
          <w:p w14:paraId="7ACBB9C7" w14:textId="7777777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526,28</w:t>
            </w:r>
          </w:p>
        </w:tc>
        <w:tc>
          <w:tcPr>
            <w:tcW w:w="709" w:type="dxa"/>
          </w:tcPr>
          <w:p w14:paraId="74A2F9C8" w14:textId="7777777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 xml:space="preserve">553,08     </w:t>
            </w:r>
          </w:p>
        </w:tc>
        <w:tc>
          <w:tcPr>
            <w:tcW w:w="709" w:type="dxa"/>
          </w:tcPr>
          <w:p w14:paraId="2B555C7A" w14:textId="7777777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440,11</w:t>
            </w:r>
          </w:p>
        </w:tc>
        <w:tc>
          <w:tcPr>
            <w:tcW w:w="709" w:type="dxa"/>
          </w:tcPr>
          <w:p w14:paraId="04C980AD" w14:textId="7777777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 xml:space="preserve">535,79   </w:t>
            </w:r>
          </w:p>
        </w:tc>
        <w:tc>
          <w:tcPr>
            <w:tcW w:w="1159" w:type="dxa"/>
            <w:shd w:val="clear" w:color="auto" w:fill="F2F2F2" w:themeFill="background1" w:themeFillShade="F2"/>
          </w:tcPr>
          <w:p w14:paraId="415A23D8" w14:textId="42DC0265"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1.402,24</w:t>
            </w:r>
          </w:p>
        </w:tc>
        <w:tc>
          <w:tcPr>
            <w:tcW w:w="1109" w:type="dxa"/>
            <w:shd w:val="clear" w:color="auto" w:fill="F2F2F2" w:themeFill="background1" w:themeFillShade="F2"/>
          </w:tcPr>
          <w:p w14:paraId="3A1DFBBF" w14:textId="635B99B7" w:rsidR="005E39B2" w:rsidRPr="009D1B02" w:rsidRDefault="005E39B2" w:rsidP="0047749E">
            <w:pPr>
              <w:jc w:val="right"/>
              <w:rPr>
                <w:rFonts w:asciiTheme="majorHAnsi" w:hAnsiTheme="majorHAnsi" w:cstheme="majorHAnsi"/>
                <w:sz w:val="16"/>
                <w:szCs w:val="16"/>
              </w:rPr>
            </w:pPr>
            <w:r w:rsidRPr="009D1B02">
              <w:rPr>
                <w:rFonts w:asciiTheme="majorHAnsi" w:hAnsiTheme="majorHAnsi" w:cstheme="majorHAnsi"/>
                <w:sz w:val="16"/>
                <w:szCs w:val="16"/>
              </w:rPr>
              <w:t>21,74</w:t>
            </w:r>
          </w:p>
        </w:tc>
      </w:tr>
    </w:tbl>
    <w:p w14:paraId="299C6EC1" w14:textId="7C6407BD" w:rsidR="005E39B2" w:rsidRPr="009D1B02" w:rsidRDefault="005E39B2" w:rsidP="005E39B2">
      <w:pPr>
        <w:jc w:val="center"/>
        <w:rPr>
          <w:i/>
          <w:sz w:val="18"/>
          <w:szCs w:val="18"/>
        </w:rPr>
      </w:pPr>
      <w:r w:rsidRPr="009D1B02">
        <w:rPr>
          <w:i/>
          <w:sz w:val="18"/>
          <w:szCs w:val="18"/>
        </w:rPr>
        <w:t>Fuente: Elaboración propia</w:t>
      </w:r>
    </w:p>
    <w:p w14:paraId="48705BD0" w14:textId="77777777" w:rsidR="00C1512C" w:rsidRPr="009D1B02" w:rsidRDefault="00C1512C" w:rsidP="005E39B2">
      <w:pPr>
        <w:jc w:val="center"/>
      </w:pPr>
    </w:p>
    <w:p w14:paraId="0EDFD7CF" w14:textId="77777777" w:rsidR="00873908" w:rsidRPr="009D1B02" w:rsidRDefault="00C1512C" w:rsidP="00873908">
      <w:pPr>
        <w:pStyle w:val="Descripcin"/>
        <w:spacing w:after="120"/>
        <w:jc w:val="center"/>
      </w:pPr>
      <w:bookmarkStart w:id="72" w:name="_Ref182784164"/>
      <w:r w:rsidRPr="009D1B02">
        <w:t xml:space="preserve">Figura </w:t>
      </w:r>
      <w:fldSimple w:instr=" SEQ Figura \* ARABIC ">
        <w:r w:rsidR="008632EE" w:rsidRPr="009D1B02">
          <w:rPr>
            <w:noProof/>
          </w:rPr>
          <w:t>10</w:t>
        </w:r>
      </w:fldSimple>
      <w:bookmarkEnd w:id="72"/>
      <w:r w:rsidRPr="009D1B02">
        <w:t xml:space="preserve">.  Tendencia de emisiones de GEI de </w:t>
      </w:r>
      <w:r w:rsidR="0094193C" w:rsidRPr="009D1B02">
        <w:t>2.A.2</w:t>
      </w:r>
      <w:r w:rsidRPr="009D1B02">
        <w:t xml:space="preserve"> </w:t>
      </w:r>
      <w:r w:rsidR="00F80EE5" w:rsidRPr="009D1B02">
        <w:t>P</w:t>
      </w:r>
      <w:r w:rsidRPr="009D1B02">
        <w:t>roducción de cal (kt CO</w:t>
      </w:r>
      <w:r w:rsidRPr="009D1B02">
        <w:rPr>
          <w:vertAlign w:val="subscript"/>
        </w:rPr>
        <w:t xml:space="preserve">2 </w:t>
      </w:r>
      <w:r w:rsidRPr="009D1B02">
        <w:t>eq)</w:t>
      </w:r>
    </w:p>
    <w:p w14:paraId="42B21079" w14:textId="517BA117" w:rsidR="005E39B2" w:rsidRPr="009D1B02" w:rsidRDefault="00C63EDD" w:rsidP="00873908">
      <w:pPr>
        <w:pStyle w:val="Descripcin"/>
        <w:spacing w:after="120"/>
        <w:jc w:val="center"/>
      </w:pPr>
      <w:r w:rsidRPr="009D1B02">
        <w:rPr>
          <w:noProof/>
          <w:lang w:val="es-PE" w:eastAsia="es-PE"/>
        </w:rPr>
        <w:drawing>
          <wp:inline distT="0" distB="0" distL="0" distR="0" wp14:anchorId="2ECB531A" wp14:editId="5F8D9A0E">
            <wp:extent cx="5580000" cy="2700000"/>
            <wp:effectExtent l="0" t="0" r="1905" b="5715"/>
            <wp:docPr id="1999754476" name="Gráfico 1">
              <a:extLst xmlns:a="http://schemas.openxmlformats.org/drawingml/2006/main">
                <a:ext uri="{FF2B5EF4-FFF2-40B4-BE49-F238E27FC236}">
                  <a16:creationId xmlns:a16="http://schemas.microsoft.com/office/drawing/2014/main" id="{83E7FDCD-646E-144D-9802-31C3BB6FA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2EBB03" w14:textId="1E7F46E2" w:rsidR="005E39B2" w:rsidRPr="009D1B02" w:rsidRDefault="005E39B2" w:rsidP="005E39B2">
      <w:pPr>
        <w:jc w:val="center"/>
      </w:pPr>
      <w:r w:rsidRPr="009D1B02">
        <w:rPr>
          <w:i/>
          <w:sz w:val="18"/>
          <w:szCs w:val="18"/>
        </w:rPr>
        <w:t>Fuente: Elaboración propia</w:t>
      </w:r>
    </w:p>
    <w:p w14:paraId="5347CA37" w14:textId="77777777" w:rsidR="00903614" w:rsidRPr="009D1B02" w:rsidRDefault="00903614" w:rsidP="005E39B2"/>
    <w:p w14:paraId="769F8489" w14:textId="23117468" w:rsidR="005E39B2" w:rsidRPr="009D1B02" w:rsidRDefault="005E39B2" w:rsidP="005E39B2">
      <w:r w:rsidRPr="009D1B02">
        <w:lastRenderedPageBreak/>
        <w:t xml:space="preserve">La participación </w:t>
      </w:r>
      <w:r w:rsidR="00002528" w:rsidRPr="009D1B02">
        <w:t xml:space="preserve">de </w:t>
      </w:r>
      <w:r w:rsidR="004F0BAF" w:rsidRPr="009D1B02">
        <w:t>la producción de cal (2.A.2)</w:t>
      </w:r>
      <w:r w:rsidR="00002528" w:rsidRPr="009D1B02">
        <w:t xml:space="preserve"> </w:t>
      </w:r>
      <w:r w:rsidRPr="009D1B02">
        <w:t>en las emisiones del sector ha oscilado de 1.3% en el año 2000 a 7.3 % en el 2021, teniendo un pico de hasta 9.4 % en el año 20</w:t>
      </w:r>
      <w:r w:rsidR="005F6EA0" w:rsidRPr="009D1B02">
        <w:t>20</w:t>
      </w:r>
      <w:r w:rsidRPr="009D1B02">
        <w:t xml:space="preserve">, tal como se muestra en la </w:t>
      </w:r>
      <w:r w:rsidR="00613737" w:rsidRPr="009D1B02">
        <w:fldChar w:fldCharType="begin"/>
      </w:r>
      <w:r w:rsidR="00613737" w:rsidRPr="009D1B02">
        <w:instrText xml:space="preserve"> REF _Ref182785623 \h </w:instrText>
      </w:r>
      <w:r w:rsidR="009D1B02">
        <w:instrText xml:space="preserve"> \* MERGEFORMAT </w:instrText>
      </w:r>
      <w:r w:rsidR="00613737" w:rsidRPr="009D1B02">
        <w:fldChar w:fldCharType="separate"/>
      </w:r>
      <w:r w:rsidR="00613737" w:rsidRPr="009D1B02">
        <w:t xml:space="preserve">Figura </w:t>
      </w:r>
      <w:r w:rsidR="00613737" w:rsidRPr="009D1B02">
        <w:rPr>
          <w:noProof/>
        </w:rPr>
        <w:t>11</w:t>
      </w:r>
      <w:r w:rsidR="00613737" w:rsidRPr="009D1B02">
        <w:fldChar w:fldCharType="end"/>
      </w:r>
      <w:r w:rsidR="003C65BE" w:rsidRPr="009D1B02">
        <w:t>.</w:t>
      </w:r>
      <w:r w:rsidRPr="009D1B02">
        <w:t xml:space="preserve"> </w:t>
      </w:r>
    </w:p>
    <w:p w14:paraId="6241B110" w14:textId="77777777" w:rsidR="00873908" w:rsidRPr="009D1B02" w:rsidRDefault="00873908" w:rsidP="004F0BAF">
      <w:pPr>
        <w:pStyle w:val="Descripcin"/>
        <w:spacing w:after="120"/>
        <w:jc w:val="center"/>
      </w:pPr>
      <w:bookmarkStart w:id="73" w:name="_Ref182785623"/>
    </w:p>
    <w:p w14:paraId="6D098C0B" w14:textId="1AFC75D8" w:rsidR="00613737" w:rsidRPr="009D1B02" w:rsidRDefault="00613737" w:rsidP="004F0BAF">
      <w:pPr>
        <w:pStyle w:val="Descripcin"/>
        <w:spacing w:after="120"/>
        <w:jc w:val="center"/>
      </w:pPr>
      <w:r w:rsidRPr="009D1B02">
        <w:t xml:space="preserve">Figura </w:t>
      </w:r>
      <w:fldSimple w:instr=" SEQ Figura \* ARABIC ">
        <w:r w:rsidR="008632EE" w:rsidRPr="009D1B02">
          <w:rPr>
            <w:noProof/>
          </w:rPr>
          <w:t>11</w:t>
        </w:r>
      </w:fldSimple>
      <w:bookmarkEnd w:id="73"/>
      <w:r w:rsidRPr="009D1B02">
        <w:t xml:space="preserve">. Participación de </w:t>
      </w:r>
      <w:r w:rsidR="004F0BAF" w:rsidRPr="009D1B02">
        <w:t>2.A.2</w:t>
      </w:r>
      <w:r w:rsidRPr="009D1B02">
        <w:t xml:space="preserve"> </w:t>
      </w:r>
      <w:r w:rsidR="00F80EE5" w:rsidRPr="009D1B02">
        <w:t>P</w:t>
      </w:r>
      <w:r w:rsidRPr="009D1B02">
        <w:t>roducción de c</w:t>
      </w:r>
      <w:r w:rsidR="004F0BAF" w:rsidRPr="009D1B02">
        <w:t>al</w:t>
      </w:r>
      <w:r w:rsidRPr="009D1B02">
        <w:t xml:space="preserve"> en las emisiones del sector PIUP, 2000 - 2021</w:t>
      </w:r>
    </w:p>
    <w:p w14:paraId="5185E5D2" w14:textId="110F77B4" w:rsidR="005E39B2" w:rsidRPr="009D1B02" w:rsidRDefault="00613737" w:rsidP="004F0BAF">
      <w:pPr>
        <w:spacing w:after="120"/>
        <w:jc w:val="center"/>
        <w:rPr>
          <w:i/>
          <w:sz w:val="18"/>
          <w:szCs w:val="18"/>
        </w:rPr>
      </w:pPr>
      <w:r w:rsidRPr="009D1B02">
        <w:rPr>
          <w:noProof/>
          <w:lang w:val="es-PE" w:eastAsia="es-PE"/>
        </w:rPr>
        <w:drawing>
          <wp:inline distT="0" distB="0" distL="0" distR="0" wp14:anchorId="196FE1E0" wp14:editId="752E9606">
            <wp:extent cx="5580000" cy="3960000"/>
            <wp:effectExtent l="0" t="0" r="1905" b="2540"/>
            <wp:docPr id="60193678" name="Gráfico 1">
              <a:extLst xmlns:a="http://schemas.openxmlformats.org/drawingml/2006/main">
                <a:ext uri="{FF2B5EF4-FFF2-40B4-BE49-F238E27FC236}">
                  <a16:creationId xmlns:a16="http://schemas.microsoft.com/office/drawing/2014/main" id="{7FFE4B4E-628B-A743-8EFA-DB69EE332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CE8C92" w14:textId="1124A523" w:rsidR="005E39B2" w:rsidRPr="009D1B02" w:rsidRDefault="005E39B2" w:rsidP="005E39B2">
      <w:pPr>
        <w:jc w:val="center"/>
      </w:pPr>
      <w:r w:rsidRPr="009D1B02">
        <w:rPr>
          <w:i/>
          <w:sz w:val="18"/>
          <w:szCs w:val="18"/>
        </w:rPr>
        <w:t>Fuente: Elaboración propia</w:t>
      </w:r>
    </w:p>
    <w:p w14:paraId="46F38A5D" w14:textId="77777777" w:rsidR="005E39B2" w:rsidRPr="009D1B02" w:rsidRDefault="005E39B2" w:rsidP="005E39B2"/>
    <w:p w14:paraId="080FFD03" w14:textId="77777777" w:rsidR="005E39B2" w:rsidRPr="009D1B02" w:rsidRDefault="005E39B2" w:rsidP="005E39B2">
      <w:pPr>
        <w:rPr>
          <w:i/>
          <w:u w:val="single"/>
        </w:rPr>
      </w:pPr>
      <w:bookmarkStart w:id="74" w:name="_haapch" w:colFirst="0" w:colLast="0"/>
      <w:bookmarkStart w:id="75" w:name="_ttpr71q7hk6c" w:colFirst="0" w:colLast="0"/>
      <w:bookmarkStart w:id="76" w:name="_1gf8i83" w:colFirst="0" w:colLast="0"/>
      <w:bookmarkStart w:id="77" w:name="_y1wmi1yw0vaq" w:colFirst="0" w:colLast="0"/>
      <w:bookmarkEnd w:id="74"/>
      <w:bookmarkEnd w:id="75"/>
      <w:bookmarkEnd w:id="76"/>
      <w:bookmarkEnd w:id="77"/>
      <w:r w:rsidRPr="009D1B02">
        <w:rPr>
          <w:i/>
          <w:u w:val="single"/>
        </w:rPr>
        <w:t>Datos de actividad</w:t>
      </w:r>
    </w:p>
    <w:p w14:paraId="686A0CCB" w14:textId="77777777" w:rsidR="005E39B2" w:rsidRPr="009D1B02" w:rsidRDefault="005E39B2" w:rsidP="005E39B2"/>
    <w:p w14:paraId="44F78ED2" w14:textId="4EA4C88B" w:rsidR="003B1481" w:rsidRPr="009D1B02" w:rsidRDefault="003B1481" w:rsidP="005E39B2">
      <w:r w:rsidRPr="009D1B02">
        <w:t xml:space="preserve">Los datos de actividad de </w:t>
      </w:r>
      <w:r w:rsidR="004F0BAF" w:rsidRPr="009D1B02">
        <w:t>la producción de cal (2.A.2)</w:t>
      </w:r>
      <w:r w:rsidRPr="009D1B02">
        <w:t xml:space="preserve"> corresponden a la cantidad de c</w:t>
      </w:r>
      <w:r w:rsidR="004E69EB" w:rsidRPr="009D1B02">
        <w:t>al</w:t>
      </w:r>
      <w:r w:rsidRPr="009D1B02">
        <w:t xml:space="preserve"> producido, además de la información sobre contenido de óxido de calcio en </w:t>
      </w:r>
      <w:r w:rsidR="004E69EB" w:rsidRPr="009D1B02">
        <w:t>la cal</w:t>
      </w:r>
      <w:r w:rsidRPr="009D1B02">
        <w:t xml:space="preserve">. Estos datos fueron proporcionados por las </w:t>
      </w:r>
      <w:r w:rsidR="004E69EB" w:rsidRPr="009D1B02">
        <w:t xml:space="preserve">principales </w:t>
      </w:r>
      <w:r w:rsidRPr="009D1B02">
        <w:t>empresas</w:t>
      </w:r>
      <w:r w:rsidR="004E69EB" w:rsidRPr="009D1B02">
        <w:t xml:space="preserve"> </w:t>
      </w:r>
      <w:r w:rsidRPr="009D1B02">
        <w:t>que producen c</w:t>
      </w:r>
      <w:r w:rsidR="004E69EB" w:rsidRPr="009D1B02">
        <w:t>al</w:t>
      </w:r>
      <w:r w:rsidRPr="009D1B02">
        <w:t xml:space="preserve"> en el país.</w:t>
      </w:r>
      <w:r w:rsidR="00710F2B" w:rsidRPr="009D1B02">
        <w:t xml:space="preserve"> </w:t>
      </w:r>
      <w:r w:rsidR="002940C4" w:rsidRPr="009D1B02">
        <w:t>Es importante mencionar que las empresas únicamente reportaron la producción de cal viva y cal de dolomita, por lo que no se registró producción de cal hidráulica durante el período de 2000 a 2021.</w:t>
      </w:r>
    </w:p>
    <w:p w14:paraId="209A84C5" w14:textId="77777777" w:rsidR="005E39B2" w:rsidRPr="009D1B02" w:rsidRDefault="005E39B2" w:rsidP="005E39B2"/>
    <w:p w14:paraId="688F3A6C" w14:textId="476A83CB" w:rsidR="005E39B2" w:rsidRPr="009D1B02" w:rsidRDefault="005E39B2" w:rsidP="005E39B2">
      <w:r w:rsidRPr="009D1B02">
        <w:t>Para el caso de la masa total de cal producido</w:t>
      </w:r>
      <w:r w:rsidR="004E69EB" w:rsidRPr="009D1B02">
        <w:t xml:space="preserve"> por tipo de cal</w:t>
      </w:r>
      <w:r w:rsidRPr="009D1B02">
        <w:t>, se obtuvo de la sumatoria de la producción de cal reportada por las empresas. El valor resultante es igual a 839.340,76 toneladas de cal viva y 4.022 toneladas de cal de dolomita producidos en el año 2021. Asimismo, las empresas también reportaron el contenido de óxido de calcio en la cal, por lo que se calculó un promedio nacional ponderado de acuerdo con la producción de cada empresa, dando un resultado de 81,80% de óxido de calcio para la cal viva y de 70,01% para la cal de dolomita.</w:t>
      </w:r>
    </w:p>
    <w:p w14:paraId="59C12EB4" w14:textId="77777777" w:rsidR="005E39B2" w:rsidRPr="009D1B02" w:rsidRDefault="005E39B2" w:rsidP="005E39B2"/>
    <w:p w14:paraId="75E827EE" w14:textId="77777777" w:rsidR="004E69EB" w:rsidRPr="009D1B02" w:rsidRDefault="005E39B2" w:rsidP="004E69EB">
      <w:r w:rsidRPr="009D1B02">
        <w:t xml:space="preserve">Cabe indicar que, </w:t>
      </w:r>
      <w:r w:rsidR="004E69EB" w:rsidRPr="009D1B02">
        <w:t>la información proporcionada por las empresas se mantiene en confidencialidad y forma parte de los documentos de soporte del presente reporte.</w:t>
      </w:r>
    </w:p>
    <w:p w14:paraId="08DCB01A" w14:textId="6FAB8CE9" w:rsidR="005E39B2" w:rsidRPr="009D1B02" w:rsidRDefault="001B4123" w:rsidP="005E39B2">
      <w:r w:rsidRPr="009D1B02">
        <w:lastRenderedPageBreak/>
        <w:t>L</w:t>
      </w:r>
      <w:r w:rsidR="0099310A" w:rsidRPr="009D1B02">
        <w:t xml:space="preserve">a </w:t>
      </w:r>
      <w:r w:rsidR="0099310A" w:rsidRPr="009D1B02">
        <w:fldChar w:fldCharType="begin"/>
      </w:r>
      <w:r w:rsidR="0099310A" w:rsidRPr="009D1B02">
        <w:instrText xml:space="preserve"> REF _Ref177463255 \h </w:instrText>
      </w:r>
      <w:r w:rsidR="009D1B02">
        <w:instrText xml:space="preserve"> \* MERGEFORMAT </w:instrText>
      </w:r>
      <w:r w:rsidR="0099310A" w:rsidRPr="009D1B02">
        <w:fldChar w:fldCharType="separate"/>
      </w:r>
      <w:r w:rsidR="003212BC" w:rsidRPr="009D1B02">
        <w:t xml:space="preserve">Tabla </w:t>
      </w:r>
      <w:r w:rsidR="003212BC" w:rsidRPr="009D1B02">
        <w:rPr>
          <w:noProof/>
        </w:rPr>
        <w:t>17</w:t>
      </w:r>
      <w:r w:rsidR="0099310A" w:rsidRPr="009D1B02">
        <w:fldChar w:fldCharType="end"/>
      </w:r>
      <w:r w:rsidR="005E39B2" w:rsidRPr="009D1B02">
        <w:t xml:space="preserve"> presenta </w:t>
      </w:r>
      <w:r w:rsidR="00AB4835" w:rsidRPr="009D1B02">
        <w:t>la información sobre los datos de actividad y las fuentes de información utilizadas para estimar las emisiones de CO</w:t>
      </w:r>
      <w:r w:rsidR="00AB4835" w:rsidRPr="009D1B02">
        <w:rPr>
          <w:vertAlign w:val="subscript"/>
        </w:rPr>
        <w:t>2</w:t>
      </w:r>
      <w:r w:rsidR="00AB4835" w:rsidRPr="009D1B02">
        <w:t xml:space="preserve"> provenientes de la producción de cal</w:t>
      </w:r>
      <w:r w:rsidR="009B780F" w:rsidRPr="009D1B02">
        <w:t xml:space="preserve"> (2.A.2)</w:t>
      </w:r>
      <w:r w:rsidR="00AB4835" w:rsidRPr="009D1B02">
        <w:t xml:space="preserve">.  </w:t>
      </w:r>
    </w:p>
    <w:p w14:paraId="6F8CA1AD" w14:textId="77777777" w:rsidR="009B780F" w:rsidRPr="009D1B02" w:rsidRDefault="009B780F" w:rsidP="005E39B2"/>
    <w:p w14:paraId="01C9C593" w14:textId="59D0383A" w:rsidR="005E39B2" w:rsidRPr="009D1B02" w:rsidRDefault="0099310A" w:rsidP="004F0BAF">
      <w:pPr>
        <w:pStyle w:val="Descripcin"/>
        <w:spacing w:after="120"/>
        <w:jc w:val="center"/>
        <w:rPr>
          <w:i w:val="0"/>
        </w:rPr>
      </w:pPr>
      <w:bookmarkStart w:id="78" w:name="_upglbi" w:colFirst="0" w:colLast="0"/>
      <w:bookmarkStart w:id="79" w:name="_Ref177463255"/>
      <w:bookmarkEnd w:id="78"/>
      <w:r w:rsidRPr="009D1B02">
        <w:t xml:space="preserve">Tabla </w:t>
      </w:r>
      <w:fldSimple w:instr=" SEQ Tabla \* ARABIC ">
        <w:r w:rsidR="003212BC" w:rsidRPr="009D1B02">
          <w:rPr>
            <w:noProof/>
          </w:rPr>
          <w:t>17</w:t>
        </w:r>
      </w:fldSimple>
      <w:bookmarkEnd w:id="79"/>
      <w:r w:rsidR="005E39B2" w:rsidRPr="009D1B02">
        <w:t xml:space="preserve">. Dato de actividad y fuente de información de 2.A.2 </w:t>
      </w:r>
      <w:r w:rsidR="00F80EE5" w:rsidRPr="009D1B02">
        <w:t>P</w:t>
      </w:r>
      <w:r w:rsidR="005E39B2" w:rsidRPr="009D1B02">
        <w:t xml:space="preserve">roducción de </w:t>
      </w:r>
      <w:bookmarkStart w:id="80" w:name="_vrtc0arhqzh1" w:colFirst="0" w:colLast="0"/>
      <w:bookmarkEnd w:id="80"/>
      <w:r w:rsidR="00F21355" w:rsidRPr="009D1B02">
        <w:t>cal</w:t>
      </w:r>
    </w:p>
    <w:tbl>
      <w:tblPr>
        <w:tblStyle w:val="70"/>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640"/>
        <w:gridCol w:w="2528"/>
        <w:gridCol w:w="1192"/>
        <w:gridCol w:w="1342"/>
        <w:gridCol w:w="2087"/>
      </w:tblGrid>
      <w:tr w:rsidR="008636BD" w:rsidRPr="009D1B02" w14:paraId="23F28041" w14:textId="77777777" w:rsidTr="0047749E">
        <w:trPr>
          <w:trHeight w:val="358"/>
          <w:jc w:val="center"/>
        </w:trPr>
        <w:tc>
          <w:tcPr>
            <w:tcW w:w="1560" w:type="dxa"/>
            <w:shd w:val="clear" w:color="auto" w:fill="808080" w:themeFill="background1" w:themeFillShade="80"/>
            <w:vAlign w:val="center"/>
          </w:tcPr>
          <w:p w14:paraId="34AD3CD2" w14:textId="77777777" w:rsidR="005E39B2" w:rsidRPr="009D1B02" w:rsidRDefault="005E39B2" w:rsidP="00A0407E">
            <w:pPr>
              <w:jc w:val="center"/>
              <w:rPr>
                <w:b/>
                <w:color w:val="FFFFFF" w:themeColor="background1"/>
                <w:sz w:val="18"/>
                <w:szCs w:val="18"/>
              </w:rPr>
            </w:pPr>
            <w:r w:rsidRPr="009D1B02">
              <w:rPr>
                <w:b/>
                <w:color w:val="FFFFFF" w:themeColor="background1"/>
                <w:sz w:val="18"/>
                <w:szCs w:val="18"/>
              </w:rPr>
              <w:t>Fuente de emisión</w:t>
            </w:r>
          </w:p>
        </w:tc>
        <w:tc>
          <w:tcPr>
            <w:tcW w:w="2404" w:type="dxa"/>
            <w:shd w:val="clear" w:color="auto" w:fill="808080" w:themeFill="background1" w:themeFillShade="80"/>
            <w:vAlign w:val="center"/>
          </w:tcPr>
          <w:p w14:paraId="75030267" w14:textId="21C8D86A" w:rsidR="005E39B2" w:rsidRPr="009D1B02" w:rsidRDefault="005E39B2" w:rsidP="00A0407E">
            <w:pPr>
              <w:jc w:val="center"/>
              <w:rPr>
                <w:b/>
                <w:color w:val="FFFFFF" w:themeColor="background1"/>
                <w:sz w:val="18"/>
                <w:szCs w:val="18"/>
              </w:rPr>
            </w:pPr>
            <w:r w:rsidRPr="009D1B02">
              <w:rPr>
                <w:b/>
                <w:color w:val="FFFFFF" w:themeColor="background1"/>
                <w:sz w:val="18"/>
                <w:szCs w:val="18"/>
              </w:rPr>
              <w:t xml:space="preserve">Dato </w:t>
            </w:r>
            <w:r w:rsidR="00E26BD4" w:rsidRPr="009D1B02">
              <w:rPr>
                <w:b/>
                <w:color w:val="FFFFFF" w:themeColor="background1"/>
                <w:sz w:val="18"/>
                <w:szCs w:val="18"/>
              </w:rPr>
              <w:t>actividad</w:t>
            </w:r>
          </w:p>
        </w:tc>
        <w:tc>
          <w:tcPr>
            <w:tcW w:w="1134" w:type="dxa"/>
            <w:shd w:val="clear" w:color="auto" w:fill="808080" w:themeFill="background1" w:themeFillShade="80"/>
            <w:vAlign w:val="center"/>
          </w:tcPr>
          <w:p w14:paraId="0F803084" w14:textId="77777777" w:rsidR="005E39B2" w:rsidRPr="009D1B02" w:rsidRDefault="005E39B2" w:rsidP="00A0407E">
            <w:pPr>
              <w:jc w:val="center"/>
              <w:rPr>
                <w:b/>
                <w:color w:val="FFFFFF" w:themeColor="background1"/>
                <w:sz w:val="18"/>
                <w:szCs w:val="18"/>
              </w:rPr>
            </w:pPr>
            <w:r w:rsidRPr="009D1B02">
              <w:rPr>
                <w:b/>
                <w:color w:val="FFFFFF" w:themeColor="background1"/>
                <w:sz w:val="18"/>
                <w:szCs w:val="18"/>
              </w:rPr>
              <w:t>Valor</w:t>
            </w:r>
          </w:p>
        </w:tc>
        <w:tc>
          <w:tcPr>
            <w:tcW w:w="1276" w:type="dxa"/>
            <w:shd w:val="clear" w:color="auto" w:fill="808080" w:themeFill="background1" w:themeFillShade="80"/>
            <w:vAlign w:val="center"/>
          </w:tcPr>
          <w:p w14:paraId="43D1FE9C" w14:textId="77777777" w:rsidR="005E39B2" w:rsidRPr="009D1B02" w:rsidRDefault="005E39B2" w:rsidP="00A0407E">
            <w:pPr>
              <w:jc w:val="center"/>
              <w:rPr>
                <w:b/>
                <w:color w:val="FFFFFF" w:themeColor="background1"/>
                <w:sz w:val="18"/>
                <w:szCs w:val="18"/>
              </w:rPr>
            </w:pPr>
            <w:r w:rsidRPr="009D1B02">
              <w:rPr>
                <w:b/>
                <w:color w:val="FFFFFF" w:themeColor="background1"/>
                <w:sz w:val="18"/>
                <w:szCs w:val="18"/>
              </w:rPr>
              <w:t>Unidad</w:t>
            </w:r>
          </w:p>
        </w:tc>
        <w:tc>
          <w:tcPr>
            <w:tcW w:w="1985" w:type="dxa"/>
            <w:shd w:val="clear" w:color="auto" w:fill="808080" w:themeFill="background1" w:themeFillShade="80"/>
            <w:vAlign w:val="center"/>
          </w:tcPr>
          <w:p w14:paraId="6A218B86" w14:textId="77777777" w:rsidR="005E39B2" w:rsidRPr="009D1B02" w:rsidRDefault="005E39B2" w:rsidP="00A0407E">
            <w:pPr>
              <w:jc w:val="center"/>
              <w:rPr>
                <w:b/>
                <w:color w:val="FFFFFF" w:themeColor="background1"/>
                <w:sz w:val="18"/>
                <w:szCs w:val="18"/>
              </w:rPr>
            </w:pPr>
            <w:r w:rsidRPr="009D1B02">
              <w:rPr>
                <w:b/>
                <w:color w:val="FFFFFF" w:themeColor="background1"/>
                <w:sz w:val="18"/>
                <w:szCs w:val="18"/>
              </w:rPr>
              <w:t>Fuente de información</w:t>
            </w:r>
          </w:p>
        </w:tc>
      </w:tr>
      <w:tr w:rsidR="00AB4835" w:rsidRPr="009D1B02" w14:paraId="3BD870D9" w14:textId="77777777" w:rsidTr="00E26BD4">
        <w:trPr>
          <w:trHeight w:val="297"/>
          <w:jc w:val="center"/>
        </w:trPr>
        <w:tc>
          <w:tcPr>
            <w:tcW w:w="1560" w:type="dxa"/>
            <w:vMerge w:val="restart"/>
            <w:shd w:val="clear" w:color="auto" w:fill="auto"/>
            <w:vAlign w:val="center"/>
          </w:tcPr>
          <w:p w14:paraId="292EF8A9" w14:textId="33CA7652" w:rsidR="00AB4835" w:rsidRPr="009D1B02" w:rsidRDefault="00957BD0" w:rsidP="00A0407E">
            <w:pPr>
              <w:jc w:val="left"/>
              <w:rPr>
                <w:sz w:val="18"/>
                <w:szCs w:val="18"/>
              </w:rPr>
            </w:pPr>
            <w:r w:rsidRPr="009D1B02">
              <w:rPr>
                <w:sz w:val="18"/>
                <w:szCs w:val="18"/>
              </w:rPr>
              <w:t xml:space="preserve">2.A.2. </w:t>
            </w:r>
            <w:r w:rsidR="00AB4835" w:rsidRPr="009D1B02">
              <w:rPr>
                <w:sz w:val="18"/>
                <w:szCs w:val="18"/>
              </w:rPr>
              <w:t>Producción de cal</w:t>
            </w:r>
          </w:p>
        </w:tc>
        <w:tc>
          <w:tcPr>
            <w:tcW w:w="2404" w:type="dxa"/>
            <w:shd w:val="clear" w:color="auto" w:fill="auto"/>
            <w:vAlign w:val="center"/>
          </w:tcPr>
          <w:p w14:paraId="0A0623F8" w14:textId="77777777" w:rsidR="00AB4835" w:rsidRPr="009D1B02" w:rsidRDefault="00AB4835" w:rsidP="00A0407E">
            <w:pPr>
              <w:jc w:val="left"/>
              <w:rPr>
                <w:sz w:val="18"/>
                <w:szCs w:val="18"/>
              </w:rPr>
            </w:pPr>
            <w:r w:rsidRPr="009D1B02">
              <w:rPr>
                <w:sz w:val="18"/>
                <w:szCs w:val="18"/>
              </w:rPr>
              <w:t>Producción de cal viva</w:t>
            </w:r>
          </w:p>
        </w:tc>
        <w:tc>
          <w:tcPr>
            <w:tcW w:w="1134" w:type="dxa"/>
            <w:shd w:val="clear" w:color="auto" w:fill="auto"/>
            <w:vAlign w:val="center"/>
          </w:tcPr>
          <w:p w14:paraId="289E99E4" w14:textId="77777777" w:rsidR="00AB4835" w:rsidRPr="009D1B02" w:rsidRDefault="00AB4835" w:rsidP="00A0407E">
            <w:pPr>
              <w:jc w:val="center"/>
              <w:rPr>
                <w:sz w:val="18"/>
                <w:szCs w:val="18"/>
              </w:rPr>
            </w:pPr>
            <w:r w:rsidRPr="009D1B02">
              <w:rPr>
                <w:sz w:val="18"/>
                <w:szCs w:val="18"/>
              </w:rPr>
              <w:t xml:space="preserve">839.340,76   </w:t>
            </w:r>
          </w:p>
        </w:tc>
        <w:tc>
          <w:tcPr>
            <w:tcW w:w="1276" w:type="dxa"/>
            <w:vMerge w:val="restart"/>
            <w:shd w:val="clear" w:color="auto" w:fill="auto"/>
            <w:vAlign w:val="center"/>
          </w:tcPr>
          <w:p w14:paraId="67828D87" w14:textId="77777777" w:rsidR="00AB4835" w:rsidRPr="009D1B02" w:rsidRDefault="00AB4835" w:rsidP="00A0407E">
            <w:pPr>
              <w:jc w:val="left"/>
              <w:rPr>
                <w:sz w:val="18"/>
                <w:szCs w:val="18"/>
              </w:rPr>
            </w:pPr>
            <w:r w:rsidRPr="009D1B02">
              <w:rPr>
                <w:sz w:val="18"/>
                <w:szCs w:val="18"/>
              </w:rPr>
              <w:t>tonelada (t)</w:t>
            </w:r>
          </w:p>
        </w:tc>
        <w:tc>
          <w:tcPr>
            <w:tcW w:w="1985" w:type="dxa"/>
            <w:vMerge w:val="restart"/>
            <w:shd w:val="clear" w:color="auto" w:fill="auto"/>
            <w:vAlign w:val="center"/>
          </w:tcPr>
          <w:p w14:paraId="167C5BBF" w14:textId="482798F8" w:rsidR="00AB4835" w:rsidRPr="009D1B02" w:rsidRDefault="00AB4835" w:rsidP="00A0407E">
            <w:pPr>
              <w:jc w:val="left"/>
              <w:rPr>
                <w:sz w:val="18"/>
                <w:szCs w:val="18"/>
              </w:rPr>
            </w:pPr>
            <w:r w:rsidRPr="009D1B02">
              <w:rPr>
                <w:sz w:val="18"/>
                <w:szCs w:val="18"/>
              </w:rPr>
              <w:t>Empresas productoras de cal</w:t>
            </w:r>
          </w:p>
        </w:tc>
      </w:tr>
      <w:tr w:rsidR="00AB4835" w:rsidRPr="009D1B02" w14:paraId="72CB95EB" w14:textId="77777777" w:rsidTr="00E26BD4">
        <w:trPr>
          <w:trHeight w:val="273"/>
          <w:jc w:val="center"/>
        </w:trPr>
        <w:tc>
          <w:tcPr>
            <w:tcW w:w="1560" w:type="dxa"/>
            <w:vMerge/>
            <w:shd w:val="clear" w:color="auto" w:fill="auto"/>
            <w:vAlign w:val="center"/>
          </w:tcPr>
          <w:p w14:paraId="796E1317" w14:textId="77777777" w:rsidR="00AB4835" w:rsidRPr="009D1B02" w:rsidRDefault="00AB4835" w:rsidP="00A0407E">
            <w:pPr>
              <w:jc w:val="left"/>
              <w:rPr>
                <w:sz w:val="18"/>
                <w:szCs w:val="18"/>
              </w:rPr>
            </w:pPr>
          </w:p>
        </w:tc>
        <w:tc>
          <w:tcPr>
            <w:tcW w:w="2404" w:type="dxa"/>
            <w:shd w:val="clear" w:color="auto" w:fill="auto"/>
            <w:vAlign w:val="center"/>
          </w:tcPr>
          <w:p w14:paraId="0EDF4688" w14:textId="77777777" w:rsidR="00AB4835" w:rsidRPr="009D1B02" w:rsidRDefault="00AB4835" w:rsidP="00A0407E">
            <w:pPr>
              <w:jc w:val="left"/>
              <w:rPr>
                <w:sz w:val="18"/>
                <w:szCs w:val="18"/>
              </w:rPr>
            </w:pPr>
            <w:r w:rsidRPr="009D1B02">
              <w:rPr>
                <w:sz w:val="18"/>
                <w:szCs w:val="18"/>
              </w:rPr>
              <w:t>Producción de cal de dolomita</w:t>
            </w:r>
          </w:p>
        </w:tc>
        <w:tc>
          <w:tcPr>
            <w:tcW w:w="1134" w:type="dxa"/>
            <w:shd w:val="clear" w:color="auto" w:fill="auto"/>
            <w:vAlign w:val="center"/>
          </w:tcPr>
          <w:p w14:paraId="26A1758C" w14:textId="77777777" w:rsidR="00AB4835" w:rsidRPr="009D1B02" w:rsidRDefault="00AB4835" w:rsidP="00A0407E">
            <w:pPr>
              <w:jc w:val="center"/>
              <w:rPr>
                <w:sz w:val="18"/>
                <w:szCs w:val="18"/>
              </w:rPr>
            </w:pPr>
            <w:r w:rsidRPr="009D1B02">
              <w:rPr>
                <w:sz w:val="18"/>
                <w:szCs w:val="18"/>
              </w:rPr>
              <w:t>4.022,00</w:t>
            </w:r>
          </w:p>
        </w:tc>
        <w:tc>
          <w:tcPr>
            <w:tcW w:w="1276" w:type="dxa"/>
            <w:vMerge/>
            <w:shd w:val="clear" w:color="auto" w:fill="auto"/>
            <w:vAlign w:val="center"/>
          </w:tcPr>
          <w:p w14:paraId="1B2740CC" w14:textId="77777777" w:rsidR="00AB4835" w:rsidRPr="009D1B02" w:rsidRDefault="00AB4835" w:rsidP="00A0407E">
            <w:pPr>
              <w:jc w:val="left"/>
              <w:rPr>
                <w:sz w:val="18"/>
                <w:szCs w:val="18"/>
              </w:rPr>
            </w:pPr>
          </w:p>
        </w:tc>
        <w:tc>
          <w:tcPr>
            <w:tcW w:w="1985" w:type="dxa"/>
            <w:vMerge/>
            <w:shd w:val="clear" w:color="auto" w:fill="auto"/>
            <w:vAlign w:val="center"/>
          </w:tcPr>
          <w:p w14:paraId="4BED89C8" w14:textId="77777777" w:rsidR="00AB4835" w:rsidRPr="009D1B02" w:rsidDel="003948D9" w:rsidRDefault="00AB4835" w:rsidP="00A0407E">
            <w:pPr>
              <w:jc w:val="left"/>
              <w:rPr>
                <w:sz w:val="18"/>
                <w:szCs w:val="18"/>
              </w:rPr>
            </w:pPr>
          </w:p>
        </w:tc>
      </w:tr>
      <w:tr w:rsidR="00AB4835" w:rsidRPr="009D1B02" w14:paraId="3F29E174" w14:textId="77777777" w:rsidTr="00E26BD4">
        <w:trPr>
          <w:trHeight w:val="20"/>
          <w:jc w:val="center"/>
        </w:trPr>
        <w:tc>
          <w:tcPr>
            <w:tcW w:w="1560" w:type="dxa"/>
            <w:vMerge/>
            <w:shd w:val="clear" w:color="auto" w:fill="auto"/>
            <w:vAlign w:val="center"/>
          </w:tcPr>
          <w:p w14:paraId="4FDED8B0" w14:textId="77777777" w:rsidR="00AB4835" w:rsidRPr="009D1B02" w:rsidRDefault="00AB4835" w:rsidP="00A0407E">
            <w:pPr>
              <w:jc w:val="left"/>
              <w:rPr>
                <w:sz w:val="18"/>
                <w:szCs w:val="18"/>
              </w:rPr>
            </w:pPr>
          </w:p>
        </w:tc>
        <w:tc>
          <w:tcPr>
            <w:tcW w:w="2404" w:type="dxa"/>
            <w:shd w:val="clear" w:color="auto" w:fill="auto"/>
            <w:vAlign w:val="center"/>
          </w:tcPr>
          <w:p w14:paraId="332BC03D" w14:textId="2B516D4E" w:rsidR="00AB4835" w:rsidRPr="009D1B02" w:rsidRDefault="00AB4835" w:rsidP="00A0407E">
            <w:pPr>
              <w:jc w:val="left"/>
              <w:rPr>
                <w:sz w:val="18"/>
                <w:szCs w:val="18"/>
              </w:rPr>
            </w:pPr>
            <w:r w:rsidRPr="009D1B02">
              <w:rPr>
                <w:sz w:val="18"/>
                <w:szCs w:val="18"/>
              </w:rPr>
              <w:t>Contenido de óxido de calcio en la cal viva</w:t>
            </w:r>
          </w:p>
        </w:tc>
        <w:tc>
          <w:tcPr>
            <w:tcW w:w="1134" w:type="dxa"/>
            <w:shd w:val="clear" w:color="auto" w:fill="auto"/>
            <w:vAlign w:val="center"/>
          </w:tcPr>
          <w:p w14:paraId="307AB802" w14:textId="61E8C0F1" w:rsidR="00AB4835" w:rsidRPr="009D1B02" w:rsidRDefault="00AB4835" w:rsidP="00A0407E">
            <w:pPr>
              <w:jc w:val="center"/>
              <w:rPr>
                <w:sz w:val="18"/>
                <w:szCs w:val="18"/>
              </w:rPr>
            </w:pPr>
            <w:r w:rsidRPr="009D1B02">
              <w:rPr>
                <w:sz w:val="18"/>
                <w:szCs w:val="18"/>
              </w:rPr>
              <w:t>81,80%</w:t>
            </w:r>
          </w:p>
        </w:tc>
        <w:tc>
          <w:tcPr>
            <w:tcW w:w="1276" w:type="dxa"/>
            <w:vMerge w:val="restart"/>
            <w:shd w:val="clear" w:color="auto" w:fill="auto"/>
            <w:vAlign w:val="center"/>
          </w:tcPr>
          <w:p w14:paraId="6EF1E204" w14:textId="581E0D5A" w:rsidR="00AB4835" w:rsidRPr="009D1B02" w:rsidRDefault="00AB4835" w:rsidP="00A0407E">
            <w:pPr>
              <w:jc w:val="left"/>
              <w:rPr>
                <w:sz w:val="18"/>
                <w:szCs w:val="18"/>
              </w:rPr>
            </w:pPr>
            <w:r w:rsidRPr="009D1B02">
              <w:rPr>
                <w:sz w:val="18"/>
                <w:szCs w:val="18"/>
              </w:rPr>
              <w:t>porcentaje (%)</w:t>
            </w:r>
          </w:p>
        </w:tc>
        <w:tc>
          <w:tcPr>
            <w:tcW w:w="1985" w:type="dxa"/>
            <w:vMerge/>
            <w:shd w:val="clear" w:color="auto" w:fill="auto"/>
            <w:vAlign w:val="center"/>
          </w:tcPr>
          <w:p w14:paraId="5078A39F" w14:textId="77777777" w:rsidR="00AB4835" w:rsidRPr="009D1B02" w:rsidDel="003948D9" w:rsidRDefault="00AB4835" w:rsidP="00A0407E">
            <w:pPr>
              <w:jc w:val="left"/>
              <w:rPr>
                <w:sz w:val="18"/>
                <w:szCs w:val="18"/>
              </w:rPr>
            </w:pPr>
          </w:p>
        </w:tc>
      </w:tr>
      <w:tr w:rsidR="00AB4835" w:rsidRPr="009D1B02" w14:paraId="730C156E" w14:textId="77777777" w:rsidTr="00E26BD4">
        <w:trPr>
          <w:trHeight w:val="20"/>
          <w:jc w:val="center"/>
        </w:trPr>
        <w:tc>
          <w:tcPr>
            <w:tcW w:w="1560" w:type="dxa"/>
            <w:vMerge/>
            <w:shd w:val="clear" w:color="auto" w:fill="auto"/>
            <w:vAlign w:val="center"/>
          </w:tcPr>
          <w:p w14:paraId="31001FC7" w14:textId="77777777" w:rsidR="00AB4835" w:rsidRPr="009D1B02" w:rsidRDefault="00AB4835" w:rsidP="00A0407E">
            <w:pPr>
              <w:jc w:val="left"/>
              <w:rPr>
                <w:sz w:val="18"/>
                <w:szCs w:val="18"/>
              </w:rPr>
            </w:pPr>
          </w:p>
        </w:tc>
        <w:tc>
          <w:tcPr>
            <w:tcW w:w="2404" w:type="dxa"/>
            <w:shd w:val="clear" w:color="auto" w:fill="auto"/>
            <w:vAlign w:val="center"/>
          </w:tcPr>
          <w:p w14:paraId="6CCFF14D" w14:textId="55FBC1F2" w:rsidR="00AB4835" w:rsidRPr="009D1B02" w:rsidRDefault="00AB4835" w:rsidP="00A0407E">
            <w:pPr>
              <w:jc w:val="left"/>
              <w:rPr>
                <w:sz w:val="18"/>
                <w:szCs w:val="18"/>
              </w:rPr>
            </w:pPr>
            <w:r w:rsidRPr="009D1B02">
              <w:rPr>
                <w:sz w:val="18"/>
                <w:szCs w:val="18"/>
              </w:rPr>
              <w:t>Contenido de óxido de calcio en la cal de dolomita</w:t>
            </w:r>
          </w:p>
        </w:tc>
        <w:tc>
          <w:tcPr>
            <w:tcW w:w="1134" w:type="dxa"/>
            <w:shd w:val="clear" w:color="auto" w:fill="auto"/>
            <w:vAlign w:val="center"/>
          </w:tcPr>
          <w:p w14:paraId="00691947" w14:textId="1DCA494D" w:rsidR="00AB4835" w:rsidRPr="009D1B02" w:rsidRDefault="00AB4835" w:rsidP="00A0407E">
            <w:pPr>
              <w:jc w:val="center"/>
              <w:rPr>
                <w:sz w:val="18"/>
                <w:szCs w:val="18"/>
              </w:rPr>
            </w:pPr>
            <w:r w:rsidRPr="009D1B02">
              <w:rPr>
                <w:sz w:val="18"/>
                <w:szCs w:val="18"/>
              </w:rPr>
              <w:t>70,01%</w:t>
            </w:r>
          </w:p>
        </w:tc>
        <w:tc>
          <w:tcPr>
            <w:tcW w:w="1276" w:type="dxa"/>
            <w:vMerge/>
            <w:shd w:val="clear" w:color="auto" w:fill="auto"/>
            <w:vAlign w:val="center"/>
          </w:tcPr>
          <w:p w14:paraId="5AFB6779" w14:textId="77777777" w:rsidR="00AB4835" w:rsidRPr="009D1B02" w:rsidRDefault="00AB4835" w:rsidP="00A0407E">
            <w:pPr>
              <w:jc w:val="left"/>
              <w:rPr>
                <w:sz w:val="18"/>
                <w:szCs w:val="18"/>
              </w:rPr>
            </w:pPr>
          </w:p>
        </w:tc>
        <w:tc>
          <w:tcPr>
            <w:tcW w:w="1985" w:type="dxa"/>
            <w:vMerge/>
            <w:shd w:val="clear" w:color="auto" w:fill="auto"/>
            <w:vAlign w:val="center"/>
          </w:tcPr>
          <w:p w14:paraId="79BD6D03" w14:textId="77777777" w:rsidR="00AB4835" w:rsidRPr="009D1B02" w:rsidDel="003948D9" w:rsidRDefault="00AB4835" w:rsidP="00A0407E">
            <w:pPr>
              <w:jc w:val="left"/>
              <w:rPr>
                <w:sz w:val="18"/>
                <w:szCs w:val="18"/>
              </w:rPr>
            </w:pPr>
          </w:p>
        </w:tc>
      </w:tr>
    </w:tbl>
    <w:p w14:paraId="07435787" w14:textId="3B56FF8C" w:rsidR="005E39B2" w:rsidRPr="009D1B02" w:rsidRDefault="005E39B2" w:rsidP="005E39B2">
      <w:pPr>
        <w:ind w:left="141"/>
        <w:jc w:val="center"/>
        <w:rPr>
          <w:i/>
          <w:sz w:val="18"/>
          <w:szCs w:val="18"/>
        </w:rPr>
      </w:pPr>
      <w:bookmarkStart w:id="81" w:name="_3ep43zb" w:colFirst="0" w:colLast="0"/>
      <w:bookmarkEnd w:id="81"/>
      <w:r w:rsidRPr="009D1B02">
        <w:rPr>
          <w:i/>
          <w:sz w:val="18"/>
          <w:szCs w:val="18"/>
        </w:rPr>
        <w:t>Fuente: Elaboración propia</w:t>
      </w:r>
    </w:p>
    <w:p w14:paraId="47F7E458" w14:textId="77777777" w:rsidR="004F0BAF" w:rsidRPr="009D1B02" w:rsidRDefault="004F0BAF" w:rsidP="005E39B2">
      <w:pPr>
        <w:ind w:left="141"/>
        <w:jc w:val="center"/>
        <w:rPr>
          <w:i/>
        </w:rPr>
      </w:pPr>
    </w:p>
    <w:p w14:paraId="2EEFB4B2" w14:textId="2349C803" w:rsidR="005E39B2" w:rsidRPr="009D1B02" w:rsidRDefault="003212BC" w:rsidP="005E39B2">
      <w:r w:rsidRPr="009D1B02">
        <w:t>L</w:t>
      </w:r>
      <w:r w:rsidR="005E39B2" w:rsidRPr="009D1B02">
        <w:t xml:space="preserve">a </w:t>
      </w:r>
      <w:r w:rsidR="009149C0" w:rsidRPr="009D1B02">
        <w:fldChar w:fldCharType="begin"/>
      </w:r>
      <w:r w:rsidR="009149C0" w:rsidRPr="009D1B02">
        <w:instrText xml:space="preserve"> REF _Ref182787604 \h </w:instrText>
      </w:r>
      <w:r w:rsidR="009D1B02">
        <w:instrText xml:space="preserve"> \* MERGEFORMAT </w:instrText>
      </w:r>
      <w:r w:rsidR="009149C0" w:rsidRPr="009D1B02">
        <w:fldChar w:fldCharType="separate"/>
      </w:r>
      <w:r w:rsidR="009149C0" w:rsidRPr="009D1B02">
        <w:t xml:space="preserve">Figura </w:t>
      </w:r>
      <w:r w:rsidR="009149C0" w:rsidRPr="009D1B02">
        <w:rPr>
          <w:noProof/>
        </w:rPr>
        <w:t>12</w:t>
      </w:r>
      <w:r w:rsidR="009149C0" w:rsidRPr="009D1B02">
        <w:fldChar w:fldCharType="end"/>
      </w:r>
      <w:r w:rsidR="009149C0" w:rsidRPr="009D1B02">
        <w:t xml:space="preserve"> </w:t>
      </w:r>
      <w:r w:rsidR="005E39B2" w:rsidRPr="009D1B02">
        <w:t>presenta la evolución de la producción total de cal para el periodo del 2000 al 2021. Como se puede observar, la producción de cal ha presentado una tendencia creciente a lo largo de los años, a excepción del año 2020 debido a la pandemia COVID-19.</w:t>
      </w:r>
    </w:p>
    <w:p w14:paraId="76117391" w14:textId="77777777" w:rsidR="00A63BE2" w:rsidRPr="009D1B02" w:rsidRDefault="00A63BE2" w:rsidP="005E39B2"/>
    <w:p w14:paraId="47BC2335" w14:textId="263DC3D3" w:rsidR="004979E9" w:rsidRPr="009D1B02" w:rsidRDefault="004979E9" w:rsidP="00E26BD4">
      <w:pPr>
        <w:pStyle w:val="Descripcin"/>
        <w:spacing w:after="120"/>
        <w:jc w:val="center"/>
      </w:pPr>
      <w:bookmarkStart w:id="82" w:name="_Ref182787604"/>
      <w:r w:rsidRPr="009D1B02">
        <w:t xml:space="preserve">Figura </w:t>
      </w:r>
      <w:fldSimple w:instr=" SEQ Figura \* ARABIC ">
        <w:r w:rsidR="008632EE" w:rsidRPr="009D1B02">
          <w:rPr>
            <w:noProof/>
          </w:rPr>
          <w:t>12</w:t>
        </w:r>
      </w:fldSimple>
      <w:bookmarkEnd w:id="82"/>
      <w:r w:rsidRPr="009D1B02">
        <w:t>. Producción de cal (toneladas)</w:t>
      </w:r>
      <w:r w:rsidR="00FF52CE" w:rsidRPr="009D1B02">
        <w:t>,</w:t>
      </w:r>
      <w:r w:rsidRPr="009D1B02">
        <w:t xml:space="preserve"> 2000 - 2021</w:t>
      </w:r>
    </w:p>
    <w:p w14:paraId="0AB0CC08" w14:textId="6B2EF041" w:rsidR="004979E9" w:rsidRPr="009D1B02" w:rsidRDefault="004979E9" w:rsidP="00FF52CE">
      <w:pPr>
        <w:spacing w:after="120"/>
        <w:jc w:val="center"/>
        <w:rPr>
          <w:i/>
          <w:sz w:val="18"/>
          <w:szCs w:val="18"/>
        </w:rPr>
      </w:pPr>
      <w:r w:rsidRPr="009D1B02">
        <w:rPr>
          <w:noProof/>
          <w:lang w:val="es-PE" w:eastAsia="es-PE"/>
        </w:rPr>
        <w:drawing>
          <wp:inline distT="0" distB="0" distL="0" distR="0" wp14:anchorId="02C3EFEB" wp14:editId="33AD7950">
            <wp:extent cx="5580000" cy="2700000"/>
            <wp:effectExtent l="0" t="0" r="1905" b="5715"/>
            <wp:docPr id="1086554071" name="Gráfico 1">
              <a:extLst xmlns:a="http://schemas.openxmlformats.org/drawingml/2006/main">
                <a:ext uri="{FF2B5EF4-FFF2-40B4-BE49-F238E27FC236}">
                  <a16:creationId xmlns:a16="http://schemas.microsoft.com/office/drawing/2014/main" id="{62F668B1-0B63-498D-999C-4BD7774BC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7E0684" w14:textId="59BE7761" w:rsidR="005E39B2" w:rsidRPr="009D1B02" w:rsidRDefault="005E39B2" w:rsidP="00903614">
      <w:pPr>
        <w:spacing w:after="200"/>
        <w:jc w:val="center"/>
        <w:rPr>
          <w:i/>
        </w:rPr>
      </w:pPr>
      <w:r w:rsidRPr="009D1B02">
        <w:rPr>
          <w:i/>
          <w:sz w:val="18"/>
          <w:szCs w:val="18"/>
        </w:rPr>
        <w:t>Fuente: Elaboración propia</w:t>
      </w:r>
    </w:p>
    <w:p w14:paraId="764ECDC1" w14:textId="01E70EEB" w:rsidR="005E39B2" w:rsidRPr="009D1B02" w:rsidRDefault="005E39B2" w:rsidP="005E39B2">
      <w:pPr>
        <w:rPr>
          <w:i/>
          <w:u w:val="single"/>
        </w:rPr>
      </w:pPr>
      <w:r w:rsidRPr="009D1B02">
        <w:rPr>
          <w:i/>
          <w:u w:val="single"/>
        </w:rPr>
        <w:t>Factores de emisión</w:t>
      </w:r>
    </w:p>
    <w:p w14:paraId="48386CF5" w14:textId="77777777" w:rsidR="005E39B2" w:rsidRPr="009D1B02" w:rsidRDefault="005E39B2" w:rsidP="005E39B2"/>
    <w:p w14:paraId="6F8E864D" w14:textId="03AB2915" w:rsidR="00D32887" w:rsidRPr="009D1B02" w:rsidRDefault="005E39B2" w:rsidP="005E39B2">
      <w:r w:rsidRPr="009D1B02">
        <w:t>Para la</w:t>
      </w:r>
      <w:r w:rsidR="00A63BE2" w:rsidRPr="009D1B02">
        <w:t xml:space="preserve"> estimación de la</w:t>
      </w:r>
      <w:r w:rsidRPr="009D1B02">
        <w:t>s emisiones de dióxido de carbono por la producción de cal</w:t>
      </w:r>
      <w:r w:rsidR="00AE266F" w:rsidRPr="009D1B02">
        <w:t xml:space="preserve"> (2.A.2)</w:t>
      </w:r>
      <w:r w:rsidRPr="009D1B02">
        <w:t xml:space="preserve">, se aplicó un Nivel 2, </w:t>
      </w:r>
      <w:r w:rsidR="002B567A" w:rsidRPr="009D1B02">
        <w:t>los</w:t>
      </w:r>
      <w:r w:rsidRPr="009D1B02">
        <w:t xml:space="preserve"> factor</w:t>
      </w:r>
      <w:r w:rsidR="002B567A" w:rsidRPr="009D1B02">
        <w:t>es</w:t>
      </w:r>
      <w:r w:rsidRPr="009D1B02">
        <w:t xml:space="preserve"> de emisión utilizado</w:t>
      </w:r>
      <w:r w:rsidR="00B77182" w:rsidRPr="009D1B02">
        <w:t>s</w:t>
      </w:r>
      <w:r w:rsidRPr="009D1B02">
        <w:t xml:space="preserve"> fue</w:t>
      </w:r>
      <w:r w:rsidR="00B77182" w:rsidRPr="009D1B02">
        <w:t>ron</w:t>
      </w:r>
      <w:r w:rsidRPr="009D1B02">
        <w:t xml:space="preserve"> calculado</w:t>
      </w:r>
      <w:r w:rsidR="00B77182" w:rsidRPr="009D1B02">
        <w:t>s</w:t>
      </w:r>
      <w:r w:rsidRPr="009D1B02">
        <w:t xml:space="preserve"> considerando </w:t>
      </w:r>
      <w:r w:rsidR="00B77182" w:rsidRPr="009D1B02">
        <w:t>los</w:t>
      </w:r>
      <w:r w:rsidRPr="009D1B02">
        <w:t xml:space="preserve"> dato</w:t>
      </w:r>
      <w:r w:rsidR="00B77182" w:rsidRPr="009D1B02">
        <w:t>s</w:t>
      </w:r>
      <w:r w:rsidRPr="009D1B02">
        <w:t xml:space="preserve"> nacional</w:t>
      </w:r>
      <w:r w:rsidR="00B77182" w:rsidRPr="009D1B02">
        <w:t>es</w:t>
      </w:r>
      <w:r w:rsidRPr="009D1B02">
        <w:t xml:space="preserve"> de contenido de óxido de calcio en la cal</w:t>
      </w:r>
      <w:r w:rsidR="00B77182" w:rsidRPr="009D1B02">
        <w:t xml:space="preserve"> viva y la cal de dolomita</w:t>
      </w:r>
      <w:r w:rsidR="00D32887" w:rsidRPr="009D1B02">
        <w:t>. Como resultado de la aplicación de la ecuación 2.9 del capítulo 2, volumen 3 de las Directrices del IPCC de 2006, se obtiene un factor de emisión de CO</w:t>
      </w:r>
      <w:r w:rsidR="00D32887" w:rsidRPr="009D1B02">
        <w:rPr>
          <w:vertAlign w:val="subscript"/>
        </w:rPr>
        <w:t>2</w:t>
      </w:r>
      <w:r w:rsidR="00D32887" w:rsidRPr="009D1B02">
        <w:t xml:space="preserve"> para la producción de cal por tipo de cal. Los factores obtenidos, se corrigieron</w:t>
      </w:r>
      <w:r w:rsidR="002940C4" w:rsidRPr="009D1B02">
        <w:t xml:space="preserve"> para considerar la</w:t>
      </w:r>
      <w:r w:rsidR="00E162B6" w:rsidRPr="009D1B02">
        <w:t>s emisiones de polvo de horno de cal</w:t>
      </w:r>
      <w:r w:rsidR="00D32887" w:rsidRPr="009D1B02">
        <w:t xml:space="preserve">, así como </w:t>
      </w:r>
      <w:r w:rsidR="00E162B6" w:rsidRPr="009D1B02">
        <w:t>la corrección para la cal hidratada para cada tipo de cal.</w:t>
      </w:r>
      <w:r w:rsidRPr="009D1B02">
        <w:t xml:space="preserve"> </w:t>
      </w:r>
    </w:p>
    <w:p w14:paraId="5ADFDCC1" w14:textId="608AD29C" w:rsidR="005E39B2" w:rsidRPr="009D1B02" w:rsidRDefault="00E162B6" w:rsidP="00D77958">
      <w:r w:rsidRPr="009D1B02">
        <w:t>Tanto la cal viva como la cal de dolomita pueden «apagarse» y convertirse en cal hidratada, esto es, en Ca(OH)</w:t>
      </w:r>
      <w:r w:rsidRPr="009D1B02">
        <w:rPr>
          <w:vertAlign w:val="subscript"/>
        </w:rPr>
        <w:t>2</w:t>
      </w:r>
      <w:r w:rsidRPr="009D1B02">
        <w:t xml:space="preserve"> o en Ca(OH)</w:t>
      </w:r>
      <w:r w:rsidRPr="009D1B02">
        <w:rPr>
          <w:vertAlign w:val="subscript"/>
        </w:rPr>
        <w:t>2</w:t>
      </w:r>
      <w:r w:rsidRPr="009D1B02">
        <w:t>·Mg(OH)</w:t>
      </w:r>
      <w:r w:rsidRPr="009D1B02">
        <w:rPr>
          <w:vertAlign w:val="subscript"/>
        </w:rPr>
        <w:t>2</w:t>
      </w:r>
      <w:r w:rsidRPr="009D1B02">
        <w:t>. Es una buena práctica incluir una corrección para la cal hidratada bajo el Nivel 2.</w:t>
      </w:r>
      <w:r w:rsidR="00D77958" w:rsidRPr="009D1B02">
        <w:t xml:space="preserve"> </w:t>
      </w:r>
      <w:r w:rsidR="00D32887" w:rsidRPr="009D1B02">
        <w:t>L</w:t>
      </w:r>
      <w:r w:rsidR="00B77182" w:rsidRPr="009D1B02">
        <w:t>a</w:t>
      </w:r>
      <w:r w:rsidR="005E39B2" w:rsidRPr="009D1B02">
        <w:t xml:space="preserve"> </w:t>
      </w:r>
      <w:r w:rsidR="0099310A" w:rsidRPr="009D1B02">
        <w:fldChar w:fldCharType="begin"/>
      </w:r>
      <w:r w:rsidR="0099310A" w:rsidRPr="009D1B02">
        <w:instrText xml:space="preserve"> REF _Ref177463293 \h </w:instrText>
      </w:r>
      <w:r w:rsidR="009D1B02">
        <w:instrText xml:space="preserve"> \* MERGEFORMAT </w:instrText>
      </w:r>
      <w:r w:rsidR="0099310A" w:rsidRPr="009D1B02">
        <w:fldChar w:fldCharType="separate"/>
      </w:r>
      <w:r w:rsidR="00170225" w:rsidRPr="009D1B02">
        <w:t xml:space="preserve">Tabla </w:t>
      </w:r>
      <w:r w:rsidR="00170225" w:rsidRPr="009D1B02">
        <w:rPr>
          <w:noProof/>
        </w:rPr>
        <w:t>18</w:t>
      </w:r>
      <w:r w:rsidR="0099310A" w:rsidRPr="009D1B02">
        <w:fldChar w:fldCharType="end"/>
      </w:r>
      <w:r w:rsidR="0099310A" w:rsidRPr="009D1B02">
        <w:t xml:space="preserve"> </w:t>
      </w:r>
      <w:r w:rsidR="00D32887" w:rsidRPr="009D1B02">
        <w:t xml:space="preserve">presenta </w:t>
      </w:r>
      <w:r w:rsidR="0006512C" w:rsidRPr="009D1B02">
        <w:t>los factores de emisión y parámetros utilizados.</w:t>
      </w:r>
    </w:p>
    <w:p w14:paraId="7166BCD1" w14:textId="37A48A8C" w:rsidR="005E39B2" w:rsidRPr="009D1B02" w:rsidRDefault="0099310A" w:rsidP="005F1B72">
      <w:pPr>
        <w:pStyle w:val="Descripcin"/>
        <w:spacing w:after="120"/>
        <w:jc w:val="center"/>
      </w:pPr>
      <w:bookmarkStart w:id="83" w:name="_2szc72q" w:colFirst="0" w:colLast="0"/>
      <w:bookmarkStart w:id="84" w:name="_Ref177463293"/>
      <w:bookmarkEnd w:id="83"/>
      <w:r w:rsidRPr="009D1B02">
        <w:lastRenderedPageBreak/>
        <w:t xml:space="preserve">Tabla </w:t>
      </w:r>
      <w:fldSimple w:instr=" SEQ Tabla \* ARABIC ">
        <w:r w:rsidR="00170225" w:rsidRPr="009D1B02">
          <w:rPr>
            <w:noProof/>
          </w:rPr>
          <w:t>18</w:t>
        </w:r>
      </w:fldSimple>
      <w:bookmarkEnd w:id="84"/>
      <w:r w:rsidR="005E39B2" w:rsidRPr="009D1B02">
        <w:t>. Factores de emisión</w:t>
      </w:r>
      <w:r w:rsidR="0006512C" w:rsidRPr="009D1B02">
        <w:t xml:space="preserve"> </w:t>
      </w:r>
      <w:r w:rsidR="00AE266F" w:rsidRPr="009D1B02">
        <w:t xml:space="preserve">y parámetros </w:t>
      </w:r>
      <w:r w:rsidR="005E39B2" w:rsidRPr="009D1B02">
        <w:t>utilizados</w:t>
      </w:r>
      <w:r w:rsidR="00A63BE2" w:rsidRPr="009D1B02">
        <w:t xml:space="preserve"> en</w:t>
      </w:r>
      <w:r w:rsidR="005E39B2" w:rsidRPr="009D1B02">
        <w:t xml:space="preserve"> </w:t>
      </w:r>
      <w:r w:rsidR="00A63BE2" w:rsidRPr="009D1B02">
        <w:t xml:space="preserve">2.A.2 </w:t>
      </w:r>
      <w:r w:rsidR="005E39B2" w:rsidRPr="009D1B02">
        <w:t xml:space="preserve">Producción de </w:t>
      </w:r>
      <w:r w:rsidR="00B3016B" w:rsidRPr="009D1B02">
        <w:t>c</w:t>
      </w:r>
      <w:r w:rsidR="005E39B2" w:rsidRPr="009D1B02">
        <w:t>al</w:t>
      </w:r>
      <w:bookmarkStart w:id="85" w:name="_rvxpg13t5g3f" w:colFirst="0" w:colLast="0"/>
      <w:bookmarkEnd w:id="85"/>
    </w:p>
    <w:tbl>
      <w:tblPr>
        <w:tblStyle w:val="69"/>
        <w:tblW w:w="906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2122"/>
        <w:gridCol w:w="708"/>
        <w:gridCol w:w="1985"/>
        <w:gridCol w:w="992"/>
        <w:gridCol w:w="3260"/>
      </w:tblGrid>
      <w:tr w:rsidR="00A63BE2" w:rsidRPr="009D1B02" w14:paraId="78A18A4B" w14:textId="77777777" w:rsidTr="00873908">
        <w:trPr>
          <w:jc w:val="center"/>
        </w:trPr>
        <w:tc>
          <w:tcPr>
            <w:tcW w:w="2122" w:type="dxa"/>
            <w:shd w:val="clear" w:color="auto" w:fill="808080" w:themeFill="background1" w:themeFillShade="80"/>
            <w:vAlign w:val="center"/>
          </w:tcPr>
          <w:p w14:paraId="0D668FD2" w14:textId="77777777" w:rsidR="005E39B2" w:rsidRPr="009D1B02" w:rsidRDefault="005E39B2" w:rsidP="00A0407E">
            <w:pPr>
              <w:tabs>
                <w:tab w:val="left" w:pos="1701"/>
              </w:tabs>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Dato</w:t>
            </w:r>
          </w:p>
        </w:tc>
        <w:tc>
          <w:tcPr>
            <w:tcW w:w="708" w:type="dxa"/>
            <w:shd w:val="clear" w:color="auto" w:fill="808080" w:themeFill="background1" w:themeFillShade="80"/>
            <w:vAlign w:val="center"/>
          </w:tcPr>
          <w:p w14:paraId="32A8225D" w14:textId="77777777" w:rsidR="005E39B2" w:rsidRPr="009D1B02" w:rsidRDefault="005E39B2" w:rsidP="00A0407E">
            <w:pPr>
              <w:tabs>
                <w:tab w:val="left" w:pos="1701"/>
              </w:tabs>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Valor</w:t>
            </w:r>
          </w:p>
        </w:tc>
        <w:tc>
          <w:tcPr>
            <w:tcW w:w="1985" w:type="dxa"/>
            <w:shd w:val="clear" w:color="auto" w:fill="808080" w:themeFill="background1" w:themeFillShade="80"/>
            <w:vAlign w:val="center"/>
          </w:tcPr>
          <w:p w14:paraId="773B10AA" w14:textId="77777777" w:rsidR="005E39B2" w:rsidRPr="009D1B02" w:rsidRDefault="005E39B2" w:rsidP="00A0407E">
            <w:pPr>
              <w:tabs>
                <w:tab w:val="left" w:pos="1701"/>
              </w:tabs>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Unidad</w:t>
            </w:r>
          </w:p>
        </w:tc>
        <w:tc>
          <w:tcPr>
            <w:tcW w:w="992" w:type="dxa"/>
            <w:shd w:val="clear" w:color="auto" w:fill="808080" w:themeFill="background1" w:themeFillShade="80"/>
            <w:vAlign w:val="center"/>
          </w:tcPr>
          <w:p w14:paraId="2FFB4385" w14:textId="77777777" w:rsidR="005E39B2" w:rsidRPr="009D1B02" w:rsidRDefault="005E39B2" w:rsidP="00A0407E">
            <w:pPr>
              <w:tabs>
                <w:tab w:val="left" w:pos="1701"/>
              </w:tabs>
              <w:jc w:val="center"/>
              <w:rPr>
                <w:rFonts w:asciiTheme="majorHAnsi" w:hAnsiTheme="majorHAnsi" w:cstheme="majorHAnsi"/>
                <w:b/>
                <w:color w:val="FFFFFF" w:themeColor="background1"/>
                <w:sz w:val="16"/>
                <w:szCs w:val="16"/>
                <w:vertAlign w:val="superscript"/>
              </w:rPr>
            </w:pPr>
            <w:r w:rsidRPr="009D1B02">
              <w:rPr>
                <w:rFonts w:asciiTheme="majorHAnsi" w:hAnsiTheme="majorHAnsi" w:cstheme="majorHAnsi"/>
                <w:b/>
                <w:color w:val="FFFFFF" w:themeColor="background1"/>
                <w:sz w:val="16"/>
                <w:szCs w:val="16"/>
              </w:rPr>
              <w:t xml:space="preserve">Factor de emisión </w:t>
            </w:r>
            <w:r w:rsidRPr="009D1B02">
              <w:rPr>
                <w:rFonts w:asciiTheme="majorHAnsi" w:hAnsiTheme="majorHAnsi" w:cstheme="majorHAnsi"/>
                <w:b/>
                <w:color w:val="FFFFFF" w:themeColor="background1"/>
                <w:sz w:val="16"/>
                <w:szCs w:val="16"/>
                <w:vertAlign w:val="superscript"/>
              </w:rPr>
              <w:t>(1)</w:t>
            </w:r>
          </w:p>
        </w:tc>
        <w:tc>
          <w:tcPr>
            <w:tcW w:w="3260" w:type="dxa"/>
            <w:shd w:val="clear" w:color="auto" w:fill="808080" w:themeFill="background1" w:themeFillShade="80"/>
            <w:vAlign w:val="center"/>
          </w:tcPr>
          <w:p w14:paraId="5559FF3C" w14:textId="03563E58" w:rsidR="005E39B2" w:rsidRPr="009D1B02" w:rsidRDefault="005E39B2" w:rsidP="00A0407E">
            <w:pPr>
              <w:tabs>
                <w:tab w:val="left" w:pos="1701"/>
              </w:tabs>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Fuente de información</w:t>
            </w:r>
          </w:p>
        </w:tc>
      </w:tr>
      <w:tr w:rsidR="005E39B2" w:rsidRPr="009D1B02" w14:paraId="17529A18" w14:textId="77777777" w:rsidTr="00873908">
        <w:trPr>
          <w:jc w:val="center"/>
        </w:trPr>
        <w:tc>
          <w:tcPr>
            <w:tcW w:w="2122" w:type="dxa"/>
            <w:shd w:val="clear" w:color="auto" w:fill="auto"/>
            <w:vAlign w:val="center"/>
          </w:tcPr>
          <w:p w14:paraId="684355DB" w14:textId="165B5452" w:rsidR="005E39B2" w:rsidRPr="009D1B02" w:rsidRDefault="005E39B2" w:rsidP="00A0407E">
            <w:pPr>
              <w:jc w:val="left"/>
              <w:rPr>
                <w:rFonts w:asciiTheme="majorHAnsi" w:hAnsiTheme="majorHAnsi" w:cstheme="majorHAnsi"/>
                <w:sz w:val="18"/>
                <w:szCs w:val="18"/>
              </w:rPr>
            </w:pPr>
            <w:r w:rsidRPr="009D1B02">
              <w:rPr>
                <w:rFonts w:asciiTheme="majorHAnsi" w:hAnsiTheme="majorHAnsi" w:cstheme="majorHAnsi"/>
                <w:sz w:val="18"/>
                <w:szCs w:val="18"/>
              </w:rPr>
              <w:t>Factor de emisión de CO</w:t>
            </w:r>
            <w:r w:rsidRPr="009D1B02">
              <w:rPr>
                <w:rFonts w:asciiTheme="majorHAnsi" w:hAnsiTheme="majorHAnsi" w:cstheme="majorHAnsi"/>
                <w:sz w:val="18"/>
                <w:szCs w:val="18"/>
                <w:vertAlign w:val="subscript"/>
              </w:rPr>
              <w:t>2</w:t>
            </w:r>
            <w:r w:rsidRPr="009D1B02">
              <w:rPr>
                <w:rFonts w:asciiTheme="majorHAnsi" w:hAnsiTheme="majorHAnsi" w:cstheme="majorHAnsi"/>
                <w:sz w:val="18"/>
                <w:szCs w:val="18"/>
              </w:rPr>
              <w:t xml:space="preserve"> para la producción de cal viva</w:t>
            </w:r>
          </w:p>
        </w:tc>
        <w:tc>
          <w:tcPr>
            <w:tcW w:w="708" w:type="dxa"/>
            <w:shd w:val="clear" w:color="auto" w:fill="auto"/>
            <w:vAlign w:val="center"/>
          </w:tcPr>
          <w:p w14:paraId="7A41A113" w14:textId="77777777" w:rsidR="005E39B2" w:rsidRPr="009D1B02" w:rsidRDefault="005E39B2" w:rsidP="00A0407E">
            <w:pPr>
              <w:jc w:val="center"/>
              <w:rPr>
                <w:rFonts w:asciiTheme="majorHAnsi" w:hAnsiTheme="majorHAnsi" w:cstheme="majorHAnsi"/>
                <w:sz w:val="18"/>
                <w:szCs w:val="18"/>
              </w:rPr>
            </w:pPr>
            <w:r w:rsidRPr="009D1B02">
              <w:rPr>
                <w:rFonts w:asciiTheme="majorHAnsi" w:hAnsiTheme="majorHAnsi" w:cstheme="majorHAnsi"/>
                <w:sz w:val="18"/>
                <w:szCs w:val="18"/>
              </w:rPr>
              <w:t>0,64</w:t>
            </w:r>
          </w:p>
        </w:tc>
        <w:tc>
          <w:tcPr>
            <w:tcW w:w="1985" w:type="dxa"/>
            <w:shd w:val="clear" w:color="auto" w:fill="auto"/>
            <w:vAlign w:val="center"/>
          </w:tcPr>
          <w:p w14:paraId="42CD5308" w14:textId="77777777" w:rsidR="005E39B2" w:rsidRPr="009D1B02" w:rsidRDefault="005E39B2" w:rsidP="00A0407E">
            <w:pPr>
              <w:jc w:val="left"/>
              <w:rPr>
                <w:rFonts w:asciiTheme="majorHAnsi" w:hAnsiTheme="majorHAnsi" w:cstheme="majorHAnsi"/>
                <w:sz w:val="18"/>
                <w:szCs w:val="18"/>
              </w:rPr>
            </w:pPr>
            <w:r w:rsidRPr="009D1B02">
              <w:rPr>
                <w:rFonts w:asciiTheme="majorHAnsi" w:hAnsiTheme="majorHAnsi" w:cstheme="majorHAnsi"/>
                <w:sz w:val="18"/>
                <w:szCs w:val="18"/>
              </w:rPr>
              <w:t>toneladas de CO</w:t>
            </w:r>
            <w:r w:rsidRPr="009D1B02">
              <w:rPr>
                <w:rFonts w:asciiTheme="majorHAnsi" w:hAnsiTheme="majorHAnsi" w:cstheme="majorHAnsi"/>
                <w:sz w:val="18"/>
                <w:szCs w:val="18"/>
                <w:vertAlign w:val="subscript"/>
              </w:rPr>
              <w:t>2</w:t>
            </w:r>
            <w:r w:rsidRPr="009D1B02">
              <w:rPr>
                <w:rFonts w:asciiTheme="majorHAnsi" w:hAnsiTheme="majorHAnsi" w:cstheme="majorHAnsi"/>
                <w:sz w:val="18"/>
                <w:szCs w:val="18"/>
              </w:rPr>
              <w:t xml:space="preserve"> / toneladas de cal viva producida</w:t>
            </w:r>
          </w:p>
        </w:tc>
        <w:tc>
          <w:tcPr>
            <w:tcW w:w="992" w:type="dxa"/>
            <w:shd w:val="clear" w:color="auto" w:fill="auto"/>
            <w:vAlign w:val="center"/>
          </w:tcPr>
          <w:p w14:paraId="59F740EE" w14:textId="77777777" w:rsidR="005E39B2" w:rsidRPr="009D1B02" w:rsidRDefault="005E39B2" w:rsidP="00A0407E">
            <w:pPr>
              <w:jc w:val="center"/>
              <w:rPr>
                <w:rFonts w:asciiTheme="majorHAnsi" w:hAnsiTheme="majorHAnsi" w:cstheme="majorHAnsi"/>
                <w:sz w:val="18"/>
                <w:szCs w:val="18"/>
              </w:rPr>
            </w:pPr>
            <w:r w:rsidRPr="009D1B02">
              <w:rPr>
                <w:rFonts w:asciiTheme="majorHAnsi" w:hAnsiTheme="majorHAnsi" w:cstheme="majorHAnsi"/>
                <w:sz w:val="18"/>
                <w:szCs w:val="18"/>
              </w:rPr>
              <w:t>CS</w:t>
            </w:r>
          </w:p>
        </w:tc>
        <w:tc>
          <w:tcPr>
            <w:tcW w:w="3260" w:type="dxa"/>
            <w:vMerge w:val="restart"/>
            <w:shd w:val="clear" w:color="auto" w:fill="auto"/>
            <w:vAlign w:val="center"/>
          </w:tcPr>
          <w:p w14:paraId="7D82E14B" w14:textId="77777777" w:rsidR="005E39B2" w:rsidRPr="009D1B02" w:rsidRDefault="005E39B2" w:rsidP="00A0407E">
            <w:pPr>
              <w:tabs>
                <w:tab w:val="left" w:pos="1701"/>
              </w:tabs>
              <w:jc w:val="left"/>
              <w:rPr>
                <w:rFonts w:asciiTheme="majorHAnsi" w:hAnsiTheme="majorHAnsi" w:cstheme="majorHAnsi"/>
                <w:sz w:val="18"/>
                <w:szCs w:val="18"/>
              </w:rPr>
            </w:pPr>
            <w:r w:rsidRPr="009D1B02">
              <w:rPr>
                <w:rFonts w:asciiTheme="majorHAnsi" w:hAnsiTheme="majorHAnsi" w:cstheme="majorHAnsi"/>
                <w:sz w:val="18"/>
                <w:szCs w:val="18"/>
              </w:rPr>
              <w:t>Resultado del cálculo de la Ecuación de “Factor de emisión de CO</w:t>
            </w:r>
            <w:r w:rsidRPr="009D1B02">
              <w:rPr>
                <w:rFonts w:asciiTheme="majorHAnsi" w:hAnsiTheme="majorHAnsi" w:cstheme="majorHAnsi"/>
                <w:sz w:val="18"/>
                <w:szCs w:val="18"/>
                <w:vertAlign w:val="subscript"/>
              </w:rPr>
              <w:t>2</w:t>
            </w:r>
            <w:r w:rsidRPr="009D1B02">
              <w:rPr>
                <w:rFonts w:asciiTheme="majorHAnsi" w:hAnsiTheme="majorHAnsi" w:cstheme="majorHAnsi"/>
                <w:sz w:val="18"/>
                <w:szCs w:val="18"/>
              </w:rPr>
              <w:t xml:space="preserve"> calculado para la producción de cal, Nivel 2 - subcategoría Producción de cal”.</w:t>
            </w:r>
          </w:p>
          <w:p w14:paraId="2109FD99" w14:textId="41357C82" w:rsidR="005E39B2" w:rsidRPr="009D1B02" w:rsidRDefault="001A38DD" w:rsidP="00A0407E">
            <w:pPr>
              <w:rPr>
                <w:rFonts w:asciiTheme="majorHAnsi" w:hAnsiTheme="majorHAnsi" w:cstheme="majorHAnsi"/>
                <w:sz w:val="18"/>
                <w:szCs w:val="18"/>
              </w:rPr>
            </w:pPr>
            <w:r w:rsidRPr="009D1B02">
              <w:rPr>
                <w:rFonts w:asciiTheme="majorHAnsi" w:hAnsiTheme="majorHAnsi" w:cstheme="majorHAnsi"/>
                <w:sz w:val="18"/>
                <w:szCs w:val="18"/>
              </w:rPr>
              <w:t xml:space="preserve">Directrices del IPCC de 2006, Vol. 3, Cap. 2, Ecuación 2.9. </w:t>
            </w:r>
          </w:p>
        </w:tc>
      </w:tr>
      <w:tr w:rsidR="005E39B2" w:rsidRPr="009D1B02" w14:paraId="143254C4" w14:textId="77777777" w:rsidTr="00873908">
        <w:trPr>
          <w:jc w:val="center"/>
        </w:trPr>
        <w:tc>
          <w:tcPr>
            <w:tcW w:w="2122" w:type="dxa"/>
            <w:shd w:val="clear" w:color="auto" w:fill="auto"/>
            <w:vAlign w:val="center"/>
          </w:tcPr>
          <w:p w14:paraId="56EE5772" w14:textId="48BE9053" w:rsidR="005E39B2" w:rsidRPr="009D1B02" w:rsidRDefault="005E39B2" w:rsidP="00A0407E">
            <w:pPr>
              <w:jc w:val="left"/>
              <w:rPr>
                <w:rFonts w:asciiTheme="majorHAnsi" w:hAnsiTheme="majorHAnsi" w:cstheme="majorHAnsi"/>
                <w:sz w:val="18"/>
                <w:szCs w:val="18"/>
              </w:rPr>
            </w:pPr>
            <w:r w:rsidRPr="009D1B02">
              <w:rPr>
                <w:rFonts w:asciiTheme="majorHAnsi" w:hAnsiTheme="majorHAnsi" w:cstheme="majorHAnsi"/>
                <w:sz w:val="18"/>
                <w:szCs w:val="18"/>
              </w:rPr>
              <w:t>Factor de emisión de CO</w:t>
            </w:r>
            <w:r w:rsidRPr="009D1B02">
              <w:rPr>
                <w:rFonts w:asciiTheme="majorHAnsi" w:hAnsiTheme="majorHAnsi" w:cstheme="majorHAnsi"/>
                <w:sz w:val="18"/>
                <w:szCs w:val="18"/>
                <w:vertAlign w:val="subscript"/>
              </w:rPr>
              <w:t>2</w:t>
            </w:r>
            <w:r w:rsidRPr="009D1B02">
              <w:rPr>
                <w:rFonts w:asciiTheme="majorHAnsi" w:hAnsiTheme="majorHAnsi" w:cstheme="majorHAnsi"/>
                <w:sz w:val="18"/>
                <w:szCs w:val="18"/>
              </w:rPr>
              <w:t xml:space="preserve"> para la producción de cal de dolomita</w:t>
            </w:r>
          </w:p>
        </w:tc>
        <w:tc>
          <w:tcPr>
            <w:tcW w:w="708" w:type="dxa"/>
            <w:shd w:val="clear" w:color="auto" w:fill="auto"/>
            <w:vAlign w:val="center"/>
          </w:tcPr>
          <w:p w14:paraId="109D8A42" w14:textId="77777777" w:rsidR="005E39B2" w:rsidRPr="009D1B02" w:rsidRDefault="005E39B2" w:rsidP="00A0407E">
            <w:pPr>
              <w:jc w:val="center"/>
              <w:rPr>
                <w:rFonts w:asciiTheme="majorHAnsi" w:hAnsiTheme="majorHAnsi" w:cstheme="majorHAnsi"/>
                <w:sz w:val="18"/>
                <w:szCs w:val="18"/>
              </w:rPr>
            </w:pPr>
            <w:r w:rsidRPr="009D1B02">
              <w:rPr>
                <w:rFonts w:asciiTheme="majorHAnsi" w:hAnsiTheme="majorHAnsi" w:cstheme="majorHAnsi"/>
                <w:sz w:val="18"/>
                <w:szCs w:val="18"/>
              </w:rPr>
              <w:t>0,63</w:t>
            </w:r>
          </w:p>
        </w:tc>
        <w:tc>
          <w:tcPr>
            <w:tcW w:w="1985" w:type="dxa"/>
            <w:shd w:val="clear" w:color="auto" w:fill="auto"/>
            <w:vAlign w:val="center"/>
          </w:tcPr>
          <w:p w14:paraId="06CDB14A" w14:textId="680BA5DB" w:rsidR="005E39B2" w:rsidRPr="009D1B02" w:rsidRDefault="005E39B2" w:rsidP="00A0407E">
            <w:pPr>
              <w:jc w:val="left"/>
              <w:rPr>
                <w:rFonts w:asciiTheme="majorHAnsi" w:hAnsiTheme="majorHAnsi" w:cstheme="majorHAnsi"/>
                <w:sz w:val="18"/>
                <w:szCs w:val="18"/>
              </w:rPr>
            </w:pPr>
            <w:r w:rsidRPr="009D1B02">
              <w:rPr>
                <w:rFonts w:asciiTheme="majorHAnsi" w:hAnsiTheme="majorHAnsi" w:cstheme="majorHAnsi"/>
                <w:sz w:val="18"/>
                <w:szCs w:val="18"/>
              </w:rPr>
              <w:t>toneladas de CO</w:t>
            </w:r>
            <w:r w:rsidRPr="009D1B02">
              <w:rPr>
                <w:rFonts w:asciiTheme="majorHAnsi" w:hAnsiTheme="majorHAnsi" w:cstheme="majorHAnsi"/>
                <w:sz w:val="18"/>
                <w:szCs w:val="18"/>
                <w:vertAlign w:val="subscript"/>
              </w:rPr>
              <w:t>2</w:t>
            </w:r>
            <w:r w:rsidRPr="009D1B02">
              <w:rPr>
                <w:rFonts w:asciiTheme="majorHAnsi" w:hAnsiTheme="majorHAnsi" w:cstheme="majorHAnsi"/>
                <w:sz w:val="18"/>
                <w:szCs w:val="18"/>
              </w:rPr>
              <w:t xml:space="preserve"> / toneladas de cal de </w:t>
            </w:r>
            <w:r w:rsidR="00CA3E85" w:rsidRPr="009D1B02">
              <w:rPr>
                <w:rFonts w:asciiTheme="majorHAnsi" w:hAnsiTheme="majorHAnsi" w:cstheme="majorHAnsi"/>
                <w:sz w:val="18"/>
                <w:szCs w:val="18"/>
              </w:rPr>
              <w:t>d</w:t>
            </w:r>
            <w:r w:rsidRPr="009D1B02">
              <w:rPr>
                <w:rFonts w:asciiTheme="majorHAnsi" w:hAnsiTheme="majorHAnsi" w:cstheme="majorHAnsi"/>
                <w:sz w:val="18"/>
                <w:szCs w:val="18"/>
              </w:rPr>
              <w:t>olomita producida</w:t>
            </w:r>
          </w:p>
        </w:tc>
        <w:tc>
          <w:tcPr>
            <w:tcW w:w="992" w:type="dxa"/>
            <w:shd w:val="clear" w:color="auto" w:fill="auto"/>
            <w:vAlign w:val="center"/>
          </w:tcPr>
          <w:p w14:paraId="1C1716E9" w14:textId="77777777" w:rsidR="005E39B2" w:rsidRPr="009D1B02" w:rsidRDefault="005E39B2" w:rsidP="00A0407E">
            <w:pPr>
              <w:jc w:val="center"/>
              <w:rPr>
                <w:rFonts w:asciiTheme="majorHAnsi" w:hAnsiTheme="majorHAnsi" w:cstheme="majorHAnsi"/>
                <w:sz w:val="18"/>
                <w:szCs w:val="18"/>
              </w:rPr>
            </w:pPr>
            <w:r w:rsidRPr="009D1B02">
              <w:rPr>
                <w:rFonts w:asciiTheme="majorHAnsi" w:hAnsiTheme="majorHAnsi" w:cstheme="majorHAnsi"/>
                <w:sz w:val="18"/>
                <w:szCs w:val="18"/>
              </w:rPr>
              <w:t>CS</w:t>
            </w:r>
          </w:p>
        </w:tc>
        <w:tc>
          <w:tcPr>
            <w:tcW w:w="3260" w:type="dxa"/>
            <w:vMerge/>
            <w:shd w:val="clear" w:color="auto" w:fill="auto"/>
            <w:vAlign w:val="center"/>
          </w:tcPr>
          <w:p w14:paraId="3CD6B6DF" w14:textId="77777777" w:rsidR="005E39B2" w:rsidRPr="009D1B02" w:rsidRDefault="005E39B2" w:rsidP="00A0407E">
            <w:pPr>
              <w:rPr>
                <w:rFonts w:asciiTheme="majorHAnsi" w:hAnsiTheme="majorHAnsi" w:cstheme="majorHAnsi"/>
                <w:sz w:val="18"/>
                <w:szCs w:val="18"/>
              </w:rPr>
            </w:pPr>
          </w:p>
        </w:tc>
      </w:tr>
      <w:tr w:rsidR="00844327" w:rsidRPr="009D1B02" w14:paraId="736EB447" w14:textId="77777777" w:rsidTr="00873908">
        <w:trPr>
          <w:jc w:val="center"/>
        </w:trPr>
        <w:tc>
          <w:tcPr>
            <w:tcW w:w="2122" w:type="dxa"/>
            <w:shd w:val="clear" w:color="auto" w:fill="auto"/>
            <w:vAlign w:val="center"/>
          </w:tcPr>
          <w:p w14:paraId="795A30D2" w14:textId="5E5B24A7" w:rsidR="00844327" w:rsidRPr="009D1B02" w:rsidRDefault="00844327" w:rsidP="00A0407E">
            <w:pPr>
              <w:jc w:val="left"/>
              <w:rPr>
                <w:rFonts w:asciiTheme="majorHAnsi" w:hAnsiTheme="majorHAnsi" w:cstheme="majorHAnsi"/>
                <w:sz w:val="18"/>
                <w:szCs w:val="18"/>
              </w:rPr>
            </w:pPr>
            <w:r w:rsidRPr="009D1B02">
              <w:rPr>
                <w:rFonts w:asciiTheme="majorHAnsi" w:hAnsiTheme="majorHAnsi" w:cstheme="majorHAnsi"/>
                <w:sz w:val="18"/>
                <w:szCs w:val="18"/>
              </w:rPr>
              <w:t>Cociente estequiométrico para la producción de cal viva</w:t>
            </w:r>
          </w:p>
        </w:tc>
        <w:tc>
          <w:tcPr>
            <w:tcW w:w="708" w:type="dxa"/>
            <w:shd w:val="clear" w:color="auto" w:fill="auto"/>
            <w:vAlign w:val="center"/>
          </w:tcPr>
          <w:p w14:paraId="140FD9BC" w14:textId="7B15CE26" w:rsidR="00844327" w:rsidRPr="009D1B02" w:rsidRDefault="00844327" w:rsidP="00A0407E">
            <w:pPr>
              <w:jc w:val="center"/>
              <w:rPr>
                <w:rFonts w:asciiTheme="majorHAnsi" w:hAnsiTheme="majorHAnsi" w:cstheme="majorHAnsi"/>
                <w:sz w:val="18"/>
                <w:szCs w:val="18"/>
              </w:rPr>
            </w:pPr>
            <w:r w:rsidRPr="009D1B02">
              <w:rPr>
                <w:rFonts w:asciiTheme="majorHAnsi" w:hAnsiTheme="majorHAnsi" w:cstheme="majorHAnsi"/>
                <w:sz w:val="18"/>
                <w:szCs w:val="18"/>
              </w:rPr>
              <w:t>0,785</w:t>
            </w:r>
          </w:p>
        </w:tc>
        <w:tc>
          <w:tcPr>
            <w:tcW w:w="1985" w:type="dxa"/>
            <w:shd w:val="clear" w:color="auto" w:fill="auto"/>
            <w:vAlign w:val="center"/>
          </w:tcPr>
          <w:p w14:paraId="3F20B513" w14:textId="1E99484F" w:rsidR="00844327" w:rsidRPr="009D1B02" w:rsidRDefault="00844327" w:rsidP="00A0407E">
            <w:pPr>
              <w:jc w:val="left"/>
              <w:rPr>
                <w:rFonts w:asciiTheme="majorHAnsi" w:hAnsiTheme="majorHAnsi" w:cstheme="majorHAnsi"/>
                <w:sz w:val="18"/>
                <w:szCs w:val="18"/>
              </w:rPr>
            </w:pPr>
            <w:r w:rsidRPr="009D1B02">
              <w:rPr>
                <w:rFonts w:asciiTheme="majorHAnsi" w:hAnsiTheme="majorHAnsi" w:cstheme="majorHAnsi"/>
                <w:sz w:val="18"/>
                <w:szCs w:val="18"/>
              </w:rPr>
              <w:t>toneladas de CO</w:t>
            </w:r>
            <w:r w:rsidRPr="009D1B02">
              <w:rPr>
                <w:rFonts w:asciiTheme="majorHAnsi" w:hAnsiTheme="majorHAnsi" w:cstheme="majorHAnsi"/>
                <w:sz w:val="18"/>
                <w:szCs w:val="18"/>
                <w:vertAlign w:val="subscript"/>
              </w:rPr>
              <w:t>2</w:t>
            </w:r>
            <w:r w:rsidRPr="009D1B02">
              <w:rPr>
                <w:rFonts w:asciiTheme="majorHAnsi" w:hAnsiTheme="majorHAnsi" w:cstheme="majorHAnsi"/>
                <w:sz w:val="18"/>
                <w:szCs w:val="18"/>
              </w:rPr>
              <w:t xml:space="preserve"> por tonelada de CaO</w:t>
            </w:r>
          </w:p>
        </w:tc>
        <w:tc>
          <w:tcPr>
            <w:tcW w:w="992" w:type="dxa"/>
            <w:shd w:val="clear" w:color="auto" w:fill="auto"/>
            <w:vAlign w:val="center"/>
          </w:tcPr>
          <w:p w14:paraId="64CF6115" w14:textId="212108BE" w:rsidR="00844327" w:rsidRPr="009D1B02" w:rsidRDefault="00844327" w:rsidP="00A0407E">
            <w:pPr>
              <w:jc w:val="center"/>
              <w:rPr>
                <w:rFonts w:asciiTheme="majorHAnsi" w:hAnsiTheme="majorHAnsi" w:cstheme="majorHAnsi"/>
                <w:sz w:val="18"/>
                <w:szCs w:val="18"/>
              </w:rPr>
            </w:pPr>
            <w:r w:rsidRPr="009D1B02">
              <w:rPr>
                <w:rFonts w:asciiTheme="majorHAnsi" w:hAnsiTheme="majorHAnsi" w:cstheme="majorHAnsi"/>
                <w:sz w:val="18"/>
                <w:szCs w:val="18"/>
              </w:rPr>
              <w:t>D</w:t>
            </w:r>
          </w:p>
        </w:tc>
        <w:tc>
          <w:tcPr>
            <w:tcW w:w="3260" w:type="dxa"/>
            <w:vMerge w:val="restart"/>
            <w:shd w:val="clear" w:color="auto" w:fill="auto"/>
            <w:vAlign w:val="center"/>
          </w:tcPr>
          <w:p w14:paraId="02CC51E7" w14:textId="3BF64FD5" w:rsidR="00844327" w:rsidRPr="009D1B02" w:rsidRDefault="00844327" w:rsidP="00A0407E">
            <w:pPr>
              <w:rPr>
                <w:rFonts w:asciiTheme="majorHAnsi" w:hAnsiTheme="majorHAnsi" w:cstheme="majorHAnsi"/>
                <w:sz w:val="18"/>
                <w:szCs w:val="18"/>
              </w:rPr>
            </w:pPr>
            <w:r w:rsidRPr="009D1B02">
              <w:rPr>
                <w:rFonts w:asciiTheme="majorHAnsi" w:hAnsiTheme="majorHAnsi" w:cstheme="majorHAnsi"/>
                <w:sz w:val="18"/>
                <w:szCs w:val="18"/>
              </w:rPr>
              <w:t xml:space="preserve">Directrices del IPCC de 2006. Vol. 3, </w:t>
            </w:r>
            <w:r w:rsidR="00590A8C" w:rsidRPr="009D1B02">
              <w:rPr>
                <w:rFonts w:asciiTheme="majorHAnsi" w:hAnsiTheme="majorHAnsi" w:cstheme="majorHAnsi"/>
                <w:sz w:val="18"/>
                <w:szCs w:val="18"/>
              </w:rPr>
              <w:t>Ca</w:t>
            </w:r>
            <w:r w:rsidRPr="009D1B02">
              <w:rPr>
                <w:rFonts w:asciiTheme="majorHAnsi" w:hAnsiTheme="majorHAnsi" w:cstheme="majorHAnsi"/>
                <w:sz w:val="18"/>
                <w:szCs w:val="18"/>
              </w:rPr>
              <w:t>p</w:t>
            </w:r>
            <w:r w:rsidR="001A38DD" w:rsidRPr="009D1B02">
              <w:rPr>
                <w:rFonts w:asciiTheme="majorHAnsi" w:hAnsiTheme="majorHAnsi" w:cstheme="majorHAnsi"/>
                <w:sz w:val="18"/>
                <w:szCs w:val="18"/>
              </w:rPr>
              <w:t>.</w:t>
            </w:r>
            <w:r w:rsidR="00590A8C" w:rsidRPr="009D1B02">
              <w:rPr>
                <w:rFonts w:asciiTheme="majorHAnsi" w:hAnsiTheme="majorHAnsi" w:cstheme="majorHAnsi"/>
                <w:sz w:val="18"/>
                <w:szCs w:val="18"/>
              </w:rPr>
              <w:t xml:space="preserve"> 2, Pág</w:t>
            </w:r>
            <w:r w:rsidRPr="009D1B02">
              <w:rPr>
                <w:rFonts w:asciiTheme="majorHAnsi" w:hAnsiTheme="majorHAnsi" w:cstheme="majorHAnsi"/>
                <w:sz w:val="18"/>
                <w:szCs w:val="18"/>
              </w:rPr>
              <w:t>. 2.25, Cuadro 2.4</w:t>
            </w:r>
          </w:p>
        </w:tc>
      </w:tr>
      <w:tr w:rsidR="00844327" w:rsidRPr="009D1B02" w14:paraId="0BD7E648" w14:textId="77777777" w:rsidTr="00873908">
        <w:trPr>
          <w:jc w:val="center"/>
        </w:trPr>
        <w:tc>
          <w:tcPr>
            <w:tcW w:w="2122" w:type="dxa"/>
            <w:shd w:val="clear" w:color="auto" w:fill="auto"/>
            <w:vAlign w:val="center"/>
          </w:tcPr>
          <w:p w14:paraId="61A00DE7" w14:textId="0E50D633" w:rsidR="00844327" w:rsidRPr="009D1B02" w:rsidRDefault="00844327" w:rsidP="00A0407E">
            <w:pPr>
              <w:jc w:val="left"/>
              <w:rPr>
                <w:rFonts w:asciiTheme="majorHAnsi" w:hAnsiTheme="majorHAnsi" w:cstheme="majorHAnsi"/>
                <w:sz w:val="18"/>
                <w:szCs w:val="18"/>
              </w:rPr>
            </w:pPr>
            <w:r w:rsidRPr="009D1B02">
              <w:rPr>
                <w:rFonts w:asciiTheme="majorHAnsi" w:hAnsiTheme="majorHAnsi" w:cstheme="majorHAnsi"/>
                <w:sz w:val="18"/>
                <w:szCs w:val="18"/>
              </w:rPr>
              <w:t>Cociente estequiométrico para la producción de cal de dolomita</w:t>
            </w:r>
          </w:p>
        </w:tc>
        <w:tc>
          <w:tcPr>
            <w:tcW w:w="708" w:type="dxa"/>
            <w:shd w:val="clear" w:color="auto" w:fill="auto"/>
            <w:vAlign w:val="center"/>
          </w:tcPr>
          <w:p w14:paraId="54423613" w14:textId="669E0BDB" w:rsidR="00844327" w:rsidRPr="009D1B02" w:rsidRDefault="00844327" w:rsidP="00A0407E">
            <w:pPr>
              <w:jc w:val="center"/>
              <w:rPr>
                <w:rFonts w:asciiTheme="majorHAnsi" w:hAnsiTheme="majorHAnsi" w:cstheme="majorHAnsi"/>
                <w:sz w:val="18"/>
                <w:szCs w:val="18"/>
              </w:rPr>
            </w:pPr>
            <w:r w:rsidRPr="009D1B02">
              <w:rPr>
                <w:rFonts w:asciiTheme="majorHAnsi" w:hAnsiTheme="majorHAnsi" w:cstheme="majorHAnsi"/>
                <w:sz w:val="18"/>
                <w:szCs w:val="18"/>
              </w:rPr>
              <w:t>0,913</w:t>
            </w:r>
          </w:p>
        </w:tc>
        <w:tc>
          <w:tcPr>
            <w:tcW w:w="1985" w:type="dxa"/>
            <w:shd w:val="clear" w:color="auto" w:fill="auto"/>
            <w:vAlign w:val="center"/>
          </w:tcPr>
          <w:p w14:paraId="0B216AF8" w14:textId="29363F24" w:rsidR="00844327" w:rsidRPr="009D1B02" w:rsidRDefault="00844327" w:rsidP="00A0407E">
            <w:pPr>
              <w:jc w:val="left"/>
              <w:rPr>
                <w:rFonts w:asciiTheme="majorHAnsi" w:hAnsiTheme="majorHAnsi" w:cstheme="majorHAnsi"/>
                <w:sz w:val="18"/>
                <w:szCs w:val="18"/>
              </w:rPr>
            </w:pPr>
            <w:r w:rsidRPr="009D1B02">
              <w:rPr>
                <w:rFonts w:asciiTheme="majorHAnsi" w:hAnsiTheme="majorHAnsi" w:cstheme="majorHAnsi"/>
                <w:sz w:val="18"/>
                <w:szCs w:val="18"/>
              </w:rPr>
              <w:t>toneladas de CO</w:t>
            </w:r>
            <w:r w:rsidRPr="009D1B02">
              <w:rPr>
                <w:rFonts w:asciiTheme="majorHAnsi" w:hAnsiTheme="majorHAnsi" w:cstheme="majorHAnsi"/>
                <w:sz w:val="18"/>
                <w:szCs w:val="18"/>
                <w:vertAlign w:val="subscript"/>
              </w:rPr>
              <w:t>2</w:t>
            </w:r>
            <w:r w:rsidRPr="009D1B02">
              <w:rPr>
                <w:rFonts w:asciiTheme="majorHAnsi" w:hAnsiTheme="majorHAnsi" w:cstheme="majorHAnsi"/>
                <w:sz w:val="18"/>
                <w:szCs w:val="18"/>
              </w:rPr>
              <w:t xml:space="preserve"> por tonelada de CaO.MO</w:t>
            </w:r>
          </w:p>
        </w:tc>
        <w:tc>
          <w:tcPr>
            <w:tcW w:w="992" w:type="dxa"/>
            <w:shd w:val="clear" w:color="auto" w:fill="auto"/>
            <w:vAlign w:val="center"/>
          </w:tcPr>
          <w:p w14:paraId="1C116D6F" w14:textId="0B593180" w:rsidR="00844327" w:rsidRPr="009D1B02" w:rsidRDefault="00844327" w:rsidP="00A0407E">
            <w:pPr>
              <w:jc w:val="center"/>
              <w:rPr>
                <w:rFonts w:asciiTheme="majorHAnsi" w:hAnsiTheme="majorHAnsi" w:cstheme="majorHAnsi"/>
                <w:sz w:val="18"/>
                <w:szCs w:val="18"/>
              </w:rPr>
            </w:pPr>
            <w:r w:rsidRPr="009D1B02">
              <w:rPr>
                <w:rFonts w:asciiTheme="majorHAnsi" w:hAnsiTheme="majorHAnsi" w:cstheme="majorHAnsi"/>
                <w:sz w:val="18"/>
                <w:szCs w:val="18"/>
              </w:rPr>
              <w:t>D</w:t>
            </w:r>
          </w:p>
        </w:tc>
        <w:tc>
          <w:tcPr>
            <w:tcW w:w="3260" w:type="dxa"/>
            <w:vMerge/>
            <w:shd w:val="clear" w:color="auto" w:fill="auto"/>
            <w:vAlign w:val="center"/>
          </w:tcPr>
          <w:p w14:paraId="639FFDC9" w14:textId="77777777" w:rsidR="00844327" w:rsidRPr="009D1B02" w:rsidRDefault="00844327" w:rsidP="00A0407E">
            <w:pPr>
              <w:rPr>
                <w:rFonts w:asciiTheme="majorHAnsi" w:hAnsiTheme="majorHAnsi" w:cstheme="majorHAnsi"/>
                <w:sz w:val="18"/>
                <w:szCs w:val="18"/>
              </w:rPr>
            </w:pPr>
          </w:p>
        </w:tc>
      </w:tr>
      <w:tr w:rsidR="00071FC3" w:rsidRPr="009D1B02" w14:paraId="79C1A622" w14:textId="77777777" w:rsidTr="00873908">
        <w:trPr>
          <w:jc w:val="center"/>
        </w:trPr>
        <w:tc>
          <w:tcPr>
            <w:tcW w:w="2122" w:type="dxa"/>
            <w:shd w:val="clear" w:color="auto" w:fill="auto"/>
            <w:vAlign w:val="center"/>
          </w:tcPr>
          <w:p w14:paraId="47647EDA" w14:textId="4B2CCCF9" w:rsidR="00071FC3" w:rsidRPr="009D1B02" w:rsidRDefault="00071FC3" w:rsidP="00A0407E">
            <w:pPr>
              <w:jc w:val="left"/>
              <w:rPr>
                <w:rFonts w:asciiTheme="majorHAnsi" w:hAnsiTheme="majorHAnsi" w:cstheme="majorHAnsi"/>
                <w:sz w:val="18"/>
                <w:szCs w:val="18"/>
              </w:rPr>
            </w:pPr>
            <w:r w:rsidRPr="009D1B02">
              <w:rPr>
                <w:rFonts w:asciiTheme="majorHAnsi" w:hAnsiTheme="majorHAnsi" w:cstheme="majorHAnsi"/>
                <w:sz w:val="18"/>
                <w:szCs w:val="18"/>
              </w:rPr>
              <w:t>Contenido de CaO en la cal viva</w:t>
            </w:r>
          </w:p>
        </w:tc>
        <w:tc>
          <w:tcPr>
            <w:tcW w:w="708" w:type="dxa"/>
            <w:shd w:val="clear" w:color="auto" w:fill="auto"/>
            <w:vAlign w:val="center"/>
          </w:tcPr>
          <w:p w14:paraId="75633F58" w14:textId="627680B6" w:rsidR="00071FC3" w:rsidRPr="009D1B02" w:rsidRDefault="00071FC3" w:rsidP="00A0407E">
            <w:pPr>
              <w:jc w:val="center"/>
              <w:rPr>
                <w:rFonts w:asciiTheme="majorHAnsi" w:hAnsiTheme="majorHAnsi" w:cstheme="majorHAnsi"/>
                <w:sz w:val="18"/>
                <w:szCs w:val="18"/>
              </w:rPr>
            </w:pPr>
            <w:r w:rsidRPr="009D1B02">
              <w:rPr>
                <w:rFonts w:asciiTheme="majorHAnsi" w:hAnsiTheme="majorHAnsi" w:cstheme="majorHAnsi"/>
                <w:sz w:val="18"/>
                <w:szCs w:val="18"/>
              </w:rPr>
              <w:t>81,80</w:t>
            </w:r>
          </w:p>
        </w:tc>
        <w:tc>
          <w:tcPr>
            <w:tcW w:w="1985" w:type="dxa"/>
            <w:shd w:val="clear" w:color="auto" w:fill="auto"/>
            <w:vAlign w:val="center"/>
          </w:tcPr>
          <w:p w14:paraId="7B81FE1D" w14:textId="688C90F5" w:rsidR="00071FC3" w:rsidRPr="009D1B02" w:rsidRDefault="00071FC3" w:rsidP="00A0407E">
            <w:pPr>
              <w:jc w:val="left"/>
              <w:rPr>
                <w:rFonts w:asciiTheme="majorHAnsi" w:hAnsiTheme="majorHAnsi" w:cstheme="majorHAnsi"/>
                <w:sz w:val="18"/>
                <w:szCs w:val="18"/>
              </w:rPr>
            </w:pPr>
            <w:r w:rsidRPr="009D1B02">
              <w:rPr>
                <w:rFonts w:asciiTheme="majorHAnsi" w:hAnsiTheme="majorHAnsi" w:cstheme="majorHAnsi"/>
                <w:sz w:val="18"/>
                <w:szCs w:val="18"/>
              </w:rPr>
              <w:t>porcentaje (%)</w:t>
            </w:r>
          </w:p>
        </w:tc>
        <w:tc>
          <w:tcPr>
            <w:tcW w:w="992" w:type="dxa"/>
            <w:shd w:val="clear" w:color="auto" w:fill="auto"/>
            <w:vAlign w:val="center"/>
          </w:tcPr>
          <w:p w14:paraId="44FE9526" w14:textId="09135351" w:rsidR="00071FC3" w:rsidRPr="009D1B02" w:rsidRDefault="00071FC3" w:rsidP="00A0407E">
            <w:pPr>
              <w:jc w:val="center"/>
              <w:rPr>
                <w:rFonts w:asciiTheme="majorHAnsi" w:hAnsiTheme="majorHAnsi" w:cstheme="majorHAnsi"/>
                <w:sz w:val="18"/>
                <w:szCs w:val="18"/>
              </w:rPr>
            </w:pPr>
            <w:r w:rsidRPr="009D1B02">
              <w:rPr>
                <w:rFonts w:asciiTheme="majorHAnsi" w:hAnsiTheme="majorHAnsi" w:cstheme="majorHAnsi"/>
                <w:sz w:val="18"/>
                <w:szCs w:val="18"/>
              </w:rPr>
              <w:t>CS</w:t>
            </w:r>
          </w:p>
        </w:tc>
        <w:tc>
          <w:tcPr>
            <w:tcW w:w="3260" w:type="dxa"/>
            <w:vMerge w:val="restart"/>
            <w:shd w:val="clear" w:color="auto" w:fill="auto"/>
            <w:vAlign w:val="center"/>
          </w:tcPr>
          <w:p w14:paraId="75AC9AF5" w14:textId="229AEC79" w:rsidR="00071FC3" w:rsidRPr="009D1B02" w:rsidRDefault="00071FC3" w:rsidP="00A0407E">
            <w:pPr>
              <w:rPr>
                <w:rFonts w:asciiTheme="majorHAnsi" w:hAnsiTheme="majorHAnsi" w:cstheme="majorHAnsi"/>
                <w:sz w:val="18"/>
                <w:szCs w:val="18"/>
              </w:rPr>
            </w:pPr>
            <w:r w:rsidRPr="009D1B02">
              <w:rPr>
                <w:rFonts w:asciiTheme="majorHAnsi" w:hAnsiTheme="majorHAnsi" w:cstheme="majorHAnsi"/>
                <w:sz w:val="18"/>
                <w:szCs w:val="18"/>
              </w:rPr>
              <w:t xml:space="preserve">Promedio calculado en base a la producción de cal y </w:t>
            </w:r>
            <w:r w:rsidR="00D77958" w:rsidRPr="009D1B02">
              <w:rPr>
                <w:rFonts w:asciiTheme="majorHAnsi" w:hAnsiTheme="majorHAnsi" w:cstheme="majorHAnsi"/>
                <w:sz w:val="18"/>
                <w:szCs w:val="18"/>
              </w:rPr>
              <w:t xml:space="preserve">a su </w:t>
            </w:r>
            <w:r w:rsidRPr="009D1B02">
              <w:rPr>
                <w:rFonts w:asciiTheme="majorHAnsi" w:hAnsiTheme="majorHAnsi" w:cstheme="majorHAnsi"/>
                <w:sz w:val="18"/>
                <w:szCs w:val="18"/>
              </w:rPr>
              <w:t>contenido de CaO</w:t>
            </w:r>
            <w:r w:rsidR="00D77958" w:rsidRPr="009D1B02">
              <w:rPr>
                <w:rFonts w:asciiTheme="majorHAnsi" w:hAnsiTheme="majorHAnsi" w:cstheme="majorHAnsi"/>
                <w:sz w:val="18"/>
                <w:szCs w:val="18"/>
              </w:rPr>
              <w:t xml:space="preserve">, </w:t>
            </w:r>
            <w:r w:rsidRPr="009D1B02">
              <w:rPr>
                <w:rFonts w:asciiTheme="majorHAnsi" w:hAnsiTheme="majorHAnsi" w:cstheme="majorHAnsi"/>
                <w:sz w:val="18"/>
                <w:szCs w:val="18"/>
              </w:rPr>
              <w:t>reportado por las empresas de cal a nivel nacional.</w:t>
            </w:r>
          </w:p>
        </w:tc>
      </w:tr>
      <w:tr w:rsidR="00071FC3" w:rsidRPr="009D1B02" w14:paraId="3B0FE0BD" w14:textId="77777777" w:rsidTr="00873908">
        <w:trPr>
          <w:jc w:val="center"/>
        </w:trPr>
        <w:tc>
          <w:tcPr>
            <w:tcW w:w="2122" w:type="dxa"/>
            <w:shd w:val="clear" w:color="auto" w:fill="auto"/>
            <w:vAlign w:val="center"/>
          </w:tcPr>
          <w:p w14:paraId="610BF1BD" w14:textId="6EDB3545" w:rsidR="00071FC3" w:rsidRPr="009D1B02" w:rsidRDefault="00071FC3" w:rsidP="00A0407E">
            <w:pPr>
              <w:jc w:val="left"/>
              <w:rPr>
                <w:rFonts w:asciiTheme="majorHAnsi" w:hAnsiTheme="majorHAnsi" w:cstheme="majorHAnsi"/>
                <w:sz w:val="18"/>
                <w:szCs w:val="18"/>
              </w:rPr>
            </w:pPr>
            <w:r w:rsidRPr="009D1B02">
              <w:rPr>
                <w:rFonts w:asciiTheme="majorHAnsi" w:hAnsiTheme="majorHAnsi" w:cstheme="majorHAnsi"/>
                <w:sz w:val="18"/>
                <w:szCs w:val="18"/>
              </w:rPr>
              <w:t>Contenido de CaO en la cal de dolomita</w:t>
            </w:r>
          </w:p>
        </w:tc>
        <w:tc>
          <w:tcPr>
            <w:tcW w:w="708" w:type="dxa"/>
            <w:shd w:val="clear" w:color="auto" w:fill="auto"/>
            <w:vAlign w:val="center"/>
          </w:tcPr>
          <w:p w14:paraId="2245D9B8" w14:textId="4C164987" w:rsidR="00071FC3" w:rsidRPr="009D1B02" w:rsidRDefault="00071FC3" w:rsidP="00A0407E">
            <w:pPr>
              <w:jc w:val="center"/>
              <w:rPr>
                <w:rFonts w:asciiTheme="majorHAnsi" w:hAnsiTheme="majorHAnsi" w:cstheme="majorHAnsi"/>
                <w:sz w:val="18"/>
                <w:szCs w:val="18"/>
              </w:rPr>
            </w:pPr>
            <w:r w:rsidRPr="009D1B02">
              <w:rPr>
                <w:rFonts w:asciiTheme="majorHAnsi" w:hAnsiTheme="majorHAnsi" w:cstheme="majorHAnsi"/>
                <w:sz w:val="18"/>
                <w:szCs w:val="18"/>
              </w:rPr>
              <w:t>70,01</w:t>
            </w:r>
          </w:p>
        </w:tc>
        <w:tc>
          <w:tcPr>
            <w:tcW w:w="1985" w:type="dxa"/>
            <w:shd w:val="clear" w:color="auto" w:fill="auto"/>
            <w:vAlign w:val="center"/>
          </w:tcPr>
          <w:p w14:paraId="6CBE3D8F" w14:textId="73A1F7D8" w:rsidR="00071FC3" w:rsidRPr="009D1B02" w:rsidRDefault="00071FC3" w:rsidP="00A0407E">
            <w:pPr>
              <w:jc w:val="left"/>
              <w:rPr>
                <w:rFonts w:asciiTheme="majorHAnsi" w:hAnsiTheme="majorHAnsi" w:cstheme="majorHAnsi"/>
                <w:sz w:val="18"/>
                <w:szCs w:val="18"/>
              </w:rPr>
            </w:pPr>
            <w:r w:rsidRPr="009D1B02">
              <w:rPr>
                <w:rFonts w:asciiTheme="majorHAnsi" w:hAnsiTheme="majorHAnsi" w:cstheme="majorHAnsi"/>
                <w:sz w:val="18"/>
                <w:szCs w:val="18"/>
              </w:rPr>
              <w:t>porcentaje (%)</w:t>
            </w:r>
          </w:p>
        </w:tc>
        <w:tc>
          <w:tcPr>
            <w:tcW w:w="992" w:type="dxa"/>
            <w:shd w:val="clear" w:color="auto" w:fill="auto"/>
            <w:vAlign w:val="center"/>
          </w:tcPr>
          <w:p w14:paraId="594C8F5C" w14:textId="77381862" w:rsidR="00071FC3" w:rsidRPr="009D1B02" w:rsidRDefault="00071FC3" w:rsidP="00A0407E">
            <w:pPr>
              <w:jc w:val="center"/>
              <w:rPr>
                <w:rFonts w:asciiTheme="majorHAnsi" w:hAnsiTheme="majorHAnsi" w:cstheme="majorHAnsi"/>
                <w:sz w:val="18"/>
                <w:szCs w:val="18"/>
              </w:rPr>
            </w:pPr>
            <w:r w:rsidRPr="009D1B02">
              <w:rPr>
                <w:rFonts w:asciiTheme="majorHAnsi" w:hAnsiTheme="majorHAnsi" w:cstheme="majorHAnsi"/>
                <w:sz w:val="18"/>
                <w:szCs w:val="18"/>
              </w:rPr>
              <w:t>CS</w:t>
            </w:r>
          </w:p>
        </w:tc>
        <w:tc>
          <w:tcPr>
            <w:tcW w:w="3260" w:type="dxa"/>
            <w:vMerge/>
            <w:shd w:val="clear" w:color="auto" w:fill="auto"/>
            <w:vAlign w:val="center"/>
          </w:tcPr>
          <w:p w14:paraId="6924925D" w14:textId="1EB91FF9" w:rsidR="00071FC3" w:rsidRPr="009D1B02" w:rsidRDefault="00071FC3" w:rsidP="00A0407E">
            <w:pPr>
              <w:rPr>
                <w:rFonts w:asciiTheme="majorHAnsi" w:hAnsiTheme="majorHAnsi" w:cstheme="majorHAnsi"/>
                <w:sz w:val="18"/>
                <w:szCs w:val="18"/>
              </w:rPr>
            </w:pPr>
          </w:p>
        </w:tc>
      </w:tr>
      <w:tr w:rsidR="00CD0128" w:rsidRPr="009D1B02" w14:paraId="58D8FF88" w14:textId="77777777" w:rsidTr="00873908">
        <w:trPr>
          <w:jc w:val="center"/>
        </w:trPr>
        <w:tc>
          <w:tcPr>
            <w:tcW w:w="2122" w:type="dxa"/>
            <w:shd w:val="clear" w:color="auto" w:fill="auto"/>
            <w:vAlign w:val="center"/>
          </w:tcPr>
          <w:p w14:paraId="56AA2D75" w14:textId="5289616F" w:rsidR="00CD0128" w:rsidRPr="009D1B02" w:rsidRDefault="00CD0128" w:rsidP="00CD0128">
            <w:pPr>
              <w:jc w:val="left"/>
              <w:rPr>
                <w:rFonts w:asciiTheme="majorHAnsi" w:hAnsiTheme="majorHAnsi" w:cstheme="majorHAnsi"/>
                <w:sz w:val="18"/>
                <w:szCs w:val="18"/>
              </w:rPr>
            </w:pPr>
            <w:r w:rsidRPr="009D1B02">
              <w:rPr>
                <w:rFonts w:asciiTheme="majorHAnsi" w:hAnsiTheme="majorHAnsi" w:cstheme="majorHAnsi"/>
                <w:sz w:val="18"/>
                <w:szCs w:val="18"/>
              </w:rPr>
              <w:t>Factor corrector de emisiones para el polvo de horno</w:t>
            </w:r>
          </w:p>
        </w:tc>
        <w:tc>
          <w:tcPr>
            <w:tcW w:w="708" w:type="dxa"/>
            <w:shd w:val="clear" w:color="auto" w:fill="auto"/>
            <w:vAlign w:val="center"/>
          </w:tcPr>
          <w:p w14:paraId="599EC7EE" w14:textId="3FBDA748" w:rsidR="00CD0128" w:rsidRPr="009D1B02" w:rsidRDefault="00CD0128" w:rsidP="00CD0128">
            <w:pPr>
              <w:jc w:val="center"/>
              <w:rPr>
                <w:rFonts w:asciiTheme="majorHAnsi" w:hAnsiTheme="majorHAnsi" w:cstheme="majorHAnsi"/>
                <w:sz w:val="18"/>
                <w:szCs w:val="18"/>
              </w:rPr>
            </w:pPr>
            <w:r w:rsidRPr="009D1B02">
              <w:rPr>
                <w:rFonts w:asciiTheme="majorHAnsi" w:hAnsiTheme="majorHAnsi" w:cstheme="majorHAnsi"/>
                <w:sz w:val="18"/>
                <w:szCs w:val="18"/>
              </w:rPr>
              <w:t>1,02</w:t>
            </w:r>
          </w:p>
        </w:tc>
        <w:tc>
          <w:tcPr>
            <w:tcW w:w="1985" w:type="dxa"/>
            <w:shd w:val="clear" w:color="auto" w:fill="auto"/>
            <w:vAlign w:val="center"/>
          </w:tcPr>
          <w:p w14:paraId="3B68DAEA" w14:textId="69C752E4" w:rsidR="00CD0128" w:rsidRPr="009D1B02" w:rsidRDefault="00CD0128" w:rsidP="00CD0128">
            <w:pPr>
              <w:jc w:val="left"/>
              <w:rPr>
                <w:rFonts w:asciiTheme="majorHAnsi" w:hAnsiTheme="majorHAnsi" w:cstheme="majorHAnsi"/>
                <w:sz w:val="18"/>
                <w:szCs w:val="18"/>
              </w:rPr>
            </w:pPr>
            <w:r w:rsidRPr="009D1B02">
              <w:rPr>
                <w:rFonts w:asciiTheme="majorHAnsi" w:hAnsiTheme="majorHAnsi" w:cstheme="majorHAnsi"/>
                <w:sz w:val="18"/>
                <w:szCs w:val="18"/>
              </w:rPr>
              <w:t>Adimensional (relación)</w:t>
            </w:r>
          </w:p>
        </w:tc>
        <w:tc>
          <w:tcPr>
            <w:tcW w:w="992" w:type="dxa"/>
            <w:shd w:val="clear" w:color="auto" w:fill="auto"/>
            <w:vAlign w:val="center"/>
          </w:tcPr>
          <w:p w14:paraId="40A31A99" w14:textId="1EC3D796" w:rsidR="00CD0128" w:rsidRPr="009D1B02" w:rsidRDefault="00CD0128" w:rsidP="00CD0128">
            <w:pPr>
              <w:jc w:val="center"/>
              <w:rPr>
                <w:rFonts w:asciiTheme="majorHAnsi" w:hAnsiTheme="majorHAnsi" w:cstheme="majorHAnsi"/>
                <w:sz w:val="18"/>
                <w:szCs w:val="18"/>
              </w:rPr>
            </w:pPr>
            <w:r w:rsidRPr="009D1B02">
              <w:rPr>
                <w:rFonts w:asciiTheme="majorHAnsi" w:hAnsiTheme="majorHAnsi" w:cstheme="majorHAnsi"/>
                <w:sz w:val="18"/>
                <w:szCs w:val="18"/>
              </w:rPr>
              <w:t>D</w:t>
            </w:r>
          </w:p>
        </w:tc>
        <w:tc>
          <w:tcPr>
            <w:tcW w:w="3260" w:type="dxa"/>
            <w:shd w:val="clear" w:color="auto" w:fill="auto"/>
            <w:vAlign w:val="center"/>
          </w:tcPr>
          <w:p w14:paraId="4C404662" w14:textId="7AD08995" w:rsidR="00CD0128" w:rsidRPr="009D1B02" w:rsidRDefault="00CD0128" w:rsidP="001A38DD">
            <w:pPr>
              <w:tabs>
                <w:tab w:val="left" w:pos="1701"/>
              </w:tabs>
              <w:jc w:val="left"/>
              <w:rPr>
                <w:rFonts w:asciiTheme="majorHAnsi" w:hAnsiTheme="majorHAnsi" w:cstheme="majorHAnsi"/>
                <w:sz w:val="18"/>
                <w:szCs w:val="18"/>
              </w:rPr>
            </w:pPr>
            <w:r w:rsidRPr="009D1B02">
              <w:rPr>
                <w:rFonts w:asciiTheme="majorHAnsi" w:hAnsiTheme="majorHAnsi" w:cstheme="majorHAnsi"/>
                <w:sz w:val="18"/>
                <w:szCs w:val="18"/>
              </w:rPr>
              <w:t>Aplica a nivel 2 como valor por defecto, al desconocerse la cantidad de polvo de horno no considerado en la masa total. Directrices del IPCC de 2006, Vol. 3, Cap 2, Pág. 2.27</w:t>
            </w:r>
          </w:p>
        </w:tc>
      </w:tr>
      <w:tr w:rsidR="00CD0128" w:rsidRPr="009D1B02" w14:paraId="4603A6B2" w14:textId="77777777" w:rsidTr="00873908">
        <w:trPr>
          <w:jc w:val="center"/>
        </w:trPr>
        <w:tc>
          <w:tcPr>
            <w:tcW w:w="2122" w:type="dxa"/>
            <w:shd w:val="clear" w:color="auto" w:fill="auto"/>
            <w:vAlign w:val="center"/>
          </w:tcPr>
          <w:p w14:paraId="5D9BFD46" w14:textId="5B4268FD" w:rsidR="00CD0128" w:rsidRPr="009D1B02" w:rsidRDefault="00CD0128" w:rsidP="00CD0128">
            <w:pPr>
              <w:jc w:val="left"/>
              <w:rPr>
                <w:rFonts w:asciiTheme="majorHAnsi" w:hAnsiTheme="majorHAnsi" w:cstheme="majorHAnsi"/>
                <w:sz w:val="18"/>
                <w:szCs w:val="18"/>
              </w:rPr>
            </w:pPr>
            <w:r w:rsidRPr="009D1B02">
              <w:rPr>
                <w:rFonts w:asciiTheme="majorHAnsi" w:hAnsiTheme="majorHAnsi" w:cstheme="majorHAnsi"/>
                <w:sz w:val="18"/>
                <w:szCs w:val="18"/>
              </w:rPr>
              <w:t>Factor corrector para la cal hidratada</w:t>
            </w:r>
          </w:p>
        </w:tc>
        <w:tc>
          <w:tcPr>
            <w:tcW w:w="708" w:type="dxa"/>
            <w:shd w:val="clear" w:color="auto" w:fill="auto"/>
            <w:vAlign w:val="center"/>
          </w:tcPr>
          <w:p w14:paraId="44504477" w14:textId="4FEE490B" w:rsidR="00CD0128" w:rsidRPr="009D1B02" w:rsidRDefault="00CD0128" w:rsidP="00CD0128">
            <w:pPr>
              <w:jc w:val="center"/>
              <w:rPr>
                <w:rFonts w:asciiTheme="majorHAnsi" w:hAnsiTheme="majorHAnsi" w:cstheme="majorHAnsi"/>
                <w:sz w:val="18"/>
                <w:szCs w:val="18"/>
              </w:rPr>
            </w:pPr>
            <w:r w:rsidRPr="009D1B02">
              <w:rPr>
                <w:rFonts w:asciiTheme="majorHAnsi" w:hAnsiTheme="majorHAnsi" w:cstheme="majorHAnsi"/>
                <w:sz w:val="18"/>
                <w:szCs w:val="18"/>
              </w:rPr>
              <w:t>0,97</w:t>
            </w:r>
          </w:p>
        </w:tc>
        <w:tc>
          <w:tcPr>
            <w:tcW w:w="1985" w:type="dxa"/>
            <w:shd w:val="clear" w:color="auto" w:fill="auto"/>
            <w:vAlign w:val="center"/>
          </w:tcPr>
          <w:p w14:paraId="565F617F" w14:textId="7262549B" w:rsidR="00CD0128" w:rsidRPr="009D1B02" w:rsidRDefault="00CD0128" w:rsidP="00CD0128">
            <w:pPr>
              <w:jc w:val="left"/>
              <w:rPr>
                <w:rFonts w:asciiTheme="majorHAnsi" w:hAnsiTheme="majorHAnsi" w:cstheme="majorHAnsi"/>
                <w:sz w:val="18"/>
                <w:szCs w:val="18"/>
              </w:rPr>
            </w:pPr>
            <w:r w:rsidRPr="009D1B02">
              <w:rPr>
                <w:rFonts w:asciiTheme="majorHAnsi" w:hAnsiTheme="majorHAnsi" w:cstheme="majorHAnsi"/>
                <w:sz w:val="18"/>
                <w:szCs w:val="18"/>
              </w:rPr>
              <w:t>Adimensional (relación)</w:t>
            </w:r>
          </w:p>
        </w:tc>
        <w:tc>
          <w:tcPr>
            <w:tcW w:w="992" w:type="dxa"/>
            <w:shd w:val="clear" w:color="auto" w:fill="auto"/>
            <w:vAlign w:val="center"/>
          </w:tcPr>
          <w:p w14:paraId="242C1DEE" w14:textId="4154C2EF" w:rsidR="00CD0128" w:rsidRPr="009D1B02" w:rsidRDefault="00CD0128" w:rsidP="00CD0128">
            <w:pPr>
              <w:jc w:val="center"/>
              <w:rPr>
                <w:rFonts w:asciiTheme="majorHAnsi" w:hAnsiTheme="majorHAnsi" w:cstheme="majorHAnsi"/>
                <w:sz w:val="18"/>
                <w:szCs w:val="18"/>
              </w:rPr>
            </w:pPr>
            <w:r w:rsidRPr="009D1B02">
              <w:rPr>
                <w:rFonts w:asciiTheme="majorHAnsi" w:hAnsiTheme="majorHAnsi" w:cstheme="majorHAnsi"/>
                <w:sz w:val="18"/>
                <w:szCs w:val="18"/>
              </w:rPr>
              <w:t>D</w:t>
            </w:r>
          </w:p>
        </w:tc>
        <w:tc>
          <w:tcPr>
            <w:tcW w:w="3260" w:type="dxa"/>
            <w:shd w:val="clear" w:color="auto" w:fill="auto"/>
            <w:vAlign w:val="center"/>
          </w:tcPr>
          <w:p w14:paraId="4B84F04D" w14:textId="4D43FB09" w:rsidR="00CD0128" w:rsidRPr="009D1B02" w:rsidRDefault="00CD0128" w:rsidP="00CD0128">
            <w:pPr>
              <w:tabs>
                <w:tab w:val="left" w:pos="1701"/>
              </w:tabs>
              <w:jc w:val="left"/>
              <w:rPr>
                <w:rFonts w:asciiTheme="majorHAnsi" w:hAnsiTheme="majorHAnsi" w:cstheme="majorHAnsi"/>
                <w:sz w:val="18"/>
                <w:szCs w:val="18"/>
              </w:rPr>
            </w:pPr>
            <w:r w:rsidRPr="009D1B02">
              <w:rPr>
                <w:rFonts w:asciiTheme="majorHAnsi" w:hAnsiTheme="majorHAnsi" w:cstheme="majorHAnsi"/>
                <w:sz w:val="18"/>
                <w:szCs w:val="18"/>
              </w:rPr>
              <w:t>Directrices del IPCC de 2006, Vol. 3, Cap 2, Pág. 2.28</w:t>
            </w:r>
          </w:p>
        </w:tc>
      </w:tr>
      <w:tr w:rsidR="005E39B2" w:rsidRPr="009D1B02" w14:paraId="6B4F5897" w14:textId="77777777" w:rsidTr="00873908">
        <w:trPr>
          <w:trHeight w:val="180"/>
          <w:jc w:val="center"/>
        </w:trPr>
        <w:tc>
          <w:tcPr>
            <w:tcW w:w="9067" w:type="dxa"/>
            <w:gridSpan w:val="5"/>
            <w:shd w:val="clear" w:color="auto" w:fill="auto"/>
            <w:vAlign w:val="center"/>
          </w:tcPr>
          <w:p w14:paraId="69EAAF2E" w14:textId="77777777" w:rsidR="005E39B2" w:rsidRPr="009D1B02" w:rsidRDefault="005E39B2" w:rsidP="00A0407E">
            <w:pPr>
              <w:tabs>
                <w:tab w:val="left" w:pos="1701"/>
              </w:tabs>
              <w:jc w:val="left"/>
              <w:rPr>
                <w:rFonts w:asciiTheme="majorHAnsi" w:hAnsiTheme="majorHAnsi" w:cstheme="majorHAnsi"/>
                <w:sz w:val="16"/>
                <w:szCs w:val="16"/>
              </w:rPr>
            </w:pPr>
            <w:r w:rsidRPr="009D1B02">
              <w:rPr>
                <w:rFonts w:asciiTheme="majorHAnsi" w:hAnsiTheme="majorHAnsi" w:cstheme="majorHAnsi"/>
                <w:sz w:val="16"/>
                <w:szCs w:val="16"/>
                <w:vertAlign w:val="superscript"/>
              </w:rPr>
              <w:t>(1)</w:t>
            </w:r>
            <w:r w:rsidRPr="009D1B02">
              <w:rPr>
                <w:rFonts w:asciiTheme="majorHAnsi" w:hAnsiTheme="majorHAnsi" w:cstheme="majorHAnsi"/>
                <w:sz w:val="16"/>
                <w:szCs w:val="16"/>
              </w:rPr>
              <w:t xml:space="preserve"> CS = País específico; D= Valor por defecto del IPCC</w:t>
            </w:r>
          </w:p>
        </w:tc>
      </w:tr>
    </w:tbl>
    <w:p w14:paraId="2BBA14F3" w14:textId="1FC8F927" w:rsidR="00903614" w:rsidRPr="009D1B02" w:rsidRDefault="005E39B2" w:rsidP="00C34ACD">
      <w:pPr>
        <w:ind w:left="141"/>
        <w:jc w:val="center"/>
        <w:rPr>
          <w:i/>
          <w:sz w:val="18"/>
          <w:szCs w:val="18"/>
        </w:rPr>
      </w:pPr>
      <w:r w:rsidRPr="009D1B02">
        <w:rPr>
          <w:i/>
          <w:sz w:val="18"/>
          <w:szCs w:val="18"/>
        </w:rPr>
        <w:t>Fuente: Elaboración propia</w:t>
      </w:r>
    </w:p>
    <w:p w14:paraId="5B139CF6" w14:textId="77777777" w:rsidR="00CA3E85" w:rsidRPr="009D1B02" w:rsidRDefault="00CA3E85" w:rsidP="00C34ACD">
      <w:pPr>
        <w:ind w:left="141"/>
        <w:jc w:val="center"/>
        <w:rPr>
          <w:i/>
          <w:sz w:val="18"/>
          <w:szCs w:val="18"/>
        </w:rPr>
      </w:pPr>
    </w:p>
    <w:p w14:paraId="06320224" w14:textId="77777777" w:rsidR="00DA545F" w:rsidRPr="009D1B02" w:rsidRDefault="00DA545F" w:rsidP="004913BF">
      <w:pPr>
        <w:pStyle w:val="Ttulo3"/>
        <w:numPr>
          <w:ilvl w:val="3"/>
          <w:numId w:val="2"/>
        </w:numPr>
        <w:ind w:left="993" w:hanging="142"/>
        <w:rPr>
          <w:bCs/>
        </w:rPr>
      </w:pPr>
      <w:bookmarkStart w:id="86" w:name="_Toc183544575"/>
      <w:r w:rsidRPr="009D1B02">
        <w:rPr>
          <w:bCs/>
        </w:rPr>
        <w:t>Producción de vidrio (CRT 2.A.3)</w:t>
      </w:r>
      <w:bookmarkEnd w:id="86"/>
    </w:p>
    <w:p w14:paraId="42ED33A3" w14:textId="77777777" w:rsidR="005E39B2" w:rsidRPr="009D1B02" w:rsidRDefault="005E39B2"/>
    <w:p w14:paraId="6947666A" w14:textId="5A3E7B3E" w:rsidR="007679B2" w:rsidRPr="009D1B02" w:rsidRDefault="007679B2" w:rsidP="00DA545F">
      <w:r w:rsidRPr="009D1B02">
        <w:t xml:space="preserve">La producción de vidrio </w:t>
      </w:r>
      <w:r w:rsidR="00AE266F" w:rsidRPr="009D1B02">
        <w:t xml:space="preserve">(2.A.3) </w:t>
      </w:r>
      <w:r w:rsidRPr="009D1B02">
        <w:t>no es una categoría principal del INGEI.</w:t>
      </w:r>
    </w:p>
    <w:p w14:paraId="052AECD6" w14:textId="77777777" w:rsidR="007679B2" w:rsidRPr="009D1B02" w:rsidRDefault="007679B2" w:rsidP="00DA545F"/>
    <w:p w14:paraId="2ACC843D" w14:textId="2ACF576C" w:rsidR="00DA545F" w:rsidRPr="009D1B02" w:rsidRDefault="007679B2" w:rsidP="00DA545F">
      <w:r w:rsidRPr="009D1B02">
        <w:t>Las emisiones de CO</w:t>
      </w:r>
      <w:r w:rsidRPr="009D1B02">
        <w:rPr>
          <w:vertAlign w:val="subscript"/>
        </w:rPr>
        <w:t>2</w:t>
      </w:r>
      <w:r w:rsidRPr="009D1B02">
        <w:t xml:space="preserve"> por la producción de vidrio</w:t>
      </w:r>
      <w:r w:rsidR="00DA545F" w:rsidRPr="009D1B02">
        <w:t xml:space="preserve"> se producen durante la fundición de </w:t>
      </w:r>
      <w:r w:rsidR="00026819" w:rsidRPr="009D1B02">
        <w:t xml:space="preserve">las principales </w:t>
      </w:r>
      <w:r w:rsidR="00DA545F" w:rsidRPr="009D1B02">
        <w:t>materias primas</w:t>
      </w:r>
      <w:r w:rsidR="00026819" w:rsidRPr="009D1B02">
        <w:t xml:space="preserve">, </w:t>
      </w:r>
      <w:r w:rsidR="00DA545F" w:rsidRPr="009D1B02">
        <w:t>como la piedra caliza (CaCO</w:t>
      </w:r>
      <w:r w:rsidR="00DA545F" w:rsidRPr="009D1B02">
        <w:rPr>
          <w:vertAlign w:val="subscript"/>
        </w:rPr>
        <w:t>3</w:t>
      </w:r>
      <w:r w:rsidR="00DA545F" w:rsidRPr="009D1B02">
        <w:t>), dolomita Ca, Mg (CO</w:t>
      </w:r>
      <w:r w:rsidR="00DA545F" w:rsidRPr="009D1B02">
        <w:rPr>
          <w:vertAlign w:val="subscript"/>
        </w:rPr>
        <w:t>3</w:t>
      </w:r>
      <w:r w:rsidR="00DA545F" w:rsidRPr="009D1B02">
        <w:t>)</w:t>
      </w:r>
      <w:r w:rsidR="00DA545F" w:rsidRPr="009D1B02">
        <w:rPr>
          <w:vertAlign w:val="subscript"/>
        </w:rPr>
        <w:t>2</w:t>
      </w:r>
      <w:r w:rsidR="00DA545F" w:rsidRPr="009D1B02">
        <w:t xml:space="preserve"> y la ceniza de sosa (Na</w:t>
      </w:r>
      <w:r w:rsidR="00DA545F" w:rsidRPr="009D1B02">
        <w:rPr>
          <w:vertAlign w:val="subscript"/>
        </w:rPr>
        <w:t>2</w:t>
      </w:r>
      <w:r w:rsidR="00DA545F" w:rsidRPr="009D1B02">
        <w:t>CO</w:t>
      </w:r>
      <w:r w:rsidR="00DA545F" w:rsidRPr="009D1B02">
        <w:rPr>
          <w:vertAlign w:val="subscript"/>
        </w:rPr>
        <w:t>3</w:t>
      </w:r>
      <w:r w:rsidR="00DA545F" w:rsidRPr="009D1B02">
        <w:t>)</w:t>
      </w:r>
      <w:r w:rsidR="0050029D" w:rsidRPr="009D1B02">
        <w:t>. Los fabricantes de vidrio, no producen vidrio sólo a partir de materias primas, sino que algunos emplean una cierta cantidad de chatarra de vidrio reciclada (cullet). El cullet proviene de dos fuentes: la recuperación in situ de vidrios rotos en el proceso u otros desperdicios o retenciones de vidrio y cullet exterior a la planta, proveniente de los programas de reciclaje del vidrio</w:t>
      </w:r>
      <w:r w:rsidR="00026819" w:rsidRPr="009D1B02">
        <w:t xml:space="preserve"> (IPCC, 2006)</w:t>
      </w:r>
      <w:r w:rsidR="00DA545F" w:rsidRPr="009D1B02">
        <w:t>.</w:t>
      </w:r>
    </w:p>
    <w:p w14:paraId="02F9F35A" w14:textId="77777777" w:rsidR="00DA545F" w:rsidRPr="009D1B02" w:rsidRDefault="00DA545F" w:rsidP="00DA545F"/>
    <w:p w14:paraId="0975DEF4" w14:textId="3D835BE5" w:rsidR="00660E0B" w:rsidRPr="009D1B02" w:rsidRDefault="00DA545F" w:rsidP="00660E0B">
      <w:pPr>
        <w:rPr>
          <w:b/>
          <w:color w:val="000000" w:themeColor="text1"/>
        </w:rPr>
      </w:pPr>
      <w:r w:rsidRPr="009D1B02">
        <w:t xml:space="preserve">Las emisiones de </w:t>
      </w:r>
      <w:r w:rsidR="008C48E7" w:rsidRPr="009D1B02">
        <w:t>CO</w:t>
      </w:r>
      <w:r w:rsidR="008C48E7" w:rsidRPr="009D1B02">
        <w:rPr>
          <w:vertAlign w:val="subscript"/>
        </w:rPr>
        <w:t>2</w:t>
      </w:r>
      <w:r w:rsidR="008C48E7" w:rsidRPr="009D1B02">
        <w:t xml:space="preserve"> </w:t>
      </w:r>
      <w:r w:rsidRPr="009D1B02">
        <w:t xml:space="preserve">se estimaron aplicando el </w:t>
      </w:r>
      <w:r w:rsidR="008C48E7" w:rsidRPr="009D1B02">
        <w:t>N</w:t>
      </w:r>
      <w:r w:rsidRPr="009D1B02">
        <w:t>ivel 1</w:t>
      </w:r>
      <w:r w:rsidR="00A45853" w:rsidRPr="009D1B02">
        <w:t xml:space="preserve"> según lo sugerido </w:t>
      </w:r>
      <w:r w:rsidR="00A45853" w:rsidRPr="009D1B02">
        <w:rPr>
          <w:color w:val="000000" w:themeColor="text1"/>
        </w:rPr>
        <w:t xml:space="preserve">en el árbol de decisiones presentado en la Figura 2.3 del Capítulo 2, Volumen 3 de las Directrices del IPCC de 2006. </w:t>
      </w:r>
      <w:r w:rsidR="00A45853" w:rsidRPr="009D1B02">
        <w:rPr>
          <w:color w:val="000000"/>
        </w:rPr>
        <w:t>Esta elección se debe a que no es una categoría principal y no se dispone de factores de emisión específicos del país.</w:t>
      </w:r>
      <w:r w:rsidR="00660E0B" w:rsidRPr="009D1B02">
        <w:rPr>
          <w:color w:val="000000" w:themeColor="text1"/>
        </w:rPr>
        <w:t xml:space="preserve"> Para el Nivel 1, </w:t>
      </w:r>
      <w:r w:rsidR="009304EC" w:rsidRPr="009D1B02">
        <w:rPr>
          <w:color w:val="000000" w:themeColor="text1"/>
        </w:rPr>
        <w:t>se utilizó</w:t>
      </w:r>
      <w:r w:rsidR="00660E0B" w:rsidRPr="009D1B02">
        <w:rPr>
          <w:color w:val="000000" w:themeColor="text1"/>
        </w:rPr>
        <w:t xml:space="preserve"> la ecuación 2.10 del citado capítulo.</w:t>
      </w:r>
    </w:p>
    <w:p w14:paraId="1F8E1BD7" w14:textId="48BE9B5D" w:rsidR="00873908" w:rsidRPr="009D1B02" w:rsidRDefault="00DA545F" w:rsidP="00873908">
      <w:pPr>
        <w:spacing w:before="240" w:after="240"/>
      </w:pPr>
      <w:r w:rsidRPr="009D1B02">
        <w:t xml:space="preserve">En el 2021, las emisiones por la producción de vidrio </w:t>
      </w:r>
      <w:r w:rsidR="00AE266F" w:rsidRPr="009D1B02">
        <w:t xml:space="preserve">(2.A.3) </w:t>
      </w:r>
      <w:r w:rsidRPr="009D1B02">
        <w:t>fueron 32</w:t>
      </w:r>
      <w:r w:rsidR="00BD40DF" w:rsidRPr="009D1B02">
        <w:t>,</w:t>
      </w:r>
      <w:r w:rsidRPr="009D1B02">
        <w:t>75 kt de CO</w:t>
      </w:r>
      <w:r w:rsidRPr="009D1B02">
        <w:rPr>
          <w:vertAlign w:val="subscript"/>
        </w:rPr>
        <w:t>2</w:t>
      </w:r>
      <w:r w:rsidRPr="009D1B02">
        <w:t xml:space="preserve"> eq, lo que representó solo el 0,44% de las emisiones del sector</w:t>
      </w:r>
      <w:r w:rsidR="00E55596" w:rsidRPr="009D1B02">
        <w:t xml:space="preserve"> PIUP</w:t>
      </w:r>
      <w:r w:rsidRPr="009D1B02">
        <w:t xml:space="preserve">. </w:t>
      </w:r>
      <w:r w:rsidR="00E55596" w:rsidRPr="009D1B02">
        <w:t xml:space="preserve">La </w:t>
      </w:r>
      <w:r w:rsidR="00E55596" w:rsidRPr="009D1B02">
        <w:fldChar w:fldCharType="begin"/>
      </w:r>
      <w:r w:rsidR="00E55596" w:rsidRPr="009D1B02">
        <w:instrText xml:space="preserve"> REF _Ref177463383 \h </w:instrText>
      </w:r>
      <w:r w:rsidR="009D1B02">
        <w:instrText xml:space="preserve"> \* MERGEFORMAT </w:instrText>
      </w:r>
      <w:r w:rsidR="00E55596" w:rsidRPr="009D1B02">
        <w:fldChar w:fldCharType="separate"/>
      </w:r>
      <w:r w:rsidR="00E55596" w:rsidRPr="009D1B02">
        <w:t xml:space="preserve">Tabla </w:t>
      </w:r>
      <w:r w:rsidR="00E55596" w:rsidRPr="009D1B02">
        <w:rPr>
          <w:noProof/>
        </w:rPr>
        <w:t>19</w:t>
      </w:r>
      <w:r w:rsidR="00E55596" w:rsidRPr="009D1B02">
        <w:fldChar w:fldCharType="end"/>
      </w:r>
      <w:r w:rsidR="00E55596" w:rsidRPr="009D1B02">
        <w:t xml:space="preserve"> presenta la evolución de las emisiones de GEI por la producción de vidrio</w:t>
      </w:r>
      <w:r w:rsidR="009D250C" w:rsidRPr="009D1B02">
        <w:t xml:space="preserve">, para los principales años de la serie anual de 2000 al 2021. </w:t>
      </w:r>
    </w:p>
    <w:p w14:paraId="62D1C020" w14:textId="535B1FD1" w:rsidR="00AE266F" w:rsidRPr="009D1B02" w:rsidRDefault="00DA545F" w:rsidP="00C76870">
      <w:pPr>
        <w:spacing w:before="240" w:after="240"/>
      </w:pPr>
      <w:r w:rsidRPr="009D1B02">
        <w:t>Las emisiones</w:t>
      </w:r>
      <w:r w:rsidR="008D588C" w:rsidRPr="009D1B02">
        <w:t xml:space="preserve"> del 2021</w:t>
      </w:r>
      <w:r w:rsidRPr="009D1B02">
        <w:t xml:space="preserve"> </w:t>
      </w:r>
      <w:r w:rsidR="0082062C" w:rsidRPr="009D1B02">
        <w:t>muestran</w:t>
      </w:r>
      <w:r w:rsidRPr="009D1B02">
        <w:t xml:space="preserve"> un incremento del 356,54% en relación con el año 2000</w:t>
      </w:r>
      <w:r w:rsidR="008D588C" w:rsidRPr="009D1B02">
        <w:t>,</w:t>
      </w:r>
      <w:r w:rsidR="00ED51D8" w:rsidRPr="009D1B02">
        <w:t xml:space="preserve"> y de</w:t>
      </w:r>
      <w:r w:rsidR="008D588C" w:rsidRPr="009D1B02">
        <w:t>l</w:t>
      </w:r>
      <w:r w:rsidR="00ED51D8" w:rsidRPr="009D1B02">
        <w:t xml:space="preserve"> 137,12 % en relación con el año 2020</w:t>
      </w:r>
      <w:r w:rsidRPr="009D1B02">
        <w:t>.</w:t>
      </w:r>
      <w:r w:rsidR="00AC35E9" w:rsidRPr="009D1B02">
        <w:t xml:space="preserve"> La</w:t>
      </w:r>
      <w:r w:rsidRPr="009D1B02">
        <w:t xml:space="preserve"> </w:t>
      </w:r>
      <w:r w:rsidR="00AC35E9" w:rsidRPr="009D1B02">
        <w:fldChar w:fldCharType="begin"/>
      </w:r>
      <w:r w:rsidR="00AC35E9" w:rsidRPr="009D1B02">
        <w:instrText xml:space="preserve"> REF _Ref182823733 \h </w:instrText>
      </w:r>
      <w:r w:rsidR="009D1B02">
        <w:instrText xml:space="preserve"> \* MERGEFORMAT </w:instrText>
      </w:r>
      <w:r w:rsidR="00AC35E9" w:rsidRPr="009D1B02">
        <w:fldChar w:fldCharType="separate"/>
      </w:r>
      <w:r w:rsidR="00AC35E9" w:rsidRPr="009D1B02">
        <w:t xml:space="preserve">Figura </w:t>
      </w:r>
      <w:r w:rsidR="00AC35E9" w:rsidRPr="009D1B02">
        <w:rPr>
          <w:noProof/>
        </w:rPr>
        <w:t>13</w:t>
      </w:r>
      <w:r w:rsidR="00AC35E9" w:rsidRPr="009D1B02">
        <w:fldChar w:fldCharType="end"/>
      </w:r>
      <w:r w:rsidR="00AC35E9" w:rsidRPr="009D1B02">
        <w:t xml:space="preserve"> ilustra el comportamiento de las emisiones por la producción de vidrio, donde se observa</w:t>
      </w:r>
      <w:r w:rsidR="00435964" w:rsidRPr="009D1B02">
        <w:t xml:space="preserve"> </w:t>
      </w:r>
      <w:r w:rsidR="007330FF" w:rsidRPr="009D1B02">
        <w:t>variaciones en el</w:t>
      </w:r>
      <w:r w:rsidR="008D588C" w:rsidRPr="009D1B02">
        <w:t xml:space="preserve"> rango de 7,17 kt de CO</w:t>
      </w:r>
      <w:r w:rsidR="008D588C" w:rsidRPr="009D1B02">
        <w:rPr>
          <w:vertAlign w:val="subscript"/>
        </w:rPr>
        <w:t xml:space="preserve">2 </w:t>
      </w:r>
      <w:r w:rsidR="008D588C" w:rsidRPr="009D1B02">
        <w:t xml:space="preserve">eq </w:t>
      </w:r>
      <w:r w:rsidR="007110E9" w:rsidRPr="009D1B02">
        <w:t>en el</w:t>
      </w:r>
      <w:r w:rsidR="008D588C" w:rsidRPr="009D1B02">
        <w:t xml:space="preserve"> año </w:t>
      </w:r>
      <w:r w:rsidR="008D588C" w:rsidRPr="009D1B02">
        <w:lastRenderedPageBreak/>
        <w:t>2000 y 35,63 kt de CO</w:t>
      </w:r>
      <w:r w:rsidR="008D588C" w:rsidRPr="009D1B02">
        <w:rPr>
          <w:vertAlign w:val="subscript"/>
        </w:rPr>
        <w:t xml:space="preserve">2 </w:t>
      </w:r>
      <w:r w:rsidR="008D588C" w:rsidRPr="009D1B02">
        <w:t xml:space="preserve">eq en el año 2016 (valor más alto de la serie), </w:t>
      </w:r>
      <w:r w:rsidR="007110E9" w:rsidRPr="009D1B02">
        <w:t>asimismo</w:t>
      </w:r>
      <w:r w:rsidR="008D588C" w:rsidRPr="009D1B02">
        <w:t xml:space="preserve">, se </w:t>
      </w:r>
      <w:r w:rsidR="007110E9" w:rsidRPr="009D1B02">
        <w:t>distingue</w:t>
      </w:r>
      <w:r w:rsidR="008D588C" w:rsidRPr="009D1B02">
        <w:t xml:space="preserve"> un incremento significativo del 2007 </w:t>
      </w:r>
      <w:r w:rsidR="007110E9" w:rsidRPr="009D1B02">
        <w:t>y</w:t>
      </w:r>
      <w:r w:rsidR="008D588C" w:rsidRPr="009D1B02">
        <w:t xml:space="preserve"> 2008, </w:t>
      </w:r>
      <w:r w:rsidR="007110E9" w:rsidRPr="009D1B02">
        <w:t>debido a que en este último año comenzó a operar una de las principales plantas de producción de vidrio a nivel nacional.</w:t>
      </w:r>
    </w:p>
    <w:tbl>
      <w:tblPr>
        <w:tblStyle w:val="23"/>
        <w:tblpPr w:leftFromText="141" w:rightFromText="141" w:vertAnchor="text" w:horzAnchor="page" w:tblpX="1696" w:tblpY="349"/>
        <w:tblW w:w="87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413"/>
        <w:gridCol w:w="567"/>
        <w:gridCol w:w="567"/>
        <w:gridCol w:w="709"/>
        <w:gridCol w:w="708"/>
        <w:gridCol w:w="709"/>
        <w:gridCol w:w="709"/>
        <w:gridCol w:w="709"/>
        <w:gridCol w:w="708"/>
        <w:gridCol w:w="993"/>
        <w:gridCol w:w="992"/>
      </w:tblGrid>
      <w:tr w:rsidR="00957BD0" w:rsidRPr="009D1B02" w14:paraId="75D6AFF0" w14:textId="77777777" w:rsidTr="00957BD0">
        <w:trPr>
          <w:trHeight w:val="250"/>
        </w:trPr>
        <w:tc>
          <w:tcPr>
            <w:tcW w:w="1413" w:type="dxa"/>
            <w:vMerge w:val="restart"/>
            <w:shd w:val="clear" w:color="auto" w:fill="808080" w:themeFill="background1" w:themeFillShade="80"/>
            <w:vAlign w:val="center"/>
          </w:tcPr>
          <w:p w14:paraId="055589AE" w14:textId="77777777" w:rsidR="00957BD0" w:rsidRPr="009D1B02" w:rsidRDefault="00957BD0" w:rsidP="00957BD0">
            <w:pPr>
              <w:jc w:val="center"/>
              <w:rPr>
                <w:b/>
                <w:bCs/>
                <w:color w:val="FFFFFF" w:themeColor="background1"/>
                <w:sz w:val="16"/>
                <w:szCs w:val="16"/>
                <w:lang w:val="es-PE" w:eastAsia="es-MX"/>
              </w:rPr>
            </w:pPr>
            <w:bookmarkStart w:id="87" w:name="_Ref177463383"/>
            <w:r w:rsidRPr="009D1B02">
              <w:rPr>
                <w:b/>
                <w:bCs/>
                <w:color w:val="FFFFFF" w:themeColor="background1"/>
                <w:sz w:val="16"/>
                <w:szCs w:val="16"/>
                <w:lang w:val="es-PE" w:eastAsia="es-MX"/>
              </w:rPr>
              <w:t>Categorías</w:t>
            </w:r>
          </w:p>
        </w:tc>
        <w:tc>
          <w:tcPr>
            <w:tcW w:w="5386" w:type="dxa"/>
            <w:gridSpan w:val="8"/>
            <w:shd w:val="clear" w:color="auto" w:fill="808080" w:themeFill="background1" w:themeFillShade="80"/>
          </w:tcPr>
          <w:p w14:paraId="3D8F7895" w14:textId="77777777" w:rsidR="00957BD0" w:rsidRPr="009D1B02" w:rsidRDefault="00957BD0" w:rsidP="00957BD0">
            <w:pPr>
              <w:jc w:val="center"/>
              <w:rPr>
                <w:rFonts w:asciiTheme="majorHAnsi" w:hAnsiTheme="majorHAnsi" w:cstheme="majorHAnsi"/>
                <w:b/>
                <w:color w:val="FFFFFF" w:themeColor="background1"/>
                <w:sz w:val="16"/>
                <w:szCs w:val="16"/>
                <w:vertAlign w:val="subscript"/>
              </w:rPr>
            </w:pPr>
            <w:r w:rsidRPr="009D1B02">
              <w:rPr>
                <w:rFonts w:asciiTheme="majorHAnsi" w:hAnsiTheme="majorHAnsi" w:cstheme="majorHAnsi"/>
                <w:b/>
                <w:color w:val="FFFFFF" w:themeColor="background1"/>
                <w:sz w:val="16"/>
                <w:szCs w:val="16"/>
              </w:rPr>
              <w:t>CO</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 xml:space="preserve"> equivalente (kt)</w:t>
            </w:r>
          </w:p>
        </w:tc>
        <w:tc>
          <w:tcPr>
            <w:tcW w:w="1985" w:type="dxa"/>
            <w:gridSpan w:val="2"/>
            <w:shd w:val="clear" w:color="auto" w:fill="808080" w:themeFill="background1" w:themeFillShade="80"/>
          </w:tcPr>
          <w:p w14:paraId="4411B196"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Variación (%)</w:t>
            </w:r>
          </w:p>
        </w:tc>
      </w:tr>
      <w:tr w:rsidR="00957BD0" w:rsidRPr="009D1B02" w14:paraId="5897E823" w14:textId="77777777" w:rsidTr="00957BD0">
        <w:trPr>
          <w:trHeight w:val="161"/>
        </w:trPr>
        <w:tc>
          <w:tcPr>
            <w:tcW w:w="1413" w:type="dxa"/>
            <w:vMerge/>
            <w:shd w:val="clear" w:color="auto" w:fill="808080" w:themeFill="background1" w:themeFillShade="80"/>
          </w:tcPr>
          <w:p w14:paraId="48289255" w14:textId="77777777" w:rsidR="00957BD0" w:rsidRPr="009D1B02" w:rsidRDefault="00957BD0" w:rsidP="00957BD0">
            <w:pPr>
              <w:rPr>
                <w:rFonts w:asciiTheme="majorHAnsi" w:hAnsiTheme="majorHAnsi" w:cstheme="majorHAnsi"/>
                <w:color w:val="FFFFFF" w:themeColor="background1"/>
                <w:sz w:val="16"/>
                <w:szCs w:val="16"/>
              </w:rPr>
            </w:pPr>
          </w:p>
        </w:tc>
        <w:tc>
          <w:tcPr>
            <w:tcW w:w="567" w:type="dxa"/>
            <w:shd w:val="clear" w:color="auto" w:fill="808080" w:themeFill="background1" w:themeFillShade="80"/>
          </w:tcPr>
          <w:p w14:paraId="5782A25E"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w:t>
            </w:r>
          </w:p>
        </w:tc>
        <w:tc>
          <w:tcPr>
            <w:tcW w:w="567" w:type="dxa"/>
            <w:shd w:val="clear" w:color="auto" w:fill="808080" w:themeFill="background1" w:themeFillShade="80"/>
          </w:tcPr>
          <w:p w14:paraId="499BC1AC"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2005</w:t>
            </w:r>
          </w:p>
        </w:tc>
        <w:tc>
          <w:tcPr>
            <w:tcW w:w="709" w:type="dxa"/>
            <w:shd w:val="clear" w:color="auto" w:fill="808080" w:themeFill="background1" w:themeFillShade="80"/>
          </w:tcPr>
          <w:p w14:paraId="7761AEEF"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2010</w:t>
            </w:r>
          </w:p>
        </w:tc>
        <w:tc>
          <w:tcPr>
            <w:tcW w:w="708" w:type="dxa"/>
            <w:shd w:val="clear" w:color="auto" w:fill="808080" w:themeFill="background1" w:themeFillShade="80"/>
          </w:tcPr>
          <w:p w14:paraId="798103A7"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2015</w:t>
            </w:r>
          </w:p>
        </w:tc>
        <w:tc>
          <w:tcPr>
            <w:tcW w:w="709" w:type="dxa"/>
            <w:shd w:val="clear" w:color="auto" w:fill="808080" w:themeFill="background1" w:themeFillShade="80"/>
          </w:tcPr>
          <w:p w14:paraId="65760F2F"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2018</w:t>
            </w:r>
          </w:p>
        </w:tc>
        <w:tc>
          <w:tcPr>
            <w:tcW w:w="709" w:type="dxa"/>
            <w:shd w:val="clear" w:color="auto" w:fill="808080" w:themeFill="background1" w:themeFillShade="80"/>
          </w:tcPr>
          <w:p w14:paraId="7D315F1A"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2019</w:t>
            </w:r>
          </w:p>
        </w:tc>
        <w:tc>
          <w:tcPr>
            <w:tcW w:w="709" w:type="dxa"/>
            <w:shd w:val="clear" w:color="auto" w:fill="808080" w:themeFill="background1" w:themeFillShade="80"/>
          </w:tcPr>
          <w:p w14:paraId="6A1A7143"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w:t>
            </w:r>
          </w:p>
        </w:tc>
        <w:tc>
          <w:tcPr>
            <w:tcW w:w="708" w:type="dxa"/>
            <w:shd w:val="clear" w:color="auto" w:fill="808080" w:themeFill="background1" w:themeFillShade="80"/>
          </w:tcPr>
          <w:p w14:paraId="13780B42"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2021</w:t>
            </w:r>
          </w:p>
        </w:tc>
        <w:tc>
          <w:tcPr>
            <w:tcW w:w="993" w:type="dxa"/>
            <w:shd w:val="clear" w:color="auto" w:fill="808080" w:themeFill="background1" w:themeFillShade="80"/>
          </w:tcPr>
          <w:p w14:paraId="7F549660"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 2021</w:t>
            </w:r>
          </w:p>
        </w:tc>
        <w:tc>
          <w:tcPr>
            <w:tcW w:w="992" w:type="dxa"/>
            <w:shd w:val="clear" w:color="auto" w:fill="808080" w:themeFill="background1" w:themeFillShade="80"/>
          </w:tcPr>
          <w:p w14:paraId="6B19D1F1" w14:textId="77777777" w:rsidR="00957BD0" w:rsidRPr="009D1B02" w:rsidRDefault="00957BD0" w:rsidP="00957BD0">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 2021</w:t>
            </w:r>
          </w:p>
        </w:tc>
      </w:tr>
      <w:tr w:rsidR="00957BD0" w:rsidRPr="009D1B02" w14:paraId="6F62610A" w14:textId="77777777" w:rsidTr="00957BD0">
        <w:trPr>
          <w:trHeight w:val="225"/>
        </w:trPr>
        <w:tc>
          <w:tcPr>
            <w:tcW w:w="1413" w:type="dxa"/>
          </w:tcPr>
          <w:p w14:paraId="56B15B9C" w14:textId="77777777" w:rsidR="00957BD0" w:rsidRPr="009D1B02" w:rsidRDefault="00957BD0" w:rsidP="00957BD0">
            <w:pPr>
              <w:rPr>
                <w:rFonts w:asciiTheme="majorHAnsi" w:hAnsiTheme="majorHAnsi" w:cstheme="majorHAnsi"/>
                <w:sz w:val="16"/>
                <w:szCs w:val="16"/>
              </w:rPr>
            </w:pPr>
            <w:r w:rsidRPr="009D1B02">
              <w:rPr>
                <w:rFonts w:asciiTheme="majorHAnsi" w:hAnsiTheme="majorHAnsi" w:cstheme="majorHAnsi"/>
                <w:sz w:val="16"/>
                <w:szCs w:val="16"/>
              </w:rPr>
              <w:t>2.A.3. Producción de vidrio</w:t>
            </w:r>
          </w:p>
        </w:tc>
        <w:tc>
          <w:tcPr>
            <w:tcW w:w="567" w:type="dxa"/>
          </w:tcPr>
          <w:p w14:paraId="6D1441CA"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7,17</w:t>
            </w:r>
          </w:p>
        </w:tc>
        <w:tc>
          <w:tcPr>
            <w:tcW w:w="567" w:type="dxa"/>
          </w:tcPr>
          <w:p w14:paraId="3D2CE595"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7,44</w:t>
            </w:r>
          </w:p>
        </w:tc>
        <w:tc>
          <w:tcPr>
            <w:tcW w:w="709" w:type="dxa"/>
          </w:tcPr>
          <w:p w14:paraId="7E706110"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30,84</w:t>
            </w:r>
          </w:p>
        </w:tc>
        <w:tc>
          <w:tcPr>
            <w:tcW w:w="708" w:type="dxa"/>
          </w:tcPr>
          <w:p w14:paraId="38489E25"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30,93</w:t>
            </w:r>
          </w:p>
        </w:tc>
        <w:tc>
          <w:tcPr>
            <w:tcW w:w="709" w:type="dxa"/>
          </w:tcPr>
          <w:p w14:paraId="54E7CAAE"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31,64</w:t>
            </w:r>
          </w:p>
        </w:tc>
        <w:tc>
          <w:tcPr>
            <w:tcW w:w="709" w:type="dxa"/>
          </w:tcPr>
          <w:p w14:paraId="5B575BDD"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 xml:space="preserve"> 33,09      </w:t>
            </w:r>
          </w:p>
        </w:tc>
        <w:tc>
          <w:tcPr>
            <w:tcW w:w="709" w:type="dxa"/>
          </w:tcPr>
          <w:p w14:paraId="416C0148"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13,81</w:t>
            </w:r>
          </w:p>
        </w:tc>
        <w:tc>
          <w:tcPr>
            <w:tcW w:w="708" w:type="dxa"/>
          </w:tcPr>
          <w:p w14:paraId="6779F262"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 xml:space="preserve">32,75   </w:t>
            </w:r>
          </w:p>
        </w:tc>
        <w:tc>
          <w:tcPr>
            <w:tcW w:w="993" w:type="dxa"/>
            <w:shd w:val="clear" w:color="auto" w:fill="F2F2F2" w:themeFill="background1" w:themeFillShade="F2"/>
          </w:tcPr>
          <w:p w14:paraId="4C548187"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356,54</w:t>
            </w:r>
          </w:p>
        </w:tc>
        <w:tc>
          <w:tcPr>
            <w:tcW w:w="992" w:type="dxa"/>
            <w:shd w:val="clear" w:color="auto" w:fill="F2F2F2" w:themeFill="background1" w:themeFillShade="F2"/>
          </w:tcPr>
          <w:p w14:paraId="60F9EF68" w14:textId="77777777" w:rsidR="00957BD0" w:rsidRPr="009D1B02" w:rsidRDefault="00957BD0" w:rsidP="00957BD0">
            <w:pPr>
              <w:jc w:val="right"/>
              <w:rPr>
                <w:rFonts w:asciiTheme="majorHAnsi" w:hAnsiTheme="majorHAnsi" w:cstheme="majorHAnsi"/>
                <w:sz w:val="16"/>
                <w:szCs w:val="16"/>
              </w:rPr>
            </w:pPr>
            <w:r w:rsidRPr="009D1B02">
              <w:rPr>
                <w:rFonts w:asciiTheme="majorHAnsi" w:hAnsiTheme="majorHAnsi" w:cstheme="majorHAnsi"/>
                <w:sz w:val="16"/>
                <w:szCs w:val="16"/>
              </w:rPr>
              <w:t>137,12</w:t>
            </w:r>
          </w:p>
        </w:tc>
      </w:tr>
    </w:tbl>
    <w:p w14:paraId="59827DA3" w14:textId="2D6C32A0" w:rsidR="00DA545F" w:rsidRPr="009D1B02" w:rsidRDefault="0099310A" w:rsidP="00AE266F">
      <w:pPr>
        <w:pStyle w:val="Descripcin"/>
        <w:spacing w:after="120"/>
        <w:jc w:val="center"/>
        <w:rPr>
          <w:i w:val="0"/>
        </w:rPr>
      </w:pPr>
      <w:r w:rsidRPr="009D1B02">
        <w:t xml:space="preserve">Tabla </w:t>
      </w:r>
      <w:fldSimple w:instr=" SEQ Tabla \* ARABIC ">
        <w:r w:rsidR="007110E9" w:rsidRPr="009D1B02">
          <w:rPr>
            <w:noProof/>
          </w:rPr>
          <w:t>19</w:t>
        </w:r>
      </w:fldSimple>
      <w:bookmarkEnd w:id="87"/>
      <w:r w:rsidR="00DA545F" w:rsidRPr="009D1B02">
        <w:t xml:space="preserve">. Emisiones de GEI </w:t>
      </w:r>
      <w:r w:rsidR="00E849E0" w:rsidRPr="009D1B02">
        <w:t>de 2.A.3</w:t>
      </w:r>
      <w:r w:rsidR="00DA545F" w:rsidRPr="009D1B02">
        <w:t xml:space="preserve"> </w:t>
      </w:r>
      <w:r w:rsidR="00F80EE5" w:rsidRPr="009D1B02">
        <w:t>P</w:t>
      </w:r>
      <w:r w:rsidR="00DA545F" w:rsidRPr="009D1B02">
        <w:t>roducción de vidrio (kt CO</w:t>
      </w:r>
      <w:r w:rsidR="00DA545F" w:rsidRPr="009D1B02">
        <w:rPr>
          <w:vertAlign w:val="subscript"/>
        </w:rPr>
        <w:t xml:space="preserve">2 </w:t>
      </w:r>
      <w:r w:rsidR="00DA545F" w:rsidRPr="009D1B02">
        <w:t>eq)</w:t>
      </w:r>
      <w:r w:rsidR="00E849E0" w:rsidRPr="009D1B02">
        <w:t>, 2000 – 2021</w:t>
      </w:r>
    </w:p>
    <w:p w14:paraId="342DD136" w14:textId="3181C304" w:rsidR="00DA545F" w:rsidRPr="009D1B02" w:rsidRDefault="00DA545F" w:rsidP="00DA545F">
      <w:pPr>
        <w:jc w:val="center"/>
        <w:rPr>
          <w:i/>
          <w:sz w:val="18"/>
          <w:szCs w:val="18"/>
        </w:rPr>
      </w:pPr>
      <w:r w:rsidRPr="009D1B02">
        <w:rPr>
          <w:i/>
          <w:sz w:val="18"/>
          <w:szCs w:val="18"/>
        </w:rPr>
        <w:t>Fuente: Elaboración propia</w:t>
      </w:r>
    </w:p>
    <w:p w14:paraId="7F967385" w14:textId="77777777" w:rsidR="0047749E" w:rsidRPr="009D1B02" w:rsidRDefault="0047749E" w:rsidP="00DA545F">
      <w:pPr>
        <w:jc w:val="center"/>
        <w:rPr>
          <w:i/>
          <w:sz w:val="18"/>
          <w:szCs w:val="18"/>
        </w:rPr>
      </w:pPr>
    </w:p>
    <w:p w14:paraId="23DA4AF5" w14:textId="43F62A1D" w:rsidR="00DA545F" w:rsidRPr="009D1B02" w:rsidRDefault="008D588C" w:rsidP="002402C3">
      <w:pPr>
        <w:pStyle w:val="Descripcin"/>
        <w:spacing w:after="120"/>
        <w:jc w:val="center"/>
      </w:pPr>
      <w:bookmarkStart w:id="88" w:name="_Ref182823733"/>
      <w:r w:rsidRPr="009D1B02">
        <w:t xml:space="preserve">Figura </w:t>
      </w:r>
      <w:fldSimple w:instr=" SEQ Figura \* ARABIC ">
        <w:r w:rsidR="008632EE" w:rsidRPr="009D1B02">
          <w:rPr>
            <w:noProof/>
          </w:rPr>
          <w:t>13</w:t>
        </w:r>
      </w:fldSimple>
      <w:bookmarkEnd w:id="88"/>
      <w:r w:rsidRPr="009D1B02">
        <w:t xml:space="preserve">.  Tendencia de emisiones de GEI de </w:t>
      </w:r>
      <w:r w:rsidR="00AE266F" w:rsidRPr="009D1B02">
        <w:t xml:space="preserve">2.A.3 </w:t>
      </w:r>
      <w:r w:rsidR="00F80EE5" w:rsidRPr="009D1B02">
        <w:t>P</w:t>
      </w:r>
      <w:r w:rsidRPr="009D1B02">
        <w:t>roducción de vidrio (kt CO</w:t>
      </w:r>
      <w:r w:rsidRPr="009D1B02">
        <w:rPr>
          <w:vertAlign w:val="subscript"/>
        </w:rPr>
        <w:t>2</w:t>
      </w:r>
      <w:r w:rsidRPr="009D1B02">
        <w:t xml:space="preserve"> eq)</w:t>
      </w:r>
    </w:p>
    <w:p w14:paraId="572278DD" w14:textId="774AA0B6" w:rsidR="00DA545F" w:rsidRPr="009D1B02" w:rsidRDefault="00AC35E9" w:rsidP="00AE266F">
      <w:pPr>
        <w:spacing w:after="120"/>
        <w:jc w:val="center"/>
        <w:rPr>
          <w:noProof/>
          <w:lang w:val="es-PE" w:eastAsia="es-PE"/>
        </w:rPr>
      </w:pPr>
      <w:r w:rsidRPr="009D1B02">
        <w:rPr>
          <w:noProof/>
          <w:lang w:val="es-PE" w:eastAsia="es-PE"/>
        </w:rPr>
        <w:drawing>
          <wp:inline distT="0" distB="0" distL="0" distR="0" wp14:anchorId="0504649A" wp14:editId="14AF6EA6">
            <wp:extent cx="5580000" cy="2700000"/>
            <wp:effectExtent l="0" t="0" r="1905" b="5715"/>
            <wp:docPr id="158975748" name="Gráfico 1">
              <a:extLst xmlns:a="http://schemas.openxmlformats.org/drawingml/2006/main">
                <a:ext uri="{FF2B5EF4-FFF2-40B4-BE49-F238E27FC236}">
                  <a16:creationId xmlns:a16="http://schemas.microsoft.com/office/drawing/2014/main" id="{4D6CCFCA-AD6B-3C42-963C-0D188C7D3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83937F" w14:textId="0AFB8371" w:rsidR="00DA545F" w:rsidRPr="009D1B02" w:rsidRDefault="00DA545F" w:rsidP="00DA545F">
      <w:pPr>
        <w:jc w:val="center"/>
        <w:rPr>
          <w:i/>
          <w:sz w:val="18"/>
          <w:szCs w:val="18"/>
        </w:rPr>
      </w:pPr>
      <w:r w:rsidRPr="009D1B02">
        <w:rPr>
          <w:i/>
          <w:sz w:val="18"/>
          <w:szCs w:val="18"/>
        </w:rPr>
        <w:t>Fuente: Elaboración propia</w:t>
      </w:r>
    </w:p>
    <w:p w14:paraId="65564EB3" w14:textId="77777777" w:rsidR="00903614" w:rsidRPr="009D1B02" w:rsidRDefault="00903614" w:rsidP="00DA545F">
      <w:pPr>
        <w:jc w:val="center"/>
        <w:rPr>
          <w:i/>
          <w:sz w:val="18"/>
          <w:szCs w:val="18"/>
        </w:rPr>
      </w:pPr>
    </w:p>
    <w:p w14:paraId="61A73803" w14:textId="69E07761" w:rsidR="00957BD0" w:rsidRPr="009D1B02" w:rsidRDefault="00DA545F" w:rsidP="00DA545F">
      <w:r w:rsidRPr="009D1B02">
        <w:t xml:space="preserve">La participación de </w:t>
      </w:r>
      <w:r w:rsidR="00D1476E" w:rsidRPr="009D1B02">
        <w:t>la producción de vidrio (2.A.3)</w:t>
      </w:r>
      <w:r w:rsidRPr="009D1B02">
        <w:t xml:space="preserve"> en las emisiones del sector no varía significativamente a través de los años, desde el inicio de la serie, han sido menores a 1%, tal como se muestra en la</w:t>
      </w:r>
      <w:r w:rsidR="008613DF" w:rsidRPr="009D1B02">
        <w:t xml:space="preserve"> </w:t>
      </w:r>
      <w:r w:rsidR="008613DF" w:rsidRPr="009D1B02">
        <w:fldChar w:fldCharType="begin"/>
      </w:r>
      <w:r w:rsidR="008613DF" w:rsidRPr="009D1B02">
        <w:instrText xml:space="preserve"> REF _Ref182824813 \h </w:instrText>
      </w:r>
      <w:r w:rsidR="009D1B02">
        <w:instrText xml:space="preserve"> \* MERGEFORMAT </w:instrText>
      </w:r>
      <w:r w:rsidR="008613DF" w:rsidRPr="009D1B02">
        <w:fldChar w:fldCharType="separate"/>
      </w:r>
      <w:r w:rsidR="0071356B" w:rsidRPr="009D1B02">
        <w:t xml:space="preserve">Figura </w:t>
      </w:r>
      <w:r w:rsidR="0071356B" w:rsidRPr="009D1B02">
        <w:rPr>
          <w:noProof/>
        </w:rPr>
        <w:t>14</w:t>
      </w:r>
      <w:r w:rsidR="008613DF" w:rsidRPr="009D1B02">
        <w:fldChar w:fldCharType="end"/>
      </w:r>
      <w:r w:rsidRPr="009D1B02">
        <w:t>.</w:t>
      </w:r>
    </w:p>
    <w:p w14:paraId="58223D41" w14:textId="77777777" w:rsidR="00C76870" w:rsidRPr="009D1B02" w:rsidRDefault="00C76870" w:rsidP="00DA545F"/>
    <w:p w14:paraId="2DCE790F" w14:textId="6EC444E3" w:rsidR="008613DF" w:rsidRPr="009D1B02" w:rsidRDefault="008613DF" w:rsidP="002402C3">
      <w:pPr>
        <w:pStyle w:val="Descripcin"/>
        <w:spacing w:after="120"/>
        <w:jc w:val="center"/>
      </w:pPr>
      <w:bookmarkStart w:id="89" w:name="_Ref182824813"/>
      <w:r w:rsidRPr="009D1B02">
        <w:t xml:space="preserve">Figura </w:t>
      </w:r>
      <w:fldSimple w:instr=" SEQ Figura \* ARABIC ">
        <w:r w:rsidR="008632EE" w:rsidRPr="009D1B02">
          <w:rPr>
            <w:noProof/>
          </w:rPr>
          <w:t>14</w:t>
        </w:r>
      </w:fldSimple>
      <w:bookmarkEnd w:id="89"/>
      <w:r w:rsidRPr="009D1B02">
        <w:t xml:space="preserve">. Participación de </w:t>
      </w:r>
      <w:r w:rsidR="00D1476E" w:rsidRPr="009D1B02">
        <w:t xml:space="preserve">2.A.3 </w:t>
      </w:r>
      <w:r w:rsidR="00F80EE5" w:rsidRPr="009D1B02">
        <w:t>P</w:t>
      </w:r>
      <w:r w:rsidRPr="009D1B02">
        <w:t>roducción de vidrio en las emisiones del sector PIUP, 2000 - 2021</w:t>
      </w:r>
    </w:p>
    <w:p w14:paraId="24B9A56C" w14:textId="50AC2CCD" w:rsidR="00DA545F" w:rsidRPr="009D1B02" w:rsidRDefault="008613DF" w:rsidP="002402C3">
      <w:pPr>
        <w:spacing w:after="120"/>
      </w:pPr>
      <w:r w:rsidRPr="009D1B02">
        <w:rPr>
          <w:noProof/>
          <w:lang w:val="es-PE" w:eastAsia="es-PE"/>
        </w:rPr>
        <w:drawing>
          <wp:inline distT="0" distB="0" distL="0" distR="0" wp14:anchorId="783F8FE2" wp14:editId="21019E6C">
            <wp:extent cx="5579745" cy="2133600"/>
            <wp:effectExtent l="0" t="0" r="1905" b="0"/>
            <wp:docPr id="851749758" name="Gráfico 1">
              <a:extLst xmlns:a="http://schemas.openxmlformats.org/drawingml/2006/main">
                <a:ext uri="{FF2B5EF4-FFF2-40B4-BE49-F238E27FC236}">
                  <a16:creationId xmlns:a16="http://schemas.microsoft.com/office/drawing/2014/main" id="{F68B5043-3766-FA44-8BA1-638A653C5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0BE253" w14:textId="074561A2" w:rsidR="00DA545F" w:rsidRPr="009D1B02" w:rsidRDefault="00DA545F" w:rsidP="00DA545F">
      <w:pPr>
        <w:jc w:val="center"/>
      </w:pPr>
      <w:r w:rsidRPr="009D1B02">
        <w:rPr>
          <w:i/>
          <w:sz w:val="18"/>
          <w:szCs w:val="18"/>
        </w:rPr>
        <w:t>Fuente: Elaboración propia</w:t>
      </w:r>
    </w:p>
    <w:p w14:paraId="65D7CD73" w14:textId="059F818D" w:rsidR="00DA545F" w:rsidRPr="009D1B02" w:rsidRDefault="00DA545F" w:rsidP="00DA545F">
      <w:pPr>
        <w:rPr>
          <w:i/>
          <w:u w:val="single"/>
        </w:rPr>
      </w:pPr>
      <w:bookmarkStart w:id="90" w:name="_1qoc8b1" w:colFirst="0" w:colLast="0"/>
      <w:bookmarkStart w:id="91" w:name="_6f4kzlmg5yyi" w:colFirst="0" w:colLast="0"/>
      <w:bookmarkEnd w:id="90"/>
      <w:bookmarkEnd w:id="91"/>
      <w:r w:rsidRPr="009D1B02">
        <w:rPr>
          <w:i/>
          <w:u w:val="single"/>
        </w:rPr>
        <w:lastRenderedPageBreak/>
        <w:t>Datos de actividad</w:t>
      </w:r>
    </w:p>
    <w:p w14:paraId="22F1B129" w14:textId="77777777" w:rsidR="00DA545F" w:rsidRPr="009D1B02" w:rsidRDefault="00DA545F" w:rsidP="00DA545F"/>
    <w:p w14:paraId="6FD8932E" w14:textId="6E68D6A7" w:rsidR="00B96ADB" w:rsidRPr="009D1B02" w:rsidRDefault="00140A8C" w:rsidP="00DA545F">
      <w:r w:rsidRPr="009D1B02">
        <w:t xml:space="preserve">Los datos de actividad de </w:t>
      </w:r>
      <w:r w:rsidR="00EC4FAF" w:rsidRPr="009D1B02">
        <w:t>la producción de vidrio (2.A.3)</w:t>
      </w:r>
      <w:r w:rsidRPr="009D1B02">
        <w:t xml:space="preserve"> corresponden a la </w:t>
      </w:r>
      <w:r w:rsidR="00B96ADB" w:rsidRPr="009D1B02">
        <w:t xml:space="preserve">producción de vidrio fundido y la relación entre la masa de vidrio reciclado como materia prima del proceso y la masa de vidrio fundido producido (fracción de cullet). Estos datos fueron </w:t>
      </w:r>
      <w:r w:rsidR="00284BAC" w:rsidRPr="009D1B02">
        <w:t xml:space="preserve">solicitados a las dos principales empresas </w:t>
      </w:r>
      <w:r w:rsidR="00B96ADB" w:rsidRPr="009D1B02">
        <w:t>productoras de vidrio en el país</w:t>
      </w:r>
      <w:r w:rsidR="00284BAC" w:rsidRPr="009D1B02">
        <w:t>, sin embargo, solo una de ellas proporcionó la información requerida para el periodo de 2000 al 2021.</w:t>
      </w:r>
    </w:p>
    <w:p w14:paraId="45479F09" w14:textId="77777777" w:rsidR="00B96ADB" w:rsidRPr="009D1B02" w:rsidRDefault="00B96ADB" w:rsidP="00DA545F"/>
    <w:p w14:paraId="30D10A88" w14:textId="3DD36D8E" w:rsidR="00757B85" w:rsidRPr="009D1B02" w:rsidRDefault="00757B85" w:rsidP="00DA545F">
      <w:r w:rsidRPr="009D1B02">
        <w:t xml:space="preserve">Para completar la información no </w:t>
      </w:r>
      <w:r w:rsidR="00EC4FAF" w:rsidRPr="009D1B02">
        <w:t>p</w:t>
      </w:r>
      <w:r w:rsidRPr="009D1B02">
        <w:t>roporcionada por una de las empresas</w:t>
      </w:r>
      <w:r w:rsidR="0071356B" w:rsidRPr="009D1B02">
        <w:t>,</w:t>
      </w:r>
      <w:r w:rsidRPr="009D1B02">
        <w:t xml:space="preserve"> </w:t>
      </w:r>
      <w:r w:rsidR="0071356B" w:rsidRPr="009D1B02">
        <w:t>se utilizó la data de reportes anteriores correspondiente a ciertos años de la serie anual de 2000 a 2021. En cuanto a los años con vacíos de información, se estimó la masa de vidrio producido</w:t>
      </w:r>
      <w:r w:rsidR="00B14179" w:rsidRPr="009D1B02">
        <w:t xml:space="preserve"> y la fracción de cullet</w:t>
      </w:r>
      <w:r w:rsidR="0071356B" w:rsidRPr="009D1B02">
        <w:t xml:space="preserve"> utilizando parámetros de producción obtenidos de documentos públicos disponibles en la web, aplicando además técnicas de interpolación para realizar las estimaciones necesarias.</w:t>
      </w:r>
    </w:p>
    <w:p w14:paraId="4CF4A54F" w14:textId="77777777" w:rsidR="0071356B" w:rsidRPr="009D1B02" w:rsidRDefault="0071356B" w:rsidP="00DA545F"/>
    <w:p w14:paraId="02DADEDD" w14:textId="7A1A8C2B" w:rsidR="00DA545F" w:rsidRPr="009D1B02" w:rsidRDefault="00DA545F" w:rsidP="00DA545F">
      <w:r w:rsidRPr="009D1B02">
        <w:t>La masa de vidrio primario producido, se obtuvo a partir de la producción de vidrio a la cual se le descontó el vidrio reciclado. Este valor obtenido fue multiplicado por el factor de emisión por defecto que se deriva de una composición de mezcla típica de materia prima.</w:t>
      </w:r>
      <w:r w:rsidR="00B979A7" w:rsidRPr="009D1B02">
        <w:t xml:space="preserve"> </w:t>
      </w:r>
      <w:r w:rsidRPr="009D1B02">
        <w:t xml:space="preserve">El </w:t>
      </w:r>
      <w:r w:rsidR="007E5D64" w:rsidRPr="009D1B02">
        <w:t>valor</w:t>
      </w:r>
      <w:r w:rsidRPr="009D1B02">
        <w:t xml:space="preserve"> de fracción de </w:t>
      </w:r>
      <w:r w:rsidRPr="009D1B02">
        <w:rPr>
          <w:i/>
        </w:rPr>
        <w:t>cullet</w:t>
      </w:r>
      <w:r w:rsidRPr="009D1B02">
        <w:t xml:space="preserve"> utilizado para las estimaciones es igual a 0</w:t>
      </w:r>
      <w:r w:rsidR="007E5D64" w:rsidRPr="009D1B02">
        <w:t>,</w:t>
      </w:r>
      <w:r w:rsidRPr="009D1B02">
        <w:t xml:space="preserve">39 lo cual es cercano </w:t>
      </w:r>
      <w:r w:rsidR="007E5D64" w:rsidRPr="009D1B02">
        <w:t>al rango</w:t>
      </w:r>
      <w:r w:rsidRPr="009D1B02">
        <w:t xml:space="preserve"> que indica el IPCC para los países en desarrollo (de 0</w:t>
      </w:r>
      <w:r w:rsidR="007E5D64" w:rsidRPr="009D1B02">
        <w:t>,</w:t>
      </w:r>
      <w:r w:rsidRPr="009D1B02">
        <w:t>4 a 0</w:t>
      </w:r>
      <w:r w:rsidR="007E5D64" w:rsidRPr="009D1B02">
        <w:t>,</w:t>
      </w:r>
      <w:r w:rsidRPr="009D1B02">
        <w:t>6) donde la recuperación de objetos de vidrio está menos difundida.</w:t>
      </w:r>
    </w:p>
    <w:p w14:paraId="53A0F995" w14:textId="77777777" w:rsidR="007E5D64" w:rsidRPr="009D1B02" w:rsidRDefault="007E5D64" w:rsidP="00DA545F"/>
    <w:p w14:paraId="218F9733" w14:textId="6C8767BD" w:rsidR="007E5D64" w:rsidRPr="009D1B02" w:rsidRDefault="007E5D64" w:rsidP="007E5D64">
      <w:r w:rsidRPr="009D1B02">
        <w:t xml:space="preserve">Cabe indicar que, </w:t>
      </w:r>
      <w:r w:rsidR="00442308" w:rsidRPr="009D1B02">
        <w:t xml:space="preserve">la información proporcionada por </w:t>
      </w:r>
      <w:r w:rsidRPr="009D1B02">
        <w:t xml:space="preserve">las empresas se mantiene en confidencialidad y forma parte de los documentos de soporte del </w:t>
      </w:r>
      <w:r w:rsidR="00442308" w:rsidRPr="009D1B02">
        <w:t>presente reporte</w:t>
      </w:r>
    </w:p>
    <w:p w14:paraId="3F562A1D" w14:textId="77777777" w:rsidR="007E5D64" w:rsidRPr="009D1B02" w:rsidRDefault="007E5D64" w:rsidP="00DA545F"/>
    <w:p w14:paraId="57D381E6" w14:textId="6350B800" w:rsidR="00442308" w:rsidRPr="009D1B02" w:rsidRDefault="00442308" w:rsidP="00442308">
      <w:r w:rsidRPr="009D1B02">
        <w:t xml:space="preserve">La </w:t>
      </w:r>
      <w:r w:rsidRPr="009D1B02">
        <w:fldChar w:fldCharType="begin"/>
      </w:r>
      <w:r w:rsidRPr="009D1B02">
        <w:instrText xml:space="preserve"> REF _Ref177463429 \h </w:instrText>
      </w:r>
      <w:r w:rsidR="009D1B02">
        <w:instrText xml:space="preserve"> \* MERGEFORMAT </w:instrText>
      </w:r>
      <w:r w:rsidRPr="009D1B02">
        <w:fldChar w:fldCharType="separate"/>
      </w:r>
      <w:r w:rsidRPr="009D1B02">
        <w:t xml:space="preserve">Tabla </w:t>
      </w:r>
      <w:r w:rsidRPr="009D1B02">
        <w:rPr>
          <w:noProof/>
        </w:rPr>
        <w:t>20</w:t>
      </w:r>
      <w:r w:rsidRPr="009D1B02">
        <w:fldChar w:fldCharType="end"/>
      </w:r>
      <w:r w:rsidRPr="009D1B02">
        <w:t xml:space="preserve"> presenta la información sobre los datos de actividad y las fuentes de información utilizadas para estimar las emisiones de CO</w:t>
      </w:r>
      <w:r w:rsidRPr="009D1B02">
        <w:rPr>
          <w:vertAlign w:val="subscript"/>
        </w:rPr>
        <w:t>2</w:t>
      </w:r>
      <w:r w:rsidRPr="009D1B02">
        <w:t xml:space="preserve"> provenientes de la producción de vidrio</w:t>
      </w:r>
      <w:r w:rsidR="009B780F" w:rsidRPr="009D1B02">
        <w:t xml:space="preserve"> (2.A.3)</w:t>
      </w:r>
      <w:r w:rsidRPr="009D1B02">
        <w:t xml:space="preserve">.  </w:t>
      </w:r>
    </w:p>
    <w:p w14:paraId="40D8536A" w14:textId="77777777" w:rsidR="00AC71F6" w:rsidRPr="009D1B02" w:rsidRDefault="00AC71F6" w:rsidP="00DA545F"/>
    <w:p w14:paraId="6F955C37" w14:textId="205DF616" w:rsidR="00DA545F" w:rsidRPr="009D1B02" w:rsidRDefault="00641EE2" w:rsidP="00F80EE5">
      <w:pPr>
        <w:pStyle w:val="Descripcin"/>
        <w:spacing w:after="120"/>
        <w:jc w:val="center"/>
        <w:rPr>
          <w:b/>
        </w:rPr>
      </w:pPr>
      <w:bookmarkStart w:id="92" w:name="_14ykbeg" w:colFirst="0" w:colLast="0"/>
      <w:bookmarkStart w:id="93" w:name="_Ref177463429"/>
      <w:bookmarkEnd w:id="92"/>
      <w:r w:rsidRPr="009D1B02">
        <w:t xml:space="preserve">Tabla </w:t>
      </w:r>
      <w:fldSimple w:instr=" SEQ Tabla \* ARABIC ">
        <w:r w:rsidR="00442308" w:rsidRPr="009D1B02">
          <w:rPr>
            <w:noProof/>
          </w:rPr>
          <w:t>20</w:t>
        </w:r>
      </w:fldSimple>
      <w:bookmarkEnd w:id="93"/>
      <w:r w:rsidR="00DA545F" w:rsidRPr="009D1B02">
        <w:t xml:space="preserve">. Dato de actividad y fuentes de información de 2.A.3 </w:t>
      </w:r>
      <w:r w:rsidR="00F80EE5" w:rsidRPr="009D1B02">
        <w:t>P</w:t>
      </w:r>
      <w:r w:rsidR="00DA545F" w:rsidRPr="009D1B02">
        <w:t xml:space="preserve">roducción de </w:t>
      </w:r>
      <w:r w:rsidR="00B3016B" w:rsidRPr="009D1B02">
        <w:t>v</w:t>
      </w:r>
      <w:r w:rsidR="00DA545F" w:rsidRPr="009D1B02">
        <w:t>idrio</w:t>
      </w:r>
      <w:bookmarkStart w:id="94" w:name="_tdpnmmoefr5q" w:colFirst="0" w:colLast="0"/>
      <w:bookmarkEnd w:id="94"/>
    </w:p>
    <w:tbl>
      <w:tblPr>
        <w:tblStyle w:val="62"/>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057"/>
        <w:gridCol w:w="2286"/>
        <w:gridCol w:w="1061"/>
        <w:gridCol w:w="1201"/>
        <w:gridCol w:w="3184"/>
      </w:tblGrid>
      <w:tr w:rsidR="00DA545F" w:rsidRPr="009D1B02" w14:paraId="3ABE15CF" w14:textId="77777777" w:rsidTr="00F80EE5">
        <w:trPr>
          <w:cantSplit/>
          <w:trHeight w:val="20"/>
          <w:tblHeader/>
          <w:jc w:val="center"/>
        </w:trPr>
        <w:tc>
          <w:tcPr>
            <w:tcW w:w="988" w:type="dxa"/>
            <w:shd w:val="clear" w:color="auto" w:fill="808080" w:themeFill="background1" w:themeFillShade="80"/>
            <w:vAlign w:val="center"/>
          </w:tcPr>
          <w:p w14:paraId="4FFF9A86" w14:textId="77777777" w:rsidR="00DA545F" w:rsidRPr="009D1B02" w:rsidRDefault="00DA545F" w:rsidP="00A0407E">
            <w:pPr>
              <w:jc w:val="center"/>
              <w:rPr>
                <w:b/>
                <w:color w:val="FFFFFF" w:themeColor="background1"/>
                <w:sz w:val="18"/>
                <w:szCs w:val="18"/>
              </w:rPr>
            </w:pPr>
            <w:r w:rsidRPr="009D1B02">
              <w:rPr>
                <w:b/>
                <w:color w:val="FFFFFF" w:themeColor="background1"/>
                <w:sz w:val="18"/>
                <w:szCs w:val="18"/>
              </w:rPr>
              <w:t>Fuente de emisión</w:t>
            </w:r>
          </w:p>
        </w:tc>
        <w:tc>
          <w:tcPr>
            <w:tcW w:w="2137" w:type="dxa"/>
            <w:shd w:val="clear" w:color="auto" w:fill="808080" w:themeFill="background1" w:themeFillShade="80"/>
            <w:vAlign w:val="center"/>
          </w:tcPr>
          <w:p w14:paraId="1BD7D9ED" w14:textId="19BC19F3" w:rsidR="00DA545F" w:rsidRPr="009D1B02" w:rsidRDefault="00DA545F" w:rsidP="00A0407E">
            <w:pPr>
              <w:jc w:val="center"/>
              <w:rPr>
                <w:b/>
                <w:color w:val="FFFFFF" w:themeColor="background1"/>
                <w:sz w:val="18"/>
                <w:szCs w:val="18"/>
              </w:rPr>
            </w:pPr>
            <w:r w:rsidRPr="009D1B02">
              <w:rPr>
                <w:b/>
                <w:color w:val="FFFFFF" w:themeColor="background1"/>
                <w:sz w:val="18"/>
                <w:szCs w:val="18"/>
              </w:rPr>
              <w:t xml:space="preserve">Dato </w:t>
            </w:r>
            <w:r w:rsidR="00F80EE5" w:rsidRPr="009D1B02">
              <w:rPr>
                <w:b/>
                <w:color w:val="FFFFFF" w:themeColor="background1"/>
                <w:sz w:val="18"/>
                <w:szCs w:val="18"/>
              </w:rPr>
              <w:t>de actividad</w:t>
            </w:r>
          </w:p>
        </w:tc>
        <w:tc>
          <w:tcPr>
            <w:tcW w:w="992" w:type="dxa"/>
            <w:shd w:val="clear" w:color="auto" w:fill="808080" w:themeFill="background1" w:themeFillShade="80"/>
            <w:vAlign w:val="center"/>
          </w:tcPr>
          <w:p w14:paraId="42D02B5E" w14:textId="77777777" w:rsidR="00DA545F" w:rsidRPr="009D1B02" w:rsidRDefault="00DA545F" w:rsidP="00A0407E">
            <w:pPr>
              <w:jc w:val="center"/>
              <w:rPr>
                <w:b/>
                <w:color w:val="FFFFFF" w:themeColor="background1"/>
                <w:sz w:val="18"/>
                <w:szCs w:val="18"/>
              </w:rPr>
            </w:pPr>
            <w:r w:rsidRPr="009D1B02">
              <w:rPr>
                <w:b/>
                <w:color w:val="FFFFFF" w:themeColor="background1"/>
                <w:sz w:val="18"/>
                <w:szCs w:val="18"/>
              </w:rPr>
              <w:t>Valor</w:t>
            </w:r>
          </w:p>
        </w:tc>
        <w:tc>
          <w:tcPr>
            <w:tcW w:w="1123" w:type="dxa"/>
            <w:shd w:val="clear" w:color="auto" w:fill="808080" w:themeFill="background1" w:themeFillShade="80"/>
            <w:vAlign w:val="center"/>
          </w:tcPr>
          <w:p w14:paraId="471C9FEC" w14:textId="77777777" w:rsidR="00DA545F" w:rsidRPr="009D1B02" w:rsidRDefault="00DA545F" w:rsidP="00A0407E">
            <w:pPr>
              <w:jc w:val="center"/>
              <w:rPr>
                <w:b/>
                <w:color w:val="FFFFFF" w:themeColor="background1"/>
                <w:sz w:val="18"/>
                <w:szCs w:val="18"/>
              </w:rPr>
            </w:pPr>
            <w:r w:rsidRPr="009D1B02">
              <w:rPr>
                <w:b/>
                <w:color w:val="FFFFFF" w:themeColor="background1"/>
                <w:sz w:val="18"/>
                <w:szCs w:val="18"/>
              </w:rPr>
              <w:t>Unidad</w:t>
            </w:r>
          </w:p>
        </w:tc>
        <w:tc>
          <w:tcPr>
            <w:tcW w:w="2977" w:type="dxa"/>
            <w:shd w:val="clear" w:color="auto" w:fill="808080" w:themeFill="background1" w:themeFillShade="80"/>
            <w:vAlign w:val="center"/>
          </w:tcPr>
          <w:p w14:paraId="302FF45B" w14:textId="77777777" w:rsidR="00DA545F" w:rsidRPr="009D1B02" w:rsidRDefault="00DA545F" w:rsidP="00A0407E">
            <w:pPr>
              <w:jc w:val="center"/>
              <w:rPr>
                <w:b/>
                <w:color w:val="FFFFFF" w:themeColor="background1"/>
                <w:sz w:val="18"/>
                <w:szCs w:val="18"/>
              </w:rPr>
            </w:pPr>
            <w:r w:rsidRPr="009D1B02">
              <w:rPr>
                <w:b/>
                <w:color w:val="FFFFFF" w:themeColor="background1"/>
                <w:sz w:val="18"/>
                <w:szCs w:val="18"/>
              </w:rPr>
              <w:t>Fuente de información</w:t>
            </w:r>
          </w:p>
        </w:tc>
      </w:tr>
      <w:tr w:rsidR="00442308" w:rsidRPr="009D1B02" w14:paraId="1A9E1EDA" w14:textId="77777777" w:rsidTr="007B12C2">
        <w:trPr>
          <w:cantSplit/>
          <w:trHeight w:val="336"/>
          <w:jc w:val="center"/>
        </w:trPr>
        <w:tc>
          <w:tcPr>
            <w:tcW w:w="988" w:type="dxa"/>
            <w:vMerge w:val="restart"/>
            <w:shd w:val="clear" w:color="auto" w:fill="auto"/>
            <w:vAlign w:val="center"/>
          </w:tcPr>
          <w:p w14:paraId="29577C5E" w14:textId="16A97DEE" w:rsidR="00442308" w:rsidRPr="009D1B02" w:rsidRDefault="00957BD0" w:rsidP="00957BD0">
            <w:pPr>
              <w:jc w:val="left"/>
              <w:rPr>
                <w:sz w:val="18"/>
                <w:szCs w:val="18"/>
              </w:rPr>
            </w:pPr>
            <w:r w:rsidRPr="009D1B02">
              <w:rPr>
                <w:sz w:val="18"/>
                <w:szCs w:val="18"/>
              </w:rPr>
              <w:t xml:space="preserve">2.A.3. </w:t>
            </w:r>
            <w:r w:rsidR="00442308" w:rsidRPr="009D1B02">
              <w:rPr>
                <w:sz w:val="18"/>
                <w:szCs w:val="18"/>
              </w:rPr>
              <w:t>Producción de vidrio</w:t>
            </w:r>
          </w:p>
        </w:tc>
        <w:tc>
          <w:tcPr>
            <w:tcW w:w="2137" w:type="dxa"/>
            <w:shd w:val="clear" w:color="auto" w:fill="auto"/>
            <w:vAlign w:val="center"/>
          </w:tcPr>
          <w:p w14:paraId="1C4AF7A5" w14:textId="77777777" w:rsidR="00442308" w:rsidRPr="009D1B02" w:rsidRDefault="00442308" w:rsidP="00A0407E">
            <w:pPr>
              <w:jc w:val="left"/>
              <w:rPr>
                <w:sz w:val="18"/>
                <w:szCs w:val="18"/>
              </w:rPr>
            </w:pPr>
            <w:r w:rsidRPr="009D1B02">
              <w:rPr>
                <w:sz w:val="18"/>
                <w:szCs w:val="18"/>
              </w:rPr>
              <w:t>Producción de vidrio fundido</w:t>
            </w:r>
          </w:p>
        </w:tc>
        <w:tc>
          <w:tcPr>
            <w:tcW w:w="992" w:type="dxa"/>
            <w:shd w:val="clear" w:color="auto" w:fill="auto"/>
            <w:vAlign w:val="center"/>
          </w:tcPr>
          <w:p w14:paraId="030B3216" w14:textId="15BEB4B0" w:rsidR="00442308" w:rsidRPr="009D1B02" w:rsidRDefault="00442308" w:rsidP="00A0407E">
            <w:pPr>
              <w:jc w:val="center"/>
              <w:rPr>
                <w:sz w:val="18"/>
                <w:szCs w:val="18"/>
              </w:rPr>
            </w:pPr>
            <w:r w:rsidRPr="009D1B02">
              <w:rPr>
                <w:sz w:val="18"/>
                <w:szCs w:val="18"/>
              </w:rPr>
              <w:t>269.755,91</w:t>
            </w:r>
          </w:p>
        </w:tc>
        <w:tc>
          <w:tcPr>
            <w:tcW w:w="1123" w:type="dxa"/>
            <w:shd w:val="clear" w:color="auto" w:fill="auto"/>
            <w:vAlign w:val="center"/>
          </w:tcPr>
          <w:p w14:paraId="5F8D31DC" w14:textId="77777777" w:rsidR="00442308" w:rsidRPr="009D1B02" w:rsidRDefault="00442308" w:rsidP="00A0407E">
            <w:pPr>
              <w:jc w:val="center"/>
              <w:rPr>
                <w:sz w:val="18"/>
                <w:szCs w:val="18"/>
              </w:rPr>
            </w:pPr>
            <w:r w:rsidRPr="009D1B02">
              <w:rPr>
                <w:sz w:val="18"/>
                <w:szCs w:val="18"/>
              </w:rPr>
              <w:t>tonelada (t)</w:t>
            </w:r>
          </w:p>
        </w:tc>
        <w:tc>
          <w:tcPr>
            <w:tcW w:w="2977" w:type="dxa"/>
            <w:vMerge w:val="restart"/>
            <w:shd w:val="clear" w:color="auto" w:fill="auto"/>
            <w:vAlign w:val="center"/>
          </w:tcPr>
          <w:p w14:paraId="46BEA3C9" w14:textId="5428178E" w:rsidR="00442308" w:rsidRPr="009D1B02" w:rsidRDefault="00442308" w:rsidP="00A0407E">
            <w:pPr>
              <w:jc w:val="left"/>
              <w:rPr>
                <w:sz w:val="18"/>
                <w:szCs w:val="18"/>
              </w:rPr>
            </w:pPr>
            <w:r w:rsidRPr="009D1B02">
              <w:rPr>
                <w:sz w:val="18"/>
                <w:szCs w:val="18"/>
              </w:rPr>
              <w:t>Empresa productora de vidrio y resultado de la estimación de masa de vidrio a partir de información pública y técnicas de interpolación.</w:t>
            </w:r>
          </w:p>
        </w:tc>
      </w:tr>
      <w:tr w:rsidR="00442308" w:rsidRPr="009D1B02" w14:paraId="560E11AB" w14:textId="77777777" w:rsidTr="00F80EE5">
        <w:trPr>
          <w:cantSplit/>
          <w:trHeight w:val="856"/>
          <w:jc w:val="center"/>
        </w:trPr>
        <w:tc>
          <w:tcPr>
            <w:tcW w:w="988" w:type="dxa"/>
            <w:vMerge/>
            <w:shd w:val="clear" w:color="auto" w:fill="auto"/>
            <w:vAlign w:val="center"/>
          </w:tcPr>
          <w:p w14:paraId="3F1259F3" w14:textId="77777777" w:rsidR="00442308" w:rsidRPr="009D1B02" w:rsidRDefault="00442308" w:rsidP="00A0407E">
            <w:pPr>
              <w:widowControl w:val="0"/>
              <w:jc w:val="left"/>
              <w:rPr>
                <w:sz w:val="18"/>
                <w:szCs w:val="18"/>
              </w:rPr>
            </w:pPr>
          </w:p>
        </w:tc>
        <w:tc>
          <w:tcPr>
            <w:tcW w:w="2137" w:type="dxa"/>
            <w:shd w:val="clear" w:color="auto" w:fill="auto"/>
            <w:vAlign w:val="center"/>
          </w:tcPr>
          <w:p w14:paraId="3E11A76E" w14:textId="73BCB250" w:rsidR="00442308" w:rsidRPr="009D1B02" w:rsidRDefault="00442308" w:rsidP="00A0407E">
            <w:pPr>
              <w:jc w:val="left"/>
              <w:rPr>
                <w:sz w:val="18"/>
                <w:szCs w:val="18"/>
              </w:rPr>
            </w:pPr>
            <w:r w:rsidRPr="009D1B02">
              <w:rPr>
                <w:sz w:val="18"/>
                <w:szCs w:val="18"/>
              </w:rPr>
              <w:t xml:space="preserve">Proporción de </w:t>
            </w:r>
            <w:r w:rsidRPr="009D1B02">
              <w:rPr>
                <w:i/>
                <w:sz w:val="18"/>
                <w:szCs w:val="18"/>
              </w:rPr>
              <w:t>cullet</w:t>
            </w:r>
            <w:r w:rsidRPr="009D1B02">
              <w:rPr>
                <w:sz w:val="18"/>
                <w:szCs w:val="18"/>
              </w:rPr>
              <w:t xml:space="preserve"> (vidrio reciclado) para el proceso, promedio calculado</w:t>
            </w:r>
          </w:p>
        </w:tc>
        <w:tc>
          <w:tcPr>
            <w:tcW w:w="992" w:type="dxa"/>
            <w:shd w:val="clear" w:color="auto" w:fill="auto"/>
            <w:vAlign w:val="center"/>
          </w:tcPr>
          <w:p w14:paraId="4650ECDE" w14:textId="7143D235" w:rsidR="00442308" w:rsidRPr="009D1B02" w:rsidRDefault="00442308" w:rsidP="00A0407E">
            <w:pPr>
              <w:jc w:val="center"/>
              <w:rPr>
                <w:sz w:val="18"/>
                <w:szCs w:val="18"/>
              </w:rPr>
            </w:pPr>
            <w:r w:rsidRPr="009D1B02">
              <w:rPr>
                <w:sz w:val="18"/>
                <w:szCs w:val="18"/>
              </w:rPr>
              <w:t>0,39</w:t>
            </w:r>
          </w:p>
        </w:tc>
        <w:tc>
          <w:tcPr>
            <w:tcW w:w="1123" w:type="dxa"/>
            <w:shd w:val="clear" w:color="auto" w:fill="auto"/>
            <w:vAlign w:val="center"/>
          </w:tcPr>
          <w:p w14:paraId="299BEC8C" w14:textId="77777777" w:rsidR="00442308" w:rsidRPr="009D1B02" w:rsidRDefault="00442308" w:rsidP="00A0407E">
            <w:pPr>
              <w:jc w:val="center"/>
              <w:rPr>
                <w:sz w:val="18"/>
                <w:szCs w:val="18"/>
              </w:rPr>
            </w:pPr>
            <w:r w:rsidRPr="009D1B02">
              <w:rPr>
                <w:sz w:val="18"/>
                <w:szCs w:val="18"/>
              </w:rPr>
              <w:t>fracción</w:t>
            </w:r>
          </w:p>
        </w:tc>
        <w:tc>
          <w:tcPr>
            <w:tcW w:w="2977" w:type="dxa"/>
            <w:vMerge/>
            <w:shd w:val="clear" w:color="auto" w:fill="auto"/>
            <w:vAlign w:val="center"/>
          </w:tcPr>
          <w:p w14:paraId="5DCE7FEA" w14:textId="211C84F8" w:rsidR="00442308" w:rsidRPr="009D1B02" w:rsidRDefault="00442308" w:rsidP="00A0407E">
            <w:pPr>
              <w:jc w:val="left"/>
              <w:rPr>
                <w:sz w:val="18"/>
                <w:szCs w:val="18"/>
              </w:rPr>
            </w:pPr>
          </w:p>
        </w:tc>
      </w:tr>
    </w:tbl>
    <w:p w14:paraId="74C8A8E8" w14:textId="630CB5B8" w:rsidR="00DA545F" w:rsidRPr="009D1B02" w:rsidRDefault="00DA545F" w:rsidP="00DA545F">
      <w:pPr>
        <w:ind w:left="141"/>
        <w:jc w:val="center"/>
        <w:rPr>
          <w:i/>
          <w:sz w:val="18"/>
          <w:szCs w:val="18"/>
        </w:rPr>
      </w:pPr>
      <w:r w:rsidRPr="009D1B02">
        <w:rPr>
          <w:i/>
          <w:sz w:val="18"/>
          <w:szCs w:val="18"/>
        </w:rPr>
        <w:t>Fuente: Elaboración propia</w:t>
      </w:r>
    </w:p>
    <w:p w14:paraId="5104B9AD" w14:textId="77777777" w:rsidR="00DA545F" w:rsidRPr="009D1B02" w:rsidRDefault="00DA545F" w:rsidP="00DA545F">
      <w:pPr>
        <w:rPr>
          <w:i/>
          <w:sz w:val="18"/>
          <w:szCs w:val="18"/>
        </w:rPr>
      </w:pPr>
    </w:p>
    <w:p w14:paraId="46227426" w14:textId="2AAFCA31" w:rsidR="00BA3E64" w:rsidRPr="009D1B02" w:rsidRDefault="00D65FFB" w:rsidP="00BA3E64">
      <w:r w:rsidRPr="009D1B02">
        <w:t>L</w:t>
      </w:r>
      <w:r w:rsidR="00BA3E64" w:rsidRPr="009D1B02">
        <w:t>a</w:t>
      </w:r>
      <w:r w:rsidRPr="009D1B02">
        <w:t xml:space="preserve"> </w:t>
      </w:r>
      <w:r w:rsidRPr="009D1B02">
        <w:fldChar w:fldCharType="begin"/>
      </w:r>
      <w:r w:rsidRPr="009D1B02">
        <w:instrText xml:space="preserve"> REF _Ref182838798 \h </w:instrText>
      </w:r>
      <w:r w:rsidR="009D1B02">
        <w:instrText xml:space="preserve"> \* MERGEFORMAT </w:instrText>
      </w:r>
      <w:r w:rsidRPr="009D1B02">
        <w:fldChar w:fldCharType="separate"/>
      </w:r>
      <w:r w:rsidRPr="009D1B02">
        <w:t xml:space="preserve">Figura </w:t>
      </w:r>
      <w:r w:rsidRPr="009D1B02">
        <w:rPr>
          <w:noProof/>
        </w:rPr>
        <w:t>15</w:t>
      </w:r>
      <w:r w:rsidRPr="009D1B02">
        <w:fldChar w:fldCharType="end"/>
      </w:r>
      <w:r w:rsidR="00BA3E64" w:rsidRPr="009D1B02">
        <w:t xml:space="preserve"> presenta la evolución de la producción de vidrio para el periodo del 2000 al 2021. Como se puede observar, la producción de vidrio ha presentado un incremento significativo del 2007 al 2008, debido a que a partir del año 2008 entró en operación una de las principales plantas de producción de vidrio a nivel nacional, y </w:t>
      </w:r>
      <w:r w:rsidR="007A7439" w:rsidRPr="009D1B02">
        <w:t>desde entonces</w:t>
      </w:r>
      <w:r w:rsidR="00BA3E64" w:rsidRPr="009D1B02">
        <w:t xml:space="preserve"> la producción ha seguido una tendencia ligera al incremento, a excepción del año 2020 debido a la pandemia COVID-19.</w:t>
      </w:r>
    </w:p>
    <w:p w14:paraId="7B3DFB88" w14:textId="77777777" w:rsidR="00DB341B" w:rsidRPr="009D1B02" w:rsidRDefault="00DB341B" w:rsidP="00BA3E64"/>
    <w:p w14:paraId="3DF1CAB6" w14:textId="77777777" w:rsidR="00D77958" w:rsidRPr="009D1B02" w:rsidRDefault="00D77958" w:rsidP="00A44A57">
      <w:pPr>
        <w:pStyle w:val="Descripcin"/>
        <w:spacing w:after="120"/>
        <w:jc w:val="center"/>
      </w:pPr>
      <w:bookmarkStart w:id="95" w:name="_Ref182838798"/>
    </w:p>
    <w:p w14:paraId="4558E835" w14:textId="77777777" w:rsidR="00D77958" w:rsidRPr="009D1B02" w:rsidRDefault="00D77958" w:rsidP="00A44A57">
      <w:pPr>
        <w:pStyle w:val="Descripcin"/>
        <w:spacing w:after="120"/>
        <w:jc w:val="center"/>
      </w:pPr>
    </w:p>
    <w:p w14:paraId="33F3671E" w14:textId="77777777" w:rsidR="00D77958" w:rsidRPr="009D1B02" w:rsidRDefault="00D77958" w:rsidP="00A44A57">
      <w:pPr>
        <w:pStyle w:val="Descripcin"/>
        <w:spacing w:after="120"/>
        <w:jc w:val="center"/>
      </w:pPr>
    </w:p>
    <w:p w14:paraId="59E678BF" w14:textId="77777777" w:rsidR="00D77958" w:rsidRPr="009D1B02" w:rsidRDefault="00D77958" w:rsidP="00A44A57">
      <w:pPr>
        <w:pStyle w:val="Descripcin"/>
        <w:spacing w:after="120"/>
        <w:jc w:val="center"/>
      </w:pPr>
    </w:p>
    <w:p w14:paraId="64BCFA58" w14:textId="77777777" w:rsidR="00D77958" w:rsidRPr="009D1B02" w:rsidRDefault="00D77958" w:rsidP="00A44A57">
      <w:pPr>
        <w:pStyle w:val="Descripcin"/>
        <w:spacing w:after="120"/>
        <w:jc w:val="center"/>
      </w:pPr>
    </w:p>
    <w:p w14:paraId="3D66DAB9" w14:textId="79B30B14" w:rsidR="00D65FFB" w:rsidRPr="009D1B02" w:rsidRDefault="00D65FFB" w:rsidP="00A44A57">
      <w:pPr>
        <w:pStyle w:val="Descripcin"/>
        <w:spacing w:after="120"/>
        <w:jc w:val="center"/>
      </w:pPr>
      <w:r w:rsidRPr="009D1B02">
        <w:lastRenderedPageBreak/>
        <w:t xml:space="preserve">Figura </w:t>
      </w:r>
      <w:fldSimple w:instr=" SEQ Figura \* ARABIC ">
        <w:r w:rsidR="008632EE" w:rsidRPr="009D1B02">
          <w:rPr>
            <w:noProof/>
          </w:rPr>
          <w:t>15</w:t>
        </w:r>
      </w:fldSimple>
      <w:bookmarkEnd w:id="95"/>
      <w:r w:rsidRPr="009D1B02">
        <w:t>. Producción de vidrio (toneladas)</w:t>
      </w:r>
      <w:r w:rsidR="009D3120" w:rsidRPr="009D1B02">
        <w:t xml:space="preserve">, </w:t>
      </w:r>
      <w:r w:rsidRPr="009D1B02">
        <w:t>2000 - 2021</w:t>
      </w:r>
    </w:p>
    <w:p w14:paraId="018C5C78" w14:textId="76136753" w:rsidR="00D65FFB" w:rsidRPr="009D1B02" w:rsidRDefault="00520989" w:rsidP="00A44A57">
      <w:pPr>
        <w:spacing w:after="120"/>
        <w:ind w:left="142"/>
        <w:jc w:val="center"/>
        <w:rPr>
          <w:i/>
          <w:sz w:val="18"/>
          <w:szCs w:val="18"/>
        </w:rPr>
      </w:pPr>
      <w:r w:rsidRPr="009D1B02">
        <w:rPr>
          <w:noProof/>
          <w:lang w:val="es-PE" w:eastAsia="es-PE"/>
        </w:rPr>
        <w:drawing>
          <wp:inline distT="0" distB="0" distL="0" distR="0" wp14:anchorId="616FCA45" wp14:editId="36CB60DF">
            <wp:extent cx="5580000" cy="2700000"/>
            <wp:effectExtent l="0" t="0" r="1905" b="5715"/>
            <wp:docPr id="835144392" name="Gráfico 1">
              <a:extLst xmlns:a="http://schemas.openxmlformats.org/drawingml/2006/main">
                <a:ext uri="{FF2B5EF4-FFF2-40B4-BE49-F238E27FC236}">
                  <a16:creationId xmlns:a16="http://schemas.microsoft.com/office/drawing/2014/main" id="{B43E99FA-1F2E-474B-821F-06B026DEF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51FA51" w14:textId="1C8A8949" w:rsidR="00DA545F" w:rsidRPr="009D1B02" w:rsidRDefault="00DA545F" w:rsidP="00DA545F">
      <w:pPr>
        <w:ind w:left="141"/>
        <w:jc w:val="center"/>
        <w:rPr>
          <w:i/>
          <w:sz w:val="18"/>
          <w:szCs w:val="18"/>
        </w:rPr>
      </w:pPr>
      <w:r w:rsidRPr="009D1B02">
        <w:rPr>
          <w:i/>
          <w:sz w:val="18"/>
          <w:szCs w:val="18"/>
        </w:rPr>
        <w:t>Fuente: Elaboración propia</w:t>
      </w:r>
    </w:p>
    <w:p w14:paraId="60FCBA48" w14:textId="77777777" w:rsidR="00DA545F" w:rsidRPr="009D1B02" w:rsidRDefault="00DA545F" w:rsidP="00DA545F">
      <w:pPr>
        <w:ind w:left="141"/>
        <w:jc w:val="center"/>
        <w:rPr>
          <w:i/>
          <w:sz w:val="18"/>
          <w:szCs w:val="18"/>
        </w:rPr>
      </w:pPr>
    </w:p>
    <w:p w14:paraId="5A835996" w14:textId="5F088CD0" w:rsidR="00DA545F" w:rsidRPr="009D1B02" w:rsidRDefault="00DA545F" w:rsidP="00DA545F">
      <w:pPr>
        <w:rPr>
          <w:i/>
          <w:u w:val="single"/>
        </w:rPr>
      </w:pPr>
      <w:r w:rsidRPr="009D1B02">
        <w:rPr>
          <w:i/>
          <w:u w:val="single"/>
        </w:rPr>
        <w:t>Factores de emisió</w:t>
      </w:r>
      <w:r w:rsidR="00DC1EBE" w:rsidRPr="009D1B02">
        <w:rPr>
          <w:i/>
          <w:u w:val="single"/>
        </w:rPr>
        <w:t>n</w:t>
      </w:r>
    </w:p>
    <w:p w14:paraId="7C10ABE0" w14:textId="77777777" w:rsidR="00DA545F" w:rsidRPr="009D1B02" w:rsidRDefault="00DA545F" w:rsidP="00DA545F"/>
    <w:p w14:paraId="6B1E36EF" w14:textId="34EC8CBF" w:rsidR="00A44A57" w:rsidRPr="009D1B02" w:rsidRDefault="00DA545F" w:rsidP="00DA545F">
      <w:r w:rsidRPr="009D1B02">
        <w:t>Para</w:t>
      </w:r>
      <w:r w:rsidR="007A7620" w:rsidRPr="009D1B02">
        <w:t xml:space="preserve"> la estimación de</w:t>
      </w:r>
      <w:r w:rsidRPr="009D1B02">
        <w:t xml:space="preserve"> las emisiones de dióxido de carbono por la producción de vidrio</w:t>
      </w:r>
      <w:r w:rsidR="009D3120" w:rsidRPr="009D1B02">
        <w:t xml:space="preserve"> (2.A.3)</w:t>
      </w:r>
      <w:r w:rsidRPr="009D1B02">
        <w:t xml:space="preserve">, se aplicó un </w:t>
      </w:r>
      <w:r w:rsidR="007A7620" w:rsidRPr="009D1B02">
        <w:t>N</w:t>
      </w:r>
      <w:r w:rsidRPr="009D1B02">
        <w:t>ivel 1</w:t>
      </w:r>
      <w:r w:rsidR="00BB3E1E" w:rsidRPr="009D1B02">
        <w:t xml:space="preserve"> utilizando el factor de emisión por</w:t>
      </w:r>
      <w:r w:rsidRPr="009D1B02">
        <w:t xml:space="preserve"> defecto que se describe en las Directrices del IPCC de 2006.</w:t>
      </w:r>
      <w:bookmarkStart w:id="96" w:name="_j8sehv" w:colFirst="0" w:colLast="0"/>
      <w:bookmarkEnd w:id="96"/>
      <w:r w:rsidR="007B12C2" w:rsidRPr="009D1B02">
        <w:t xml:space="preserve"> </w:t>
      </w:r>
      <w:r w:rsidRPr="009D1B02">
        <w:t xml:space="preserve">La </w:t>
      </w:r>
      <w:r w:rsidR="00641EE2" w:rsidRPr="009D1B02">
        <w:fldChar w:fldCharType="begin"/>
      </w:r>
      <w:r w:rsidR="00641EE2" w:rsidRPr="009D1B02">
        <w:instrText xml:space="preserve"> REF _Ref177463468 \h </w:instrText>
      </w:r>
      <w:r w:rsidR="009D1B02">
        <w:instrText xml:space="preserve"> \* MERGEFORMAT </w:instrText>
      </w:r>
      <w:r w:rsidR="00641EE2" w:rsidRPr="009D1B02">
        <w:fldChar w:fldCharType="separate"/>
      </w:r>
      <w:r w:rsidR="001B79F7" w:rsidRPr="009D1B02">
        <w:t xml:space="preserve">Tabla </w:t>
      </w:r>
      <w:r w:rsidR="001B79F7" w:rsidRPr="009D1B02">
        <w:rPr>
          <w:noProof/>
        </w:rPr>
        <w:t>21</w:t>
      </w:r>
      <w:r w:rsidR="00641EE2" w:rsidRPr="009D1B02">
        <w:fldChar w:fldCharType="end"/>
      </w:r>
      <w:r w:rsidR="001B79F7" w:rsidRPr="009D1B02">
        <w:t xml:space="preserve"> presenta </w:t>
      </w:r>
      <w:r w:rsidR="00A44A57" w:rsidRPr="009D1B02">
        <w:t>el</w:t>
      </w:r>
      <w:r w:rsidRPr="009D1B02">
        <w:t xml:space="preserve"> factor de emisión </w:t>
      </w:r>
      <w:r w:rsidR="003446AC" w:rsidRPr="009D1B02">
        <w:t>y</w:t>
      </w:r>
      <w:r w:rsidRPr="009D1B02">
        <w:t xml:space="preserve"> </w:t>
      </w:r>
      <w:r w:rsidR="00A44A57" w:rsidRPr="009D1B02">
        <w:t>parámetro utilizados.</w:t>
      </w:r>
    </w:p>
    <w:p w14:paraId="7A132E21" w14:textId="77777777" w:rsidR="00A44A57" w:rsidRPr="009D1B02" w:rsidRDefault="00A44A57" w:rsidP="00DA545F"/>
    <w:p w14:paraId="60F326CC" w14:textId="49F24E18" w:rsidR="00DA545F" w:rsidRPr="009D1B02" w:rsidRDefault="00641EE2" w:rsidP="00A44A57">
      <w:pPr>
        <w:pStyle w:val="Descripcin"/>
        <w:spacing w:after="120"/>
        <w:jc w:val="center"/>
        <w:rPr>
          <w:b/>
        </w:rPr>
      </w:pPr>
      <w:bookmarkStart w:id="97" w:name="_338fx5o" w:colFirst="0" w:colLast="0"/>
      <w:bookmarkStart w:id="98" w:name="_Ref177463468"/>
      <w:bookmarkEnd w:id="97"/>
      <w:r w:rsidRPr="009D1B02">
        <w:t xml:space="preserve">Tabla </w:t>
      </w:r>
      <w:fldSimple w:instr=" SEQ Tabla \* ARABIC ">
        <w:r w:rsidR="001B79F7" w:rsidRPr="009D1B02">
          <w:rPr>
            <w:noProof/>
          </w:rPr>
          <w:t>21</w:t>
        </w:r>
      </w:fldSimple>
      <w:bookmarkEnd w:id="98"/>
      <w:r w:rsidR="00DA545F" w:rsidRPr="009D1B02">
        <w:t xml:space="preserve">. Factor de emisión y </w:t>
      </w:r>
      <w:r w:rsidR="00A44A57" w:rsidRPr="009D1B02">
        <w:t>parámetro</w:t>
      </w:r>
      <w:r w:rsidR="00DA545F" w:rsidRPr="009D1B02">
        <w:t xml:space="preserve"> utilizado </w:t>
      </w:r>
      <w:r w:rsidR="00187559" w:rsidRPr="009D1B02">
        <w:t>en</w:t>
      </w:r>
      <w:r w:rsidR="00A44A57" w:rsidRPr="009D1B02">
        <w:t xml:space="preserve"> </w:t>
      </w:r>
      <w:r w:rsidR="00187559" w:rsidRPr="009D1B02">
        <w:t xml:space="preserve">2.A.3 </w:t>
      </w:r>
      <w:r w:rsidR="00DA545F" w:rsidRPr="009D1B02">
        <w:t>Producción de Vidrio</w:t>
      </w:r>
      <w:bookmarkStart w:id="99" w:name="_8rdcsqaol2ka" w:colFirst="0" w:colLast="0"/>
      <w:bookmarkEnd w:id="99"/>
    </w:p>
    <w:tbl>
      <w:tblPr>
        <w:tblStyle w:val="61"/>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844"/>
        <w:gridCol w:w="1553"/>
        <w:gridCol w:w="1276"/>
        <w:gridCol w:w="992"/>
        <w:gridCol w:w="3124"/>
      </w:tblGrid>
      <w:tr w:rsidR="00187559" w:rsidRPr="009D1B02" w14:paraId="4E3E9BEA" w14:textId="77777777" w:rsidTr="00B9470D">
        <w:trPr>
          <w:trHeight w:val="336"/>
          <w:tblHeader/>
          <w:jc w:val="center"/>
        </w:trPr>
        <w:tc>
          <w:tcPr>
            <w:tcW w:w="1844" w:type="dxa"/>
            <w:shd w:val="clear" w:color="auto" w:fill="808080" w:themeFill="background1" w:themeFillShade="80"/>
            <w:vAlign w:val="center"/>
          </w:tcPr>
          <w:p w14:paraId="6B2443C3" w14:textId="77777777" w:rsidR="00DA545F" w:rsidRPr="009D1B02" w:rsidRDefault="00DA545F" w:rsidP="00A0407E">
            <w:pPr>
              <w:tabs>
                <w:tab w:val="left" w:pos="1701"/>
              </w:tabs>
              <w:jc w:val="center"/>
              <w:rPr>
                <w:b/>
                <w:color w:val="FFFFFF" w:themeColor="background1"/>
                <w:sz w:val="18"/>
                <w:szCs w:val="18"/>
              </w:rPr>
            </w:pPr>
            <w:r w:rsidRPr="009D1B02">
              <w:rPr>
                <w:b/>
                <w:color w:val="FFFFFF" w:themeColor="background1"/>
                <w:sz w:val="18"/>
                <w:szCs w:val="18"/>
              </w:rPr>
              <w:t>Dato</w:t>
            </w:r>
          </w:p>
        </w:tc>
        <w:tc>
          <w:tcPr>
            <w:tcW w:w="1553" w:type="dxa"/>
            <w:shd w:val="clear" w:color="auto" w:fill="808080" w:themeFill="background1" w:themeFillShade="80"/>
            <w:vAlign w:val="center"/>
          </w:tcPr>
          <w:p w14:paraId="69488001" w14:textId="77777777" w:rsidR="00DA545F" w:rsidRPr="009D1B02" w:rsidRDefault="00DA545F" w:rsidP="00A0407E">
            <w:pPr>
              <w:tabs>
                <w:tab w:val="left" w:pos="1701"/>
              </w:tabs>
              <w:jc w:val="center"/>
              <w:rPr>
                <w:b/>
                <w:color w:val="FFFFFF" w:themeColor="background1"/>
                <w:sz w:val="18"/>
                <w:szCs w:val="18"/>
              </w:rPr>
            </w:pPr>
            <w:r w:rsidRPr="009D1B02">
              <w:rPr>
                <w:b/>
                <w:color w:val="FFFFFF" w:themeColor="background1"/>
                <w:sz w:val="18"/>
                <w:szCs w:val="18"/>
              </w:rPr>
              <w:t>Valor</w:t>
            </w:r>
          </w:p>
        </w:tc>
        <w:tc>
          <w:tcPr>
            <w:tcW w:w="1276" w:type="dxa"/>
            <w:shd w:val="clear" w:color="auto" w:fill="808080" w:themeFill="background1" w:themeFillShade="80"/>
            <w:vAlign w:val="center"/>
          </w:tcPr>
          <w:p w14:paraId="1D63A36C" w14:textId="77777777" w:rsidR="00DA545F" w:rsidRPr="009D1B02" w:rsidRDefault="00DA545F" w:rsidP="00A0407E">
            <w:pPr>
              <w:tabs>
                <w:tab w:val="left" w:pos="1701"/>
              </w:tabs>
              <w:jc w:val="center"/>
              <w:rPr>
                <w:b/>
                <w:color w:val="FFFFFF" w:themeColor="background1"/>
                <w:sz w:val="18"/>
                <w:szCs w:val="18"/>
              </w:rPr>
            </w:pPr>
            <w:r w:rsidRPr="009D1B02">
              <w:rPr>
                <w:b/>
                <w:color w:val="FFFFFF" w:themeColor="background1"/>
                <w:sz w:val="18"/>
                <w:szCs w:val="18"/>
              </w:rPr>
              <w:t>Unidad</w:t>
            </w:r>
          </w:p>
        </w:tc>
        <w:tc>
          <w:tcPr>
            <w:tcW w:w="992" w:type="dxa"/>
            <w:shd w:val="clear" w:color="auto" w:fill="808080" w:themeFill="background1" w:themeFillShade="80"/>
            <w:vAlign w:val="center"/>
          </w:tcPr>
          <w:p w14:paraId="12811FC8" w14:textId="77777777" w:rsidR="00DA545F" w:rsidRPr="009D1B02" w:rsidRDefault="00DA545F" w:rsidP="00A0407E">
            <w:pPr>
              <w:tabs>
                <w:tab w:val="left" w:pos="1701"/>
              </w:tabs>
              <w:jc w:val="center"/>
              <w:rPr>
                <w:b/>
                <w:color w:val="FFFFFF" w:themeColor="background1"/>
                <w:sz w:val="18"/>
                <w:szCs w:val="18"/>
                <w:vertAlign w:val="superscript"/>
              </w:rPr>
            </w:pPr>
            <w:r w:rsidRPr="009D1B02">
              <w:rPr>
                <w:b/>
                <w:color w:val="FFFFFF" w:themeColor="background1"/>
                <w:sz w:val="18"/>
                <w:szCs w:val="18"/>
              </w:rPr>
              <w:t>Factor de emisión</w:t>
            </w:r>
            <w:r w:rsidRPr="009D1B02">
              <w:rPr>
                <w:b/>
                <w:color w:val="FFFFFF" w:themeColor="background1"/>
                <w:sz w:val="18"/>
                <w:szCs w:val="18"/>
                <w:vertAlign w:val="superscript"/>
              </w:rPr>
              <w:t xml:space="preserve"> (1)</w:t>
            </w:r>
          </w:p>
        </w:tc>
        <w:tc>
          <w:tcPr>
            <w:tcW w:w="3124" w:type="dxa"/>
            <w:shd w:val="clear" w:color="auto" w:fill="808080" w:themeFill="background1" w:themeFillShade="80"/>
            <w:vAlign w:val="center"/>
          </w:tcPr>
          <w:p w14:paraId="7EAD024F" w14:textId="096C496C" w:rsidR="00DA545F" w:rsidRPr="009D1B02" w:rsidRDefault="00DA545F" w:rsidP="00A0407E">
            <w:pPr>
              <w:tabs>
                <w:tab w:val="left" w:pos="1701"/>
              </w:tabs>
              <w:jc w:val="center"/>
              <w:rPr>
                <w:b/>
                <w:color w:val="FFFFFF" w:themeColor="background1"/>
                <w:sz w:val="18"/>
                <w:szCs w:val="18"/>
              </w:rPr>
            </w:pPr>
            <w:r w:rsidRPr="009D1B02">
              <w:rPr>
                <w:b/>
                <w:color w:val="FFFFFF" w:themeColor="background1"/>
                <w:sz w:val="18"/>
                <w:szCs w:val="18"/>
              </w:rPr>
              <w:t xml:space="preserve">Fuente de información </w:t>
            </w:r>
          </w:p>
        </w:tc>
      </w:tr>
      <w:tr w:rsidR="00DA545F" w:rsidRPr="009D1B02" w14:paraId="1673255D" w14:textId="77777777" w:rsidTr="00B9470D">
        <w:trPr>
          <w:trHeight w:val="490"/>
          <w:jc w:val="center"/>
        </w:trPr>
        <w:tc>
          <w:tcPr>
            <w:tcW w:w="1844" w:type="dxa"/>
            <w:shd w:val="clear" w:color="auto" w:fill="auto"/>
            <w:vAlign w:val="center"/>
          </w:tcPr>
          <w:p w14:paraId="52F04CBA" w14:textId="77777777" w:rsidR="00DA545F" w:rsidRPr="009D1B02" w:rsidRDefault="00DA545F" w:rsidP="00850F94">
            <w:pPr>
              <w:rPr>
                <w:sz w:val="18"/>
                <w:szCs w:val="18"/>
              </w:rPr>
            </w:pPr>
            <w:r w:rsidRPr="009D1B02">
              <w:rPr>
                <w:sz w:val="18"/>
                <w:szCs w:val="18"/>
              </w:rPr>
              <w:t>Factor de emisión por defecto de CO</w:t>
            </w:r>
            <w:r w:rsidRPr="009D1B02">
              <w:rPr>
                <w:sz w:val="18"/>
                <w:szCs w:val="18"/>
                <w:vertAlign w:val="subscript"/>
              </w:rPr>
              <w:t>2</w:t>
            </w:r>
            <w:r w:rsidRPr="009D1B02">
              <w:rPr>
                <w:sz w:val="18"/>
                <w:szCs w:val="18"/>
              </w:rPr>
              <w:t xml:space="preserve"> para la producción de vidrio</w:t>
            </w:r>
          </w:p>
        </w:tc>
        <w:tc>
          <w:tcPr>
            <w:tcW w:w="1553" w:type="dxa"/>
            <w:shd w:val="clear" w:color="auto" w:fill="auto"/>
            <w:vAlign w:val="center"/>
          </w:tcPr>
          <w:p w14:paraId="67BC6AE9" w14:textId="411F05BE" w:rsidR="00DA545F" w:rsidRPr="009D1B02" w:rsidRDefault="00DA545F" w:rsidP="00A0407E">
            <w:pPr>
              <w:jc w:val="center"/>
              <w:rPr>
                <w:sz w:val="18"/>
                <w:szCs w:val="18"/>
              </w:rPr>
            </w:pPr>
            <w:r w:rsidRPr="009D1B02">
              <w:rPr>
                <w:sz w:val="18"/>
                <w:szCs w:val="18"/>
              </w:rPr>
              <w:t>0</w:t>
            </w:r>
            <w:r w:rsidR="00187559" w:rsidRPr="009D1B02">
              <w:rPr>
                <w:sz w:val="18"/>
                <w:szCs w:val="18"/>
              </w:rPr>
              <w:t>,</w:t>
            </w:r>
            <w:r w:rsidRPr="009D1B02">
              <w:rPr>
                <w:sz w:val="18"/>
                <w:szCs w:val="18"/>
              </w:rPr>
              <w:t>20</w:t>
            </w:r>
          </w:p>
        </w:tc>
        <w:tc>
          <w:tcPr>
            <w:tcW w:w="1276" w:type="dxa"/>
            <w:shd w:val="clear" w:color="auto" w:fill="auto"/>
            <w:vAlign w:val="center"/>
          </w:tcPr>
          <w:p w14:paraId="425E69B3" w14:textId="77777777" w:rsidR="00DA545F" w:rsidRPr="009D1B02" w:rsidRDefault="00DA545F" w:rsidP="00A0407E">
            <w:pPr>
              <w:jc w:val="center"/>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vidrio producido</w:t>
            </w:r>
          </w:p>
        </w:tc>
        <w:tc>
          <w:tcPr>
            <w:tcW w:w="992" w:type="dxa"/>
            <w:shd w:val="clear" w:color="auto" w:fill="auto"/>
            <w:vAlign w:val="center"/>
          </w:tcPr>
          <w:p w14:paraId="3B09D7F0" w14:textId="77777777" w:rsidR="00DA545F" w:rsidRPr="009D1B02" w:rsidRDefault="00DA545F" w:rsidP="00A0407E">
            <w:pPr>
              <w:jc w:val="center"/>
              <w:rPr>
                <w:sz w:val="18"/>
                <w:szCs w:val="18"/>
              </w:rPr>
            </w:pPr>
            <w:r w:rsidRPr="009D1B02">
              <w:rPr>
                <w:sz w:val="18"/>
                <w:szCs w:val="18"/>
              </w:rPr>
              <w:t>D</w:t>
            </w:r>
          </w:p>
        </w:tc>
        <w:tc>
          <w:tcPr>
            <w:tcW w:w="3124" w:type="dxa"/>
            <w:shd w:val="clear" w:color="auto" w:fill="auto"/>
            <w:vAlign w:val="center"/>
          </w:tcPr>
          <w:p w14:paraId="03ADD8D9" w14:textId="77777777" w:rsidR="00DA545F" w:rsidRPr="009D1B02" w:rsidRDefault="00DA545F" w:rsidP="007E7586">
            <w:pPr>
              <w:rPr>
                <w:sz w:val="18"/>
                <w:szCs w:val="18"/>
              </w:rPr>
            </w:pPr>
            <w:r w:rsidRPr="009D1B02">
              <w:rPr>
                <w:sz w:val="18"/>
                <w:szCs w:val="18"/>
              </w:rPr>
              <w:t>Factor por defecto utilizado en el nivel 1, cuando se desconoce la composición de la materia prima y se asume una composición mezcla típica por defecto.</w:t>
            </w:r>
          </w:p>
          <w:p w14:paraId="3F64BB53" w14:textId="51DBEB66" w:rsidR="00DA545F" w:rsidRPr="009D1B02" w:rsidRDefault="00DA545F" w:rsidP="007E7586">
            <w:pPr>
              <w:rPr>
                <w:sz w:val="18"/>
                <w:szCs w:val="18"/>
              </w:rPr>
            </w:pPr>
            <w:r w:rsidRPr="009D1B02">
              <w:rPr>
                <w:sz w:val="18"/>
                <w:szCs w:val="18"/>
              </w:rPr>
              <w:t xml:space="preserve">Directrices del IPCC de 2006, Vol. 3, </w:t>
            </w:r>
            <w:r w:rsidR="00463601" w:rsidRPr="009D1B02">
              <w:rPr>
                <w:sz w:val="18"/>
                <w:szCs w:val="18"/>
              </w:rPr>
              <w:t>Pág</w:t>
            </w:r>
            <w:r w:rsidRPr="009D1B02">
              <w:rPr>
                <w:sz w:val="18"/>
                <w:szCs w:val="18"/>
              </w:rPr>
              <w:t>. 2.35</w:t>
            </w:r>
          </w:p>
        </w:tc>
      </w:tr>
      <w:tr w:rsidR="00DA545F" w:rsidRPr="009D1B02" w14:paraId="61A650F0" w14:textId="77777777" w:rsidTr="00B9470D">
        <w:trPr>
          <w:trHeight w:val="1499"/>
          <w:jc w:val="center"/>
        </w:trPr>
        <w:tc>
          <w:tcPr>
            <w:tcW w:w="1844" w:type="dxa"/>
            <w:shd w:val="clear" w:color="auto" w:fill="auto"/>
            <w:vAlign w:val="center"/>
          </w:tcPr>
          <w:p w14:paraId="5A6D1BD4" w14:textId="77777777" w:rsidR="00DA545F" w:rsidRPr="009D1B02" w:rsidRDefault="00DA545F" w:rsidP="00850F94">
            <w:pPr>
              <w:rPr>
                <w:sz w:val="18"/>
                <w:szCs w:val="18"/>
              </w:rPr>
            </w:pPr>
            <w:r w:rsidRPr="009D1B02">
              <w:rPr>
                <w:sz w:val="18"/>
                <w:szCs w:val="18"/>
              </w:rPr>
              <w:t>Composición de mezcla típica de materias primas: feldespato, dolomita, piedra caliza y ceniza de sosa</w:t>
            </w:r>
          </w:p>
        </w:tc>
        <w:tc>
          <w:tcPr>
            <w:tcW w:w="1553" w:type="dxa"/>
            <w:shd w:val="clear" w:color="auto" w:fill="auto"/>
            <w:vAlign w:val="center"/>
          </w:tcPr>
          <w:p w14:paraId="26D172F4" w14:textId="77777777" w:rsidR="00DA545F" w:rsidRPr="009D1B02" w:rsidRDefault="00DA545F" w:rsidP="00A0407E">
            <w:pPr>
              <w:jc w:val="center"/>
              <w:rPr>
                <w:sz w:val="18"/>
                <w:szCs w:val="18"/>
              </w:rPr>
            </w:pPr>
            <w:r w:rsidRPr="009D1B02">
              <w:rPr>
                <w:sz w:val="18"/>
                <w:szCs w:val="18"/>
              </w:rPr>
              <w:t>56% Arena</w:t>
            </w:r>
          </w:p>
          <w:p w14:paraId="4C33B370" w14:textId="77777777" w:rsidR="00DA545F" w:rsidRPr="009D1B02" w:rsidRDefault="00DA545F" w:rsidP="00A0407E">
            <w:pPr>
              <w:jc w:val="center"/>
              <w:rPr>
                <w:sz w:val="18"/>
                <w:szCs w:val="18"/>
              </w:rPr>
            </w:pPr>
            <w:r w:rsidRPr="009D1B02">
              <w:rPr>
                <w:sz w:val="18"/>
                <w:szCs w:val="18"/>
              </w:rPr>
              <w:t>5% Feldespato</w:t>
            </w:r>
          </w:p>
          <w:p w14:paraId="76779D63" w14:textId="77777777" w:rsidR="00DA545F" w:rsidRPr="009D1B02" w:rsidRDefault="00DA545F" w:rsidP="00A0407E">
            <w:pPr>
              <w:jc w:val="center"/>
              <w:rPr>
                <w:sz w:val="18"/>
                <w:szCs w:val="18"/>
              </w:rPr>
            </w:pPr>
            <w:r w:rsidRPr="009D1B02">
              <w:rPr>
                <w:sz w:val="18"/>
                <w:szCs w:val="18"/>
              </w:rPr>
              <w:t>10% Dolomita</w:t>
            </w:r>
          </w:p>
          <w:p w14:paraId="65DDC6AA" w14:textId="77777777" w:rsidR="00DA545F" w:rsidRPr="009D1B02" w:rsidRDefault="00DA545F" w:rsidP="00A0407E">
            <w:pPr>
              <w:jc w:val="center"/>
              <w:rPr>
                <w:sz w:val="18"/>
                <w:szCs w:val="18"/>
              </w:rPr>
            </w:pPr>
            <w:r w:rsidRPr="009D1B02">
              <w:rPr>
                <w:sz w:val="18"/>
                <w:szCs w:val="18"/>
              </w:rPr>
              <w:t>9% Piedra caliza</w:t>
            </w:r>
          </w:p>
          <w:p w14:paraId="081B5096" w14:textId="77777777" w:rsidR="00DA545F" w:rsidRPr="009D1B02" w:rsidRDefault="00DA545F" w:rsidP="00A0407E">
            <w:pPr>
              <w:jc w:val="center"/>
              <w:rPr>
                <w:sz w:val="18"/>
                <w:szCs w:val="18"/>
              </w:rPr>
            </w:pPr>
            <w:r w:rsidRPr="009D1B02">
              <w:rPr>
                <w:sz w:val="18"/>
                <w:szCs w:val="18"/>
              </w:rPr>
              <w:t>20% ceniza de sosa (carbonato de sodio)</w:t>
            </w:r>
          </w:p>
        </w:tc>
        <w:tc>
          <w:tcPr>
            <w:tcW w:w="1276" w:type="dxa"/>
            <w:shd w:val="clear" w:color="auto" w:fill="auto"/>
            <w:vAlign w:val="center"/>
          </w:tcPr>
          <w:p w14:paraId="1AEF4264" w14:textId="77777777" w:rsidR="00DA545F" w:rsidRPr="009D1B02" w:rsidRDefault="00DA545F" w:rsidP="00A0407E">
            <w:pPr>
              <w:jc w:val="center"/>
              <w:rPr>
                <w:sz w:val="18"/>
                <w:szCs w:val="18"/>
              </w:rPr>
            </w:pPr>
            <w:r w:rsidRPr="009D1B02">
              <w:rPr>
                <w:sz w:val="18"/>
                <w:szCs w:val="18"/>
              </w:rPr>
              <w:t>porcentaje (%)</w:t>
            </w:r>
          </w:p>
        </w:tc>
        <w:tc>
          <w:tcPr>
            <w:tcW w:w="992" w:type="dxa"/>
            <w:shd w:val="clear" w:color="auto" w:fill="auto"/>
            <w:vAlign w:val="center"/>
          </w:tcPr>
          <w:p w14:paraId="67D2BD22" w14:textId="77777777" w:rsidR="00DA545F" w:rsidRPr="009D1B02" w:rsidRDefault="00DA545F" w:rsidP="00A0407E">
            <w:pPr>
              <w:jc w:val="center"/>
              <w:rPr>
                <w:sz w:val="18"/>
                <w:szCs w:val="18"/>
              </w:rPr>
            </w:pPr>
            <w:r w:rsidRPr="009D1B02">
              <w:rPr>
                <w:sz w:val="18"/>
                <w:szCs w:val="18"/>
              </w:rPr>
              <w:t>D</w:t>
            </w:r>
          </w:p>
        </w:tc>
        <w:tc>
          <w:tcPr>
            <w:tcW w:w="3124" w:type="dxa"/>
            <w:shd w:val="clear" w:color="auto" w:fill="auto"/>
            <w:vAlign w:val="center"/>
          </w:tcPr>
          <w:p w14:paraId="1AAEB425" w14:textId="77777777" w:rsidR="00DA545F" w:rsidRPr="009D1B02" w:rsidRDefault="00DA545F" w:rsidP="007E7586">
            <w:pPr>
              <w:rPr>
                <w:sz w:val="18"/>
                <w:szCs w:val="18"/>
              </w:rPr>
            </w:pPr>
            <w:r w:rsidRPr="009D1B02">
              <w:rPr>
                <w:sz w:val="18"/>
                <w:szCs w:val="18"/>
              </w:rPr>
              <w:t>Composición de mezcla típica asumida para el factor por defecto usado.</w:t>
            </w:r>
          </w:p>
          <w:p w14:paraId="3B41AD68" w14:textId="76BE5959" w:rsidR="00DA545F" w:rsidRPr="009D1B02" w:rsidRDefault="00DA545F" w:rsidP="007E7586">
            <w:pPr>
              <w:rPr>
                <w:sz w:val="18"/>
                <w:szCs w:val="18"/>
              </w:rPr>
            </w:pPr>
            <w:r w:rsidRPr="009D1B02">
              <w:rPr>
                <w:sz w:val="18"/>
                <w:szCs w:val="18"/>
              </w:rPr>
              <w:t xml:space="preserve">Directrices del IPCC de 2006, Vol. 3, </w:t>
            </w:r>
            <w:r w:rsidR="00463601" w:rsidRPr="009D1B02">
              <w:rPr>
                <w:sz w:val="18"/>
                <w:szCs w:val="18"/>
              </w:rPr>
              <w:t>Pág</w:t>
            </w:r>
            <w:r w:rsidRPr="009D1B02">
              <w:rPr>
                <w:sz w:val="18"/>
                <w:szCs w:val="18"/>
              </w:rPr>
              <w:t>. 2.33</w:t>
            </w:r>
          </w:p>
        </w:tc>
      </w:tr>
      <w:tr w:rsidR="00DA545F" w:rsidRPr="009D1B02" w14:paraId="23B9B160" w14:textId="77777777" w:rsidTr="003C38CE">
        <w:trPr>
          <w:trHeight w:val="281"/>
          <w:jc w:val="center"/>
        </w:trPr>
        <w:tc>
          <w:tcPr>
            <w:tcW w:w="8789" w:type="dxa"/>
            <w:gridSpan w:val="5"/>
            <w:shd w:val="clear" w:color="auto" w:fill="auto"/>
            <w:vAlign w:val="center"/>
          </w:tcPr>
          <w:p w14:paraId="7F4C0DC8" w14:textId="77777777" w:rsidR="00DA545F" w:rsidRPr="009D1B02" w:rsidRDefault="00DA545F" w:rsidP="00A0407E">
            <w:pPr>
              <w:tabs>
                <w:tab w:val="left" w:pos="1701"/>
              </w:tabs>
              <w:jc w:val="left"/>
              <w:rPr>
                <w:sz w:val="16"/>
                <w:szCs w:val="16"/>
              </w:rPr>
            </w:pPr>
            <w:r w:rsidRPr="009D1B02">
              <w:rPr>
                <w:sz w:val="16"/>
                <w:szCs w:val="16"/>
                <w:vertAlign w:val="superscript"/>
              </w:rPr>
              <w:t>(1)</w:t>
            </w:r>
            <w:r w:rsidRPr="009D1B02">
              <w:rPr>
                <w:sz w:val="16"/>
                <w:szCs w:val="16"/>
              </w:rPr>
              <w:t xml:space="preserve"> CS = País específico; D= Valor por defecto del IPCC</w:t>
            </w:r>
          </w:p>
        </w:tc>
      </w:tr>
    </w:tbl>
    <w:p w14:paraId="25D6678C" w14:textId="6DA8EFC1" w:rsidR="00DA545F" w:rsidRPr="009D1B02" w:rsidRDefault="00DA545F" w:rsidP="00DA545F">
      <w:pPr>
        <w:jc w:val="center"/>
        <w:rPr>
          <w:i/>
        </w:rPr>
      </w:pPr>
      <w:r w:rsidRPr="009D1B02">
        <w:rPr>
          <w:i/>
          <w:sz w:val="18"/>
          <w:szCs w:val="18"/>
        </w:rPr>
        <w:t>Fuente: Elaboración propia</w:t>
      </w:r>
    </w:p>
    <w:p w14:paraId="1DFD1F44" w14:textId="77777777" w:rsidR="00B132D7" w:rsidRPr="009D1B02" w:rsidRDefault="00B132D7"/>
    <w:p w14:paraId="68D4C3A9" w14:textId="368A7550" w:rsidR="003634FC" w:rsidRPr="009D1B02" w:rsidRDefault="003634FC" w:rsidP="004913BF">
      <w:pPr>
        <w:pStyle w:val="Ttulo3"/>
        <w:numPr>
          <w:ilvl w:val="3"/>
          <w:numId w:val="2"/>
        </w:numPr>
        <w:ind w:left="993" w:hanging="142"/>
        <w:rPr>
          <w:bCs/>
        </w:rPr>
      </w:pPr>
      <w:bookmarkStart w:id="100" w:name="_Toc183544576"/>
      <w:r w:rsidRPr="009D1B02">
        <w:rPr>
          <w:bCs/>
        </w:rPr>
        <w:t>Otros usos de carbonatos (CRT 2.A.4)</w:t>
      </w:r>
      <w:bookmarkEnd w:id="100"/>
    </w:p>
    <w:p w14:paraId="78C35188" w14:textId="781BB594" w:rsidR="00756AB4" w:rsidRPr="009D1B02" w:rsidRDefault="00756AB4" w:rsidP="00756AB4"/>
    <w:p w14:paraId="2A812297" w14:textId="6AA8497F" w:rsidR="00686806" w:rsidRPr="009D1B02" w:rsidRDefault="00686806" w:rsidP="00756AB4">
      <w:r w:rsidRPr="009D1B02">
        <w:t xml:space="preserve">Esta categoría incluye las emisiones de dióxido de carbono relacionadas a los otros usos de carbonatos en los procesos. La piedra caliza (CaCO3), la dolomita (CaMg.(CO3)2) y otros carbonatos (p. ej., MgCO3 y FeCO3) son materias primas básicas que tienen aplicaciones comerciales en numerosas industrias. Además de las industrias ya analizadas individualmente (producción de </w:t>
      </w:r>
      <w:r w:rsidRPr="009D1B02">
        <w:lastRenderedPageBreak/>
        <w:t>cemento, producción de cal y producción de vidrio), los carbonatos también se consumen en la metalurgia (p. ej., el hierro y el acero), en la agricultura, en la construcción y en el control de la contaminación ambiental (p. ej., en los sistemas de desulfuración de gases de combustión por vía húmeda). Nótese que ciertos usos de carbonatos, por ejemplo, el uso de la piedra caliza como agregado, no produce la liberación de CO</w:t>
      </w:r>
      <w:r w:rsidRPr="009D1B02">
        <w:rPr>
          <w:vertAlign w:val="subscript"/>
        </w:rPr>
        <w:t>2</w:t>
      </w:r>
      <w:r w:rsidRPr="009D1B02">
        <w:t xml:space="preserve"> y, por lo tanto, no necesita ser incluido en el inventario nacional sobre gases de efecto invernadero (IPCC, 2006).</w:t>
      </w:r>
    </w:p>
    <w:p w14:paraId="236ECAB0" w14:textId="55188D31" w:rsidR="00756AB4" w:rsidRPr="009D1B02" w:rsidRDefault="00756AB4" w:rsidP="00756AB4"/>
    <w:p w14:paraId="0E8FD55B" w14:textId="3EF8B882" w:rsidR="00D2589D" w:rsidRPr="009D1B02" w:rsidRDefault="00686806" w:rsidP="00756AB4">
      <w:r w:rsidRPr="009D1B02">
        <w:t xml:space="preserve">El presente reporte </w:t>
      </w:r>
      <w:r w:rsidR="00D2589D" w:rsidRPr="009D1B02">
        <w:t xml:space="preserve">solo </w:t>
      </w:r>
      <w:r w:rsidRPr="009D1B02">
        <w:t xml:space="preserve">incluye las emisiones derivadas del uso de carbonatos en la industria de cerámica </w:t>
      </w:r>
      <w:r w:rsidR="00D15EE5" w:rsidRPr="009D1B02">
        <w:t>y en otros usos de la ceniza de sosa. En cuanto a los demás usos de los carbonato</w:t>
      </w:r>
      <w:r w:rsidR="00D2589D" w:rsidRPr="009D1B02">
        <w:t>s</w:t>
      </w:r>
      <w:r w:rsidR="00D15EE5" w:rsidRPr="009D1B02">
        <w:t xml:space="preserve">, hasta el momento no se ha podido identificar otros usos distintos al uso en la producción de vidrio. </w:t>
      </w:r>
    </w:p>
    <w:p w14:paraId="0EEB11E2" w14:textId="77777777" w:rsidR="00686806" w:rsidRPr="009D1B02" w:rsidRDefault="00686806" w:rsidP="00756AB4"/>
    <w:p w14:paraId="3F548C89" w14:textId="48EA27F9" w:rsidR="00CB40CA" w:rsidRPr="009D1B02" w:rsidRDefault="00CB40CA" w:rsidP="00E24D24">
      <w:pPr>
        <w:pStyle w:val="Ttulo3"/>
        <w:numPr>
          <w:ilvl w:val="4"/>
          <w:numId w:val="2"/>
        </w:numPr>
        <w:ind w:left="1985" w:hanging="284"/>
        <w:rPr>
          <w:bCs/>
        </w:rPr>
      </w:pPr>
      <w:bookmarkStart w:id="101" w:name="_Toc183544577"/>
      <w:r w:rsidRPr="009D1B02">
        <w:rPr>
          <w:bCs/>
        </w:rPr>
        <w:t>Cerámicas (CRT 2.A.4</w:t>
      </w:r>
      <w:r w:rsidR="001A05BE" w:rsidRPr="009D1B02">
        <w:rPr>
          <w:bCs/>
        </w:rPr>
        <w:t>.</w:t>
      </w:r>
      <w:r w:rsidRPr="009D1B02">
        <w:rPr>
          <w:bCs/>
        </w:rPr>
        <w:t>a)</w:t>
      </w:r>
      <w:bookmarkEnd w:id="101"/>
    </w:p>
    <w:p w14:paraId="2CD853BB" w14:textId="77777777" w:rsidR="005E39B2" w:rsidRPr="009D1B02" w:rsidRDefault="005E39B2"/>
    <w:p w14:paraId="794D58D7" w14:textId="37767C5E" w:rsidR="00D2692A" w:rsidRPr="009D1B02" w:rsidRDefault="00D2692A" w:rsidP="00D2692A">
      <w:r w:rsidRPr="009D1B02">
        <w:t xml:space="preserve">Las cerámicas </w:t>
      </w:r>
      <w:r w:rsidR="001A05BE" w:rsidRPr="009D1B02">
        <w:t xml:space="preserve">(2.A.4.a) </w:t>
      </w:r>
      <w:r w:rsidRPr="009D1B02">
        <w:t xml:space="preserve">no </w:t>
      </w:r>
      <w:r w:rsidR="001A05BE" w:rsidRPr="009D1B02">
        <w:t>es</w:t>
      </w:r>
      <w:r w:rsidRPr="009D1B02">
        <w:t xml:space="preserve"> una categoría principal del INGEI.</w:t>
      </w:r>
    </w:p>
    <w:p w14:paraId="26F73445" w14:textId="77777777" w:rsidR="00D2692A" w:rsidRPr="009D1B02" w:rsidRDefault="00D2692A" w:rsidP="00CB40CA"/>
    <w:p w14:paraId="52C43512" w14:textId="1A086E86" w:rsidR="00D2692A" w:rsidRPr="009D1B02" w:rsidRDefault="00D2692A" w:rsidP="00CB40CA">
      <w:r w:rsidRPr="009D1B02">
        <w:t>Las emisiones de CO</w:t>
      </w:r>
      <w:r w:rsidRPr="009D1B02">
        <w:rPr>
          <w:vertAlign w:val="subscript"/>
        </w:rPr>
        <w:t>2</w:t>
      </w:r>
      <w:r w:rsidRPr="009D1B02">
        <w:t xml:space="preserve"> </w:t>
      </w:r>
      <w:r w:rsidR="00AC4709" w:rsidRPr="009D1B02">
        <w:t>relacionadas con los procesos de las cerámicas provienen de la calcinación de los carbonatos contenidos en la arcilla, así como de la inclusión de aditivos. De manera análoga a los procesos de producción del cemento y de la cal, los carbonatos se calientan a altas temperaturas en un horno, lo que produce óxidos y CO</w:t>
      </w:r>
      <w:r w:rsidR="00AC4709" w:rsidRPr="009D1B02">
        <w:rPr>
          <w:vertAlign w:val="subscript"/>
        </w:rPr>
        <w:t>2</w:t>
      </w:r>
      <w:r w:rsidR="00994D2B" w:rsidRPr="009D1B02">
        <w:t xml:space="preserve">. </w:t>
      </w:r>
      <w:r w:rsidRPr="009D1B02">
        <w:t>Dentro de esta fuente de emisión se incluyen la producción de ladrillos y tejas, tuberías de arcilla vitrificada, productos refractarios, productos de arcilla expandida, azulejos y pavimentos, vajillas y ornamentos cerámicos, sanitarios, cerámicas técnicas y abrasivos inorgánicos</w:t>
      </w:r>
      <w:r w:rsidR="00994D2B" w:rsidRPr="009D1B02">
        <w:t xml:space="preserve"> (IPCC, 2006).</w:t>
      </w:r>
    </w:p>
    <w:p w14:paraId="2038995B" w14:textId="36600DC7" w:rsidR="00994D2B" w:rsidRPr="009D1B02" w:rsidRDefault="00994D2B" w:rsidP="00CB40CA"/>
    <w:p w14:paraId="6C82ECB8" w14:textId="1C2EB8CB" w:rsidR="0048767D" w:rsidRPr="009D1B02" w:rsidRDefault="00994D2B" w:rsidP="0048767D">
      <w:pPr>
        <w:rPr>
          <w:b/>
          <w:color w:val="000000" w:themeColor="text1"/>
        </w:rPr>
      </w:pPr>
      <w:r w:rsidRPr="009D1B02">
        <w:t>En el presente reporte las emisiones derivadas de la producción de cerámicas, incluyen la producción de cerámic</w:t>
      </w:r>
      <w:r w:rsidR="00C04400" w:rsidRPr="009D1B02">
        <w:t>a</w:t>
      </w:r>
      <w:r w:rsidRPr="009D1B02">
        <w:t>s de pared y piso</w:t>
      </w:r>
      <w:r w:rsidR="0036043C" w:rsidRPr="009D1B02">
        <w:t>,</w:t>
      </w:r>
      <w:r w:rsidRPr="009D1B02">
        <w:t xml:space="preserve"> y la producción de diferentes tipos de ladrillos.</w:t>
      </w:r>
      <w:r w:rsidR="00D77958" w:rsidRPr="009D1B02">
        <w:t xml:space="preserve"> </w:t>
      </w:r>
      <w:r w:rsidR="00CB40CA" w:rsidRPr="009D1B02">
        <w:t xml:space="preserve">Las emisiones de </w:t>
      </w:r>
      <w:r w:rsidR="0048767D" w:rsidRPr="009D1B02">
        <w:t>CO</w:t>
      </w:r>
      <w:r w:rsidR="0048767D" w:rsidRPr="009D1B02">
        <w:rPr>
          <w:vertAlign w:val="subscript"/>
        </w:rPr>
        <w:t xml:space="preserve">2 </w:t>
      </w:r>
      <w:r w:rsidR="0048767D" w:rsidRPr="009D1B02">
        <w:t>se e</w:t>
      </w:r>
      <w:r w:rsidR="00CB40CA" w:rsidRPr="009D1B02">
        <w:t xml:space="preserve">stimaron aplicando el </w:t>
      </w:r>
      <w:r w:rsidR="00AC4709" w:rsidRPr="009D1B02">
        <w:t>N</w:t>
      </w:r>
      <w:r w:rsidR="00CB40CA" w:rsidRPr="009D1B02">
        <w:t>ivel 1</w:t>
      </w:r>
      <w:r w:rsidR="0048767D" w:rsidRPr="009D1B02">
        <w:t xml:space="preserve"> según lo sugerido </w:t>
      </w:r>
      <w:r w:rsidR="0048767D" w:rsidRPr="009D1B02">
        <w:rPr>
          <w:color w:val="000000" w:themeColor="text1"/>
        </w:rPr>
        <w:t xml:space="preserve">en el árbol de decisiones presentado en la Figura 2.4 del Capítulo 2, Volumen 3 de las Directrices del IPCC de 2006. </w:t>
      </w:r>
      <w:r w:rsidR="0048767D" w:rsidRPr="009D1B02">
        <w:rPr>
          <w:color w:val="000000"/>
        </w:rPr>
        <w:t>Esta elección se debe a que no es una categoría principal y no se dispone de factores de emisión específicos del país.</w:t>
      </w:r>
      <w:r w:rsidR="0048767D" w:rsidRPr="009D1B02">
        <w:rPr>
          <w:color w:val="000000" w:themeColor="text1"/>
        </w:rPr>
        <w:t xml:space="preserve"> Para el Nivel 1,</w:t>
      </w:r>
      <w:r w:rsidR="009304EC" w:rsidRPr="009D1B02">
        <w:rPr>
          <w:color w:val="000000" w:themeColor="text1"/>
        </w:rPr>
        <w:t xml:space="preserve"> se utilizó </w:t>
      </w:r>
      <w:r w:rsidR="0048767D" w:rsidRPr="009D1B02">
        <w:rPr>
          <w:color w:val="000000" w:themeColor="text1"/>
        </w:rPr>
        <w:t>la ecuación 2.14 del citado capítulo.</w:t>
      </w:r>
    </w:p>
    <w:p w14:paraId="4F44D75E" w14:textId="71E05825" w:rsidR="00C646F2" w:rsidRPr="009D1B02" w:rsidRDefault="00CB40CA" w:rsidP="00C646F2">
      <w:pPr>
        <w:spacing w:before="240" w:after="240"/>
      </w:pPr>
      <w:r w:rsidRPr="009D1B02">
        <w:t>En el 2021, las emisiones</w:t>
      </w:r>
      <w:r w:rsidR="00AC4709" w:rsidRPr="009D1B02">
        <w:t xml:space="preserve"> por </w:t>
      </w:r>
      <w:r w:rsidRPr="009D1B02">
        <w:t xml:space="preserve">la producción de cerámicas </w:t>
      </w:r>
      <w:r w:rsidR="001A05BE" w:rsidRPr="009D1B02">
        <w:t xml:space="preserve">(2.A.4.a) </w:t>
      </w:r>
      <w:r w:rsidRPr="009D1B02">
        <w:t>fueron 116</w:t>
      </w:r>
      <w:r w:rsidR="00AC4709" w:rsidRPr="009D1B02">
        <w:t>,</w:t>
      </w:r>
      <w:r w:rsidRPr="009D1B02">
        <w:t>74 kt CO</w:t>
      </w:r>
      <w:r w:rsidRPr="009D1B02">
        <w:rPr>
          <w:vertAlign w:val="subscript"/>
        </w:rPr>
        <w:t>2</w:t>
      </w:r>
      <w:r w:rsidR="00AC4709" w:rsidRPr="009D1B02">
        <w:rPr>
          <w:vertAlign w:val="subscript"/>
        </w:rPr>
        <w:t xml:space="preserve"> </w:t>
      </w:r>
      <w:r w:rsidRPr="009D1B02">
        <w:t>eq, lo que representó el 1</w:t>
      </w:r>
      <w:r w:rsidR="00B36124" w:rsidRPr="009D1B02">
        <w:t>,</w:t>
      </w:r>
      <w:r w:rsidRPr="009D1B02">
        <w:t>58% de las emisiones del sector</w:t>
      </w:r>
      <w:r w:rsidR="00C646F2" w:rsidRPr="009D1B02">
        <w:t xml:space="preserve"> PIUP</w:t>
      </w:r>
      <w:r w:rsidRPr="009D1B02">
        <w:t xml:space="preserve">. </w:t>
      </w:r>
      <w:r w:rsidR="00C646F2" w:rsidRPr="009D1B02">
        <w:t xml:space="preserve">La </w:t>
      </w:r>
      <w:r w:rsidR="00C646F2" w:rsidRPr="009D1B02">
        <w:fldChar w:fldCharType="begin"/>
      </w:r>
      <w:r w:rsidR="00C646F2" w:rsidRPr="009D1B02">
        <w:instrText xml:space="preserve"> REF _Ref177463505 \h </w:instrText>
      </w:r>
      <w:r w:rsidR="009D1B02">
        <w:instrText xml:space="preserve"> \* MERGEFORMAT </w:instrText>
      </w:r>
      <w:r w:rsidR="00C646F2" w:rsidRPr="009D1B02">
        <w:fldChar w:fldCharType="separate"/>
      </w:r>
      <w:r w:rsidR="00C646F2" w:rsidRPr="009D1B02">
        <w:t xml:space="preserve">Tabla </w:t>
      </w:r>
      <w:r w:rsidR="00C646F2" w:rsidRPr="009D1B02">
        <w:rPr>
          <w:noProof/>
        </w:rPr>
        <w:t>22</w:t>
      </w:r>
      <w:r w:rsidR="00C646F2" w:rsidRPr="009D1B02">
        <w:fldChar w:fldCharType="end"/>
      </w:r>
      <w:r w:rsidR="00C646F2" w:rsidRPr="009D1B02">
        <w:t xml:space="preserve"> presenta la evolución de las emisiones de GEI en la producción de cerámicas, para los principales años de la serie anual de 2000 al 2021. </w:t>
      </w:r>
    </w:p>
    <w:p w14:paraId="6A751A74" w14:textId="46A27EB3" w:rsidR="00C646F2" w:rsidRPr="009D1B02" w:rsidRDefault="00CB40CA" w:rsidP="00C646F2">
      <w:r w:rsidRPr="009D1B02">
        <w:t xml:space="preserve">Las emisiones </w:t>
      </w:r>
      <w:r w:rsidR="00C646F2" w:rsidRPr="009D1B02">
        <w:t xml:space="preserve">del 2021 </w:t>
      </w:r>
      <w:r w:rsidR="0082062C" w:rsidRPr="009D1B02">
        <w:t>muestran</w:t>
      </w:r>
      <w:r w:rsidRPr="009D1B02">
        <w:t xml:space="preserve"> un incremento del 21</w:t>
      </w:r>
      <w:r w:rsidR="00B36124" w:rsidRPr="009D1B02">
        <w:t>7,81</w:t>
      </w:r>
      <w:r w:rsidRPr="009D1B02">
        <w:t>% con respecto al año 2000, y de 55</w:t>
      </w:r>
      <w:r w:rsidR="00B36124" w:rsidRPr="009D1B02">
        <w:t>,</w:t>
      </w:r>
      <w:r w:rsidRPr="009D1B02">
        <w:t>7</w:t>
      </w:r>
      <w:r w:rsidR="00B36124" w:rsidRPr="009D1B02">
        <w:t>0</w:t>
      </w:r>
      <w:r w:rsidRPr="009D1B02">
        <w:t>% con respecto al 2020</w:t>
      </w:r>
      <w:r w:rsidR="00B36124" w:rsidRPr="009D1B02">
        <w:t xml:space="preserve">. </w:t>
      </w:r>
      <w:r w:rsidR="003E633F" w:rsidRPr="009D1B02">
        <w:t>L</w:t>
      </w:r>
      <w:r w:rsidR="00C646F2" w:rsidRPr="009D1B02">
        <w:t xml:space="preserve">a </w:t>
      </w:r>
      <w:r w:rsidR="003E633F" w:rsidRPr="009D1B02">
        <w:fldChar w:fldCharType="begin"/>
      </w:r>
      <w:r w:rsidR="003E633F" w:rsidRPr="009D1B02">
        <w:instrText xml:space="preserve"> REF _Ref182851290 \h </w:instrText>
      </w:r>
      <w:r w:rsidR="009D1B02">
        <w:instrText xml:space="preserve"> \* MERGEFORMAT </w:instrText>
      </w:r>
      <w:r w:rsidR="003E633F" w:rsidRPr="009D1B02">
        <w:fldChar w:fldCharType="separate"/>
      </w:r>
      <w:r w:rsidR="003E633F" w:rsidRPr="009D1B02">
        <w:t xml:space="preserve">Figura </w:t>
      </w:r>
      <w:r w:rsidR="003E633F" w:rsidRPr="009D1B02">
        <w:rPr>
          <w:noProof/>
        </w:rPr>
        <w:t>16</w:t>
      </w:r>
      <w:r w:rsidR="003E633F" w:rsidRPr="009D1B02">
        <w:fldChar w:fldCharType="end"/>
      </w:r>
      <w:r w:rsidR="003E633F" w:rsidRPr="009D1B02">
        <w:t xml:space="preserve"> ilustra la tendencia de</w:t>
      </w:r>
      <w:r w:rsidR="00C646F2" w:rsidRPr="009D1B02">
        <w:t xml:space="preserve"> emisiones de GEI en el periodo del 2000 al 2021</w:t>
      </w:r>
      <w:r w:rsidR="003E633F" w:rsidRPr="009D1B02">
        <w:t xml:space="preserve">, donde se observa </w:t>
      </w:r>
      <w:r w:rsidR="00C646F2" w:rsidRPr="009D1B02">
        <w:t>un aumento en las emisiones del 2000 al 2015 (valor más alto de la serie con 131,60 kt de CO</w:t>
      </w:r>
      <w:r w:rsidR="00C646F2" w:rsidRPr="009D1B02">
        <w:rPr>
          <w:vertAlign w:val="subscript"/>
        </w:rPr>
        <w:t xml:space="preserve">2 </w:t>
      </w:r>
      <w:r w:rsidR="00C646F2" w:rsidRPr="009D1B02">
        <w:t>eq), a partir del 2016 se observa una disminución en las emisiones</w:t>
      </w:r>
      <w:r w:rsidR="00117A1B" w:rsidRPr="009D1B02">
        <w:t xml:space="preserve">, siendo </w:t>
      </w:r>
      <w:r w:rsidR="00C646F2" w:rsidRPr="009D1B02">
        <w:t>el año 2020 el valor más bajo de la serie, atribuible a la pandemia</w:t>
      </w:r>
      <w:r w:rsidR="00117A1B" w:rsidRPr="009D1B02">
        <w:t xml:space="preserve"> COVID-19</w:t>
      </w:r>
      <w:r w:rsidR="00C646F2" w:rsidRPr="009D1B02">
        <w:t>, que luego aumentaron en el 2021 por el cese de la cuarentena y la reactivación de actividades económicas.</w:t>
      </w:r>
    </w:p>
    <w:p w14:paraId="1D408F19" w14:textId="77777777" w:rsidR="00994D2B" w:rsidRPr="009D1B02" w:rsidRDefault="00994D2B" w:rsidP="00C646F2"/>
    <w:p w14:paraId="480A9C11" w14:textId="568DB582" w:rsidR="00D27F09" w:rsidRPr="009D1B02" w:rsidRDefault="00641EE2" w:rsidP="00D27F09">
      <w:pPr>
        <w:pStyle w:val="Descripcin"/>
        <w:spacing w:after="120"/>
        <w:jc w:val="center"/>
      </w:pPr>
      <w:bookmarkStart w:id="102" w:name="_Ref177463505"/>
      <w:r w:rsidRPr="009D1B02">
        <w:t xml:space="preserve">Tabla </w:t>
      </w:r>
      <w:fldSimple w:instr=" SEQ Tabla \* ARABIC ">
        <w:r w:rsidR="00117A1B" w:rsidRPr="009D1B02">
          <w:rPr>
            <w:noProof/>
          </w:rPr>
          <w:t>22</w:t>
        </w:r>
      </w:fldSimple>
      <w:bookmarkEnd w:id="102"/>
      <w:r w:rsidR="00CB40CA" w:rsidRPr="009D1B02">
        <w:t>. Emisiones de GEI</w:t>
      </w:r>
      <w:r w:rsidR="001A05BE" w:rsidRPr="009D1B02">
        <w:t xml:space="preserve"> de 2.A.4.a C</w:t>
      </w:r>
      <w:r w:rsidR="00CB40CA" w:rsidRPr="009D1B02">
        <w:t xml:space="preserve">erámicas </w:t>
      </w:r>
      <w:r w:rsidR="00B36124" w:rsidRPr="009D1B02">
        <w:t>(kt CO</w:t>
      </w:r>
      <w:r w:rsidR="00B36124" w:rsidRPr="009D1B02">
        <w:rPr>
          <w:vertAlign w:val="subscript"/>
        </w:rPr>
        <w:t xml:space="preserve">2 </w:t>
      </w:r>
      <w:r w:rsidR="00B36124" w:rsidRPr="009D1B02">
        <w:t>eq</w:t>
      </w:r>
      <w:r w:rsidR="001A05BE" w:rsidRPr="009D1B02">
        <w:t>), 2000 – 2021</w:t>
      </w:r>
    </w:p>
    <w:tbl>
      <w:tblPr>
        <w:tblStyle w:val="Tablaconcuadrcula"/>
        <w:tblW w:w="864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90"/>
        <w:gridCol w:w="581"/>
        <w:gridCol w:w="608"/>
        <w:gridCol w:w="662"/>
        <w:gridCol w:w="662"/>
        <w:gridCol w:w="662"/>
        <w:gridCol w:w="662"/>
        <w:gridCol w:w="581"/>
        <w:gridCol w:w="662"/>
        <w:gridCol w:w="1085"/>
        <w:gridCol w:w="992"/>
      </w:tblGrid>
      <w:tr w:rsidR="00D27F09" w:rsidRPr="009D1B02" w14:paraId="5127ECD0" w14:textId="56C8ECF6" w:rsidTr="008C7EF7">
        <w:trPr>
          <w:trHeight w:val="274"/>
          <w:jc w:val="center"/>
        </w:trPr>
        <w:tc>
          <w:tcPr>
            <w:tcW w:w="1490" w:type="dxa"/>
            <w:vMerge w:val="restart"/>
            <w:shd w:val="clear" w:color="auto" w:fill="808080" w:themeFill="background1" w:themeFillShade="80"/>
            <w:vAlign w:val="center"/>
          </w:tcPr>
          <w:p w14:paraId="4DC65184" w14:textId="4B00194C" w:rsidR="00D27F09" w:rsidRPr="009D1B02" w:rsidRDefault="00D27F09" w:rsidP="00D27F09">
            <w:pPr>
              <w:rPr>
                <w:color w:val="FFFFFF" w:themeColor="background1"/>
              </w:rPr>
            </w:pPr>
            <w:r w:rsidRPr="009D1B02">
              <w:rPr>
                <w:b/>
                <w:color w:val="FFFFFF" w:themeColor="background1"/>
                <w:sz w:val="16"/>
                <w:szCs w:val="16"/>
              </w:rPr>
              <w:t>Categorías</w:t>
            </w:r>
          </w:p>
        </w:tc>
        <w:tc>
          <w:tcPr>
            <w:tcW w:w="5080" w:type="dxa"/>
            <w:gridSpan w:val="8"/>
            <w:shd w:val="clear" w:color="auto" w:fill="808080" w:themeFill="background1" w:themeFillShade="80"/>
          </w:tcPr>
          <w:p w14:paraId="3A7FDF38" w14:textId="327F2B10" w:rsidR="00D27F09" w:rsidRPr="009D1B02" w:rsidRDefault="00D27F09" w:rsidP="00D27F09">
            <w:pPr>
              <w:jc w:val="center"/>
              <w:rPr>
                <w:color w:val="FFFFFF" w:themeColor="background1"/>
              </w:rPr>
            </w:pPr>
            <w:r w:rsidRPr="009D1B02">
              <w:rPr>
                <w:b/>
                <w:color w:val="FFFFFF" w:themeColor="background1"/>
                <w:sz w:val="16"/>
                <w:szCs w:val="16"/>
              </w:rPr>
              <w:t>CO</w:t>
            </w:r>
            <w:r w:rsidRPr="009D1B02">
              <w:rPr>
                <w:b/>
                <w:color w:val="FFFFFF" w:themeColor="background1"/>
                <w:sz w:val="16"/>
                <w:szCs w:val="16"/>
                <w:vertAlign w:val="subscript"/>
              </w:rPr>
              <w:t>2</w:t>
            </w:r>
            <w:r w:rsidRPr="009D1B02">
              <w:rPr>
                <w:b/>
                <w:color w:val="FFFFFF" w:themeColor="background1"/>
                <w:sz w:val="16"/>
                <w:szCs w:val="16"/>
              </w:rPr>
              <w:t xml:space="preserve"> equivalente (kt)</w:t>
            </w:r>
          </w:p>
        </w:tc>
        <w:tc>
          <w:tcPr>
            <w:tcW w:w="2077" w:type="dxa"/>
            <w:gridSpan w:val="2"/>
            <w:shd w:val="clear" w:color="auto" w:fill="808080" w:themeFill="background1" w:themeFillShade="80"/>
          </w:tcPr>
          <w:p w14:paraId="75378F87" w14:textId="5D4915B7" w:rsidR="00D27F09" w:rsidRPr="009D1B02" w:rsidRDefault="00D27F09" w:rsidP="00D27F09">
            <w:pPr>
              <w:jc w:val="center"/>
              <w:rPr>
                <w:color w:val="FFFFFF" w:themeColor="background1"/>
              </w:rPr>
            </w:pPr>
            <w:r w:rsidRPr="009D1B02">
              <w:rPr>
                <w:b/>
                <w:color w:val="FFFFFF" w:themeColor="background1"/>
                <w:sz w:val="16"/>
                <w:szCs w:val="16"/>
              </w:rPr>
              <w:t>Variación (%)</w:t>
            </w:r>
          </w:p>
        </w:tc>
      </w:tr>
      <w:tr w:rsidR="00D27F09" w:rsidRPr="009D1B02" w14:paraId="7F2F8BC3" w14:textId="6F8A190A" w:rsidTr="008C7EF7">
        <w:trPr>
          <w:trHeight w:val="263"/>
          <w:jc w:val="center"/>
        </w:trPr>
        <w:tc>
          <w:tcPr>
            <w:tcW w:w="1490" w:type="dxa"/>
            <w:vMerge/>
            <w:shd w:val="clear" w:color="auto" w:fill="808080" w:themeFill="background1" w:themeFillShade="80"/>
          </w:tcPr>
          <w:p w14:paraId="03B4CAD9" w14:textId="77777777" w:rsidR="00D27F09" w:rsidRPr="009D1B02" w:rsidRDefault="00D27F09" w:rsidP="00D27F09">
            <w:pPr>
              <w:rPr>
                <w:color w:val="FFFFFF" w:themeColor="background1"/>
              </w:rPr>
            </w:pPr>
          </w:p>
        </w:tc>
        <w:tc>
          <w:tcPr>
            <w:tcW w:w="581" w:type="dxa"/>
            <w:shd w:val="clear" w:color="auto" w:fill="808080" w:themeFill="background1" w:themeFillShade="80"/>
            <w:vAlign w:val="center"/>
          </w:tcPr>
          <w:p w14:paraId="49D68DCB" w14:textId="4F47466E" w:rsidR="00D27F09" w:rsidRPr="009D1B02" w:rsidRDefault="00D27F09" w:rsidP="00D27F09">
            <w:pPr>
              <w:jc w:val="center"/>
              <w:rPr>
                <w:color w:val="FFFFFF" w:themeColor="background1"/>
              </w:rPr>
            </w:pPr>
            <w:r w:rsidRPr="009D1B02">
              <w:rPr>
                <w:b/>
                <w:color w:val="FFFFFF" w:themeColor="background1"/>
                <w:sz w:val="16"/>
                <w:szCs w:val="16"/>
              </w:rPr>
              <w:t>2000</w:t>
            </w:r>
          </w:p>
        </w:tc>
        <w:tc>
          <w:tcPr>
            <w:tcW w:w="608" w:type="dxa"/>
            <w:shd w:val="clear" w:color="auto" w:fill="808080" w:themeFill="background1" w:themeFillShade="80"/>
            <w:vAlign w:val="center"/>
          </w:tcPr>
          <w:p w14:paraId="470A8FF8" w14:textId="7C65B782" w:rsidR="00D27F09" w:rsidRPr="009D1B02" w:rsidRDefault="00D27F09" w:rsidP="00D27F09">
            <w:pPr>
              <w:jc w:val="center"/>
              <w:rPr>
                <w:color w:val="FFFFFF" w:themeColor="background1"/>
              </w:rPr>
            </w:pPr>
            <w:r w:rsidRPr="009D1B02">
              <w:rPr>
                <w:b/>
                <w:color w:val="FFFFFF" w:themeColor="background1"/>
                <w:sz w:val="16"/>
                <w:szCs w:val="16"/>
              </w:rPr>
              <w:t>2005</w:t>
            </w:r>
          </w:p>
        </w:tc>
        <w:tc>
          <w:tcPr>
            <w:tcW w:w="662" w:type="dxa"/>
            <w:shd w:val="clear" w:color="auto" w:fill="808080" w:themeFill="background1" w:themeFillShade="80"/>
            <w:vAlign w:val="center"/>
          </w:tcPr>
          <w:p w14:paraId="7B41F428" w14:textId="653DF65A" w:rsidR="00D27F09" w:rsidRPr="009D1B02" w:rsidRDefault="00D27F09" w:rsidP="00D27F09">
            <w:pPr>
              <w:jc w:val="center"/>
              <w:rPr>
                <w:color w:val="FFFFFF" w:themeColor="background1"/>
              </w:rPr>
            </w:pPr>
            <w:r w:rsidRPr="009D1B02">
              <w:rPr>
                <w:b/>
                <w:color w:val="FFFFFF" w:themeColor="background1"/>
                <w:sz w:val="16"/>
                <w:szCs w:val="16"/>
              </w:rPr>
              <w:t>2010</w:t>
            </w:r>
          </w:p>
        </w:tc>
        <w:tc>
          <w:tcPr>
            <w:tcW w:w="662" w:type="dxa"/>
            <w:shd w:val="clear" w:color="auto" w:fill="808080" w:themeFill="background1" w:themeFillShade="80"/>
            <w:vAlign w:val="center"/>
          </w:tcPr>
          <w:p w14:paraId="2C40A548" w14:textId="1520CBEA" w:rsidR="00D27F09" w:rsidRPr="009D1B02" w:rsidRDefault="00D27F09" w:rsidP="00D27F09">
            <w:pPr>
              <w:jc w:val="center"/>
              <w:rPr>
                <w:color w:val="FFFFFF" w:themeColor="background1"/>
              </w:rPr>
            </w:pPr>
            <w:r w:rsidRPr="009D1B02">
              <w:rPr>
                <w:b/>
                <w:color w:val="FFFFFF" w:themeColor="background1"/>
                <w:sz w:val="16"/>
                <w:szCs w:val="16"/>
              </w:rPr>
              <w:t>2015</w:t>
            </w:r>
          </w:p>
        </w:tc>
        <w:tc>
          <w:tcPr>
            <w:tcW w:w="662" w:type="dxa"/>
            <w:shd w:val="clear" w:color="auto" w:fill="808080" w:themeFill="background1" w:themeFillShade="80"/>
            <w:vAlign w:val="center"/>
          </w:tcPr>
          <w:p w14:paraId="471193A5" w14:textId="263B9518" w:rsidR="00D27F09" w:rsidRPr="009D1B02" w:rsidRDefault="00D27F09" w:rsidP="00D27F09">
            <w:pPr>
              <w:jc w:val="center"/>
              <w:rPr>
                <w:color w:val="FFFFFF" w:themeColor="background1"/>
              </w:rPr>
            </w:pPr>
            <w:r w:rsidRPr="009D1B02">
              <w:rPr>
                <w:b/>
                <w:color w:val="FFFFFF" w:themeColor="background1"/>
                <w:sz w:val="16"/>
                <w:szCs w:val="16"/>
              </w:rPr>
              <w:t>2018</w:t>
            </w:r>
          </w:p>
        </w:tc>
        <w:tc>
          <w:tcPr>
            <w:tcW w:w="662" w:type="dxa"/>
            <w:shd w:val="clear" w:color="auto" w:fill="808080" w:themeFill="background1" w:themeFillShade="80"/>
            <w:vAlign w:val="center"/>
          </w:tcPr>
          <w:p w14:paraId="085A0EA4" w14:textId="56D37F53" w:rsidR="00D27F09" w:rsidRPr="009D1B02" w:rsidRDefault="00D27F09" w:rsidP="00D27F09">
            <w:pPr>
              <w:jc w:val="center"/>
              <w:rPr>
                <w:color w:val="FFFFFF" w:themeColor="background1"/>
              </w:rPr>
            </w:pPr>
            <w:r w:rsidRPr="009D1B02">
              <w:rPr>
                <w:b/>
                <w:color w:val="FFFFFF" w:themeColor="background1"/>
                <w:sz w:val="16"/>
                <w:szCs w:val="16"/>
              </w:rPr>
              <w:t>2019</w:t>
            </w:r>
          </w:p>
        </w:tc>
        <w:tc>
          <w:tcPr>
            <w:tcW w:w="581" w:type="dxa"/>
            <w:shd w:val="clear" w:color="auto" w:fill="808080" w:themeFill="background1" w:themeFillShade="80"/>
            <w:vAlign w:val="center"/>
          </w:tcPr>
          <w:p w14:paraId="01F05A10" w14:textId="0AC8898B" w:rsidR="00D27F09" w:rsidRPr="009D1B02" w:rsidRDefault="00D27F09" w:rsidP="00D27F09">
            <w:pPr>
              <w:jc w:val="center"/>
              <w:rPr>
                <w:color w:val="FFFFFF" w:themeColor="background1"/>
              </w:rPr>
            </w:pPr>
            <w:r w:rsidRPr="009D1B02">
              <w:rPr>
                <w:b/>
                <w:color w:val="FFFFFF" w:themeColor="background1"/>
                <w:sz w:val="16"/>
                <w:szCs w:val="16"/>
              </w:rPr>
              <w:t>2020</w:t>
            </w:r>
          </w:p>
        </w:tc>
        <w:tc>
          <w:tcPr>
            <w:tcW w:w="662" w:type="dxa"/>
            <w:shd w:val="clear" w:color="auto" w:fill="808080" w:themeFill="background1" w:themeFillShade="80"/>
            <w:vAlign w:val="center"/>
          </w:tcPr>
          <w:p w14:paraId="7CBBB8ED" w14:textId="4A514CAC" w:rsidR="00D27F09" w:rsidRPr="009D1B02" w:rsidRDefault="00D27F09" w:rsidP="00D27F09">
            <w:pPr>
              <w:jc w:val="center"/>
              <w:rPr>
                <w:color w:val="FFFFFF" w:themeColor="background1"/>
              </w:rPr>
            </w:pPr>
            <w:r w:rsidRPr="009D1B02">
              <w:rPr>
                <w:b/>
                <w:color w:val="FFFFFF" w:themeColor="background1"/>
                <w:sz w:val="16"/>
                <w:szCs w:val="16"/>
              </w:rPr>
              <w:t>2021</w:t>
            </w:r>
          </w:p>
        </w:tc>
        <w:tc>
          <w:tcPr>
            <w:tcW w:w="1085" w:type="dxa"/>
            <w:shd w:val="clear" w:color="auto" w:fill="808080" w:themeFill="background1" w:themeFillShade="80"/>
            <w:vAlign w:val="center"/>
          </w:tcPr>
          <w:p w14:paraId="48B2673E" w14:textId="0093EB19" w:rsidR="00D27F09" w:rsidRPr="009D1B02" w:rsidRDefault="00D27F09" w:rsidP="00D27F09">
            <w:pPr>
              <w:jc w:val="center"/>
              <w:rPr>
                <w:color w:val="FFFFFF" w:themeColor="background1"/>
              </w:rPr>
            </w:pPr>
            <w:r w:rsidRPr="009D1B02">
              <w:rPr>
                <w:b/>
                <w:color w:val="FFFFFF" w:themeColor="background1"/>
                <w:sz w:val="16"/>
                <w:szCs w:val="16"/>
              </w:rPr>
              <w:t>2000/ 2021</w:t>
            </w:r>
          </w:p>
        </w:tc>
        <w:tc>
          <w:tcPr>
            <w:tcW w:w="992" w:type="dxa"/>
            <w:shd w:val="clear" w:color="auto" w:fill="808080" w:themeFill="background1" w:themeFillShade="80"/>
            <w:vAlign w:val="center"/>
          </w:tcPr>
          <w:p w14:paraId="1FEF7D29" w14:textId="45AEDC59" w:rsidR="00D27F09" w:rsidRPr="009D1B02" w:rsidRDefault="00D27F09" w:rsidP="00D27F09">
            <w:pPr>
              <w:jc w:val="center"/>
              <w:rPr>
                <w:color w:val="FFFFFF" w:themeColor="background1"/>
              </w:rPr>
            </w:pPr>
            <w:r w:rsidRPr="009D1B02">
              <w:rPr>
                <w:b/>
                <w:color w:val="FFFFFF" w:themeColor="background1"/>
                <w:sz w:val="16"/>
                <w:szCs w:val="16"/>
              </w:rPr>
              <w:t>2020/ 2021</w:t>
            </w:r>
          </w:p>
        </w:tc>
      </w:tr>
      <w:tr w:rsidR="008C7EF7" w:rsidRPr="009D1B02" w14:paraId="0ADEFC85" w14:textId="41A1505B" w:rsidTr="008C7EF7">
        <w:trPr>
          <w:trHeight w:val="281"/>
          <w:jc w:val="center"/>
        </w:trPr>
        <w:tc>
          <w:tcPr>
            <w:tcW w:w="1490" w:type="dxa"/>
            <w:vAlign w:val="center"/>
          </w:tcPr>
          <w:p w14:paraId="5E11BAAA" w14:textId="19D47283" w:rsidR="00D27F09" w:rsidRPr="009D1B02" w:rsidRDefault="00D27F09" w:rsidP="00D27F09">
            <w:r w:rsidRPr="009D1B02">
              <w:rPr>
                <w:bCs/>
                <w:sz w:val="16"/>
                <w:szCs w:val="16"/>
              </w:rPr>
              <w:t>2.A.4.a Cerámicas</w:t>
            </w:r>
          </w:p>
        </w:tc>
        <w:tc>
          <w:tcPr>
            <w:tcW w:w="581" w:type="dxa"/>
            <w:vAlign w:val="center"/>
          </w:tcPr>
          <w:p w14:paraId="6932EB4A" w14:textId="0639C6C9" w:rsidR="00D27F09" w:rsidRPr="009D1B02" w:rsidRDefault="00D27F09" w:rsidP="00D27F09">
            <w:pPr>
              <w:jc w:val="right"/>
            </w:pPr>
            <w:r w:rsidRPr="009D1B02">
              <w:rPr>
                <w:bCs/>
                <w:sz w:val="16"/>
                <w:szCs w:val="16"/>
              </w:rPr>
              <w:t>36,73</w:t>
            </w:r>
          </w:p>
        </w:tc>
        <w:tc>
          <w:tcPr>
            <w:tcW w:w="608" w:type="dxa"/>
            <w:vAlign w:val="center"/>
          </w:tcPr>
          <w:p w14:paraId="6179666C" w14:textId="718BD386" w:rsidR="00D27F09" w:rsidRPr="009D1B02" w:rsidRDefault="00D27F09" w:rsidP="00D27F09">
            <w:pPr>
              <w:jc w:val="right"/>
            </w:pPr>
            <w:r w:rsidRPr="009D1B02">
              <w:rPr>
                <w:bCs/>
                <w:sz w:val="16"/>
                <w:szCs w:val="16"/>
              </w:rPr>
              <w:t>58,18</w:t>
            </w:r>
          </w:p>
        </w:tc>
        <w:tc>
          <w:tcPr>
            <w:tcW w:w="662" w:type="dxa"/>
            <w:vAlign w:val="center"/>
          </w:tcPr>
          <w:p w14:paraId="095B36B2" w14:textId="1C3EB8F6" w:rsidR="00D27F09" w:rsidRPr="009D1B02" w:rsidRDefault="00D27F09" w:rsidP="00D27F09">
            <w:pPr>
              <w:jc w:val="right"/>
            </w:pPr>
            <w:r w:rsidRPr="009D1B02">
              <w:rPr>
                <w:bCs/>
                <w:sz w:val="16"/>
                <w:szCs w:val="16"/>
              </w:rPr>
              <w:t>104,53</w:t>
            </w:r>
          </w:p>
        </w:tc>
        <w:tc>
          <w:tcPr>
            <w:tcW w:w="662" w:type="dxa"/>
            <w:vAlign w:val="center"/>
          </w:tcPr>
          <w:p w14:paraId="0B4E0F01" w14:textId="2D4A83D2" w:rsidR="00D27F09" w:rsidRPr="009D1B02" w:rsidRDefault="00D27F09" w:rsidP="00D27F09">
            <w:pPr>
              <w:jc w:val="right"/>
            </w:pPr>
            <w:r w:rsidRPr="009D1B02">
              <w:rPr>
                <w:bCs/>
                <w:sz w:val="16"/>
                <w:szCs w:val="16"/>
              </w:rPr>
              <w:t>131,60</w:t>
            </w:r>
          </w:p>
        </w:tc>
        <w:tc>
          <w:tcPr>
            <w:tcW w:w="662" w:type="dxa"/>
            <w:vAlign w:val="center"/>
          </w:tcPr>
          <w:p w14:paraId="4CA23FA7" w14:textId="1EAFC996" w:rsidR="00D27F09" w:rsidRPr="009D1B02" w:rsidRDefault="00D27F09" w:rsidP="00D27F09">
            <w:pPr>
              <w:jc w:val="right"/>
            </w:pPr>
            <w:r w:rsidRPr="009D1B02">
              <w:rPr>
                <w:bCs/>
                <w:sz w:val="16"/>
                <w:szCs w:val="16"/>
              </w:rPr>
              <w:t>105,93</w:t>
            </w:r>
          </w:p>
        </w:tc>
        <w:tc>
          <w:tcPr>
            <w:tcW w:w="662" w:type="dxa"/>
            <w:vAlign w:val="center"/>
          </w:tcPr>
          <w:p w14:paraId="0770BC8B" w14:textId="58D53F1B" w:rsidR="00D27F09" w:rsidRPr="009D1B02" w:rsidRDefault="00D27F09" w:rsidP="00D27F09">
            <w:pPr>
              <w:jc w:val="right"/>
            </w:pPr>
            <w:r w:rsidRPr="009D1B02">
              <w:rPr>
                <w:bCs/>
                <w:sz w:val="16"/>
                <w:szCs w:val="16"/>
              </w:rPr>
              <w:t>108,48</w:t>
            </w:r>
          </w:p>
        </w:tc>
        <w:tc>
          <w:tcPr>
            <w:tcW w:w="581" w:type="dxa"/>
            <w:vAlign w:val="center"/>
          </w:tcPr>
          <w:p w14:paraId="0AFDCFEE" w14:textId="07E2D0D2" w:rsidR="00D27F09" w:rsidRPr="009D1B02" w:rsidRDefault="00D27F09" w:rsidP="00D27F09">
            <w:pPr>
              <w:jc w:val="right"/>
            </w:pPr>
            <w:r w:rsidRPr="009D1B02">
              <w:rPr>
                <w:bCs/>
                <w:sz w:val="16"/>
                <w:szCs w:val="16"/>
              </w:rPr>
              <w:t>74,98</w:t>
            </w:r>
          </w:p>
        </w:tc>
        <w:tc>
          <w:tcPr>
            <w:tcW w:w="662" w:type="dxa"/>
            <w:vAlign w:val="center"/>
          </w:tcPr>
          <w:p w14:paraId="461E901D" w14:textId="2371ABE2" w:rsidR="00D27F09" w:rsidRPr="009D1B02" w:rsidRDefault="00D27F09" w:rsidP="00D27F09">
            <w:pPr>
              <w:jc w:val="right"/>
            </w:pPr>
            <w:r w:rsidRPr="009D1B02">
              <w:rPr>
                <w:bCs/>
                <w:sz w:val="16"/>
                <w:szCs w:val="16"/>
              </w:rPr>
              <w:t>116,74</w:t>
            </w:r>
          </w:p>
        </w:tc>
        <w:tc>
          <w:tcPr>
            <w:tcW w:w="1085" w:type="dxa"/>
            <w:vAlign w:val="center"/>
          </w:tcPr>
          <w:p w14:paraId="1D8B7A49" w14:textId="5ADBBB4A" w:rsidR="00D27F09" w:rsidRPr="009D1B02" w:rsidRDefault="00D27F09" w:rsidP="00D27F09">
            <w:pPr>
              <w:jc w:val="right"/>
            </w:pPr>
            <w:r w:rsidRPr="009D1B02">
              <w:rPr>
                <w:bCs/>
                <w:sz w:val="16"/>
                <w:szCs w:val="16"/>
              </w:rPr>
              <w:t>217,81</w:t>
            </w:r>
          </w:p>
        </w:tc>
        <w:tc>
          <w:tcPr>
            <w:tcW w:w="992" w:type="dxa"/>
            <w:vAlign w:val="center"/>
          </w:tcPr>
          <w:p w14:paraId="64949151" w14:textId="3AACFCF2" w:rsidR="00D27F09" w:rsidRPr="009D1B02" w:rsidRDefault="00D27F09" w:rsidP="00D27F09">
            <w:pPr>
              <w:jc w:val="right"/>
            </w:pPr>
            <w:r w:rsidRPr="009D1B02">
              <w:rPr>
                <w:bCs/>
                <w:sz w:val="16"/>
                <w:szCs w:val="16"/>
              </w:rPr>
              <w:t>55,70</w:t>
            </w:r>
          </w:p>
        </w:tc>
      </w:tr>
    </w:tbl>
    <w:p w14:paraId="55EEBAC6" w14:textId="2E447A21" w:rsidR="00CB40CA" w:rsidRPr="009D1B02" w:rsidRDefault="00CB40CA" w:rsidP="00CB40CA">
      <w:pPr>
        <w:jc w:val="center"/>
        <w:rPr>
          <w:i/>
          <w:sz w:val="18"/>
          <w:szCs w:val="18"/>
        </w:rPr>
      </w:pPr>
      <w:r w:rsidRPr="009D1B02">
        <w:rPr>
          <w:i/>
          <w:sz w:val="18"/>
          <w:szCs w:val="18"/>
        </w:rPr>
        <w:t>Fuente: Elaboración propia</w:t>
      </w:r>
    </w:p>
    <w:p w14:paraId="453EE177" w14:textId="77777777" w:rsidR="00B9470D" w:rsidRPr="009D1B02" w:rsidRDefault="00B9470D" w:rsidP="00CB40CA">
      <w:pPr>
        <w:jc w:val="center"/>
      </w:pPr>
    </w:p>
    <w:p w14:paraId="104CC24B" w14:textId="5B9A3CD3" w:rsidR="00A37282" w:rsidRPr="009D1B02" w:rsidRDefault="00A37282" w:rsidP="00B65A79">
      <w:pPr>
        <w:pStyle w:val="Descripcin"/>
        <w:spacing w:after="120"/>
        <w:jc w:val="center"/>
      </w:pPr>
      <w:bookmarkStart w:id="103" w:name="_Ref182851290"/>
      <w:r w:rsidRPr="009D1B02">
        <w:lastRenderedPageBreak/>
        <w:t xml:space="preserve">Figura </w:t>
      </w:r>
      <w:fldSimple w:instr=" SEQ Figura \* ARABIC ">
        <w:r w:rsidR="008632EE" w:rsidRPr="009D1B02">
          <w:rPr>
            <w:noProof/>
          </w:rPr>
          <w:t>16</w:t>
        </w:r>
      </w:fldSimple>
      <w:bookmarkEnd w:id="103"/>
      <w:r w:rsidRPr="009D1B02">
        <w:t>.  Tendencia de emisiones de GEI de</w:t>
      </w:r>
      <w:r w:rsidR="00B65A79" w:rsidRPr="009D1B02">
        <w:t xml:space="preserve"> 2.A.4.a C</w:t>
      </w:r>
      <w:r w:rsidRPr="009D1B02">
        <w:t>erámicas (kt CO</w:t>
      </w:r>
      <w:r w:rsidRPr="009D1B02">
        <w:rPr>
          <w:vertAlign w:val="subscript"/>
        </w:rPr>
        <w:t>2</w:t>
      </w:r>
      <w:r w:rsidRPr="009D1B02">
        <w:t xml:space="preserve"> eq)</w:t>
      </w:r>
    </w:p>
    <w:p w14:paraId="4A18C8FF" w14:textId="45A1453C" w:rsidR="00CB40CA" w:rsidRPr="009D1B02" w:rsidRDefault="003E633F" w:rsidP="00B65A79">
      <w:pPr>
        <w:spacing w:after="120"/>
        <w:jc w:val="center"/>
        <w:rPr>
          <w:noProof/>
          <w:lang w:val="es-PE" w:eastAsia="es-PE"/>
        </w:rPr>
      </w:pPr>
      <w:r w:rsidRPr="009D1B02">
        <w:rPr>
          <w:noProof/>
          <w:lang w:val="es-PE" w:eastAsia="es-PE"/>
        </w:rPr>
        <w:drawing>
          <wp:inline distT="0" distB="0" distL="0" distR="0" wp14:anchorId="56E9E0EB" wp14:editId="20D9D98B">
            <wp:extent cx="5636870" cy="2558005"/>
            <wp:effectExtent l="0" t="0" r="2540" b="13970"/>
            <wp:docPr id="1544176208" name="Gráfico 1">
              <a:extLst xmlns:a="http://schemas.openxmlformats.org/drawingml/2006/main">
                <a:ext uri="{FF2B5EF4-FFF2-40B4-BE49-F238E27FC236}">
                  <a16:creationId xmlns:a16="http://schemas.microsoft.com/office/drawing/2014/main" id="{E61A5679-3070-9746-887A-3770C78FE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E3B39B" w14:textId="33C1E32C" w:rsidR="00CB40CA" w:rsidRPr="009D1B02" w:rsidRDefault="00CB40CA" w:rsidP="003E633F">
      <w:pPr>
        <w:jc w:val="center"/>
        <w:rPr>
          <w:i/>
          <w:sz w:val="18"/>
          <w:szCs w:val="18"/>
        </w:rPr>
      </w:pPr>
      <w:r w:rsidRPr="009D1B02">
        <w:rPr>
          <w:i/>
          <w:sz w:val="18"/>
          <w:szCs w:val="18"/>
        </w:rPr>
        <w:t>Fuente: Elaboración propia</w:t>
      </w:r>
    </w:p>
    <w:p w14:paraId="6B07FD92" w14:textId="77777777" w:rsidR="00360FDC" w:rsidRPr="009D1B02" w:rsidRDefault="00360FDC" w:rsidP="00CB40CA">
      <w:pPr>
        <w:jc w:val="center"/>
      </w:pPr>
    </w:p>
    <w:p w14:paraId="416E1A66" w14:textId="62E36B39" w:rsidR="00CB40CA" w:rsidRPr="009D1B02" w:rsidRDefault="00CB40CA" w:rsidP="00CB40CA">
      <w:r w:rsidRPr="009D1B02">
        <w:t xml:space="preserve">La participación </w:t>
      </w:r>
      <w:r w:rsidR="00117A1B" w:rsidRPr="009D1B02">
        <w:t>de la producción de cerámicas</w:t>
      </w:r>
      <w:r w:rsidRPr="009D1B02">
        <w:t xml:space="preserve"> </w:t>
      </w:r>
      <w:r w:rsidR="00B65A79" w:rsidRPr="009D1B02">
        <w:t xml:space="preserve">(2.A.4.a) </w:t>
      </w:r>
      <w:r w:rsidRPr="009D1B02">
        <w:t>en las emisiones del sector en el año 2021 fue de 1</w:t>
      </w:r>
      <w:r w:rsidR="00360FDC" w:rsidRPr="009D1B02">
        <w:t>,</w:t>
      </w:r>
      <w:r w:rsidRPr="009D1B02">
        <w:t>58%. Del 2000 al 2006 la participación de</w:t>
      </w:r>
      <w:r w:rsidR="00360FDC" w:rsidRPr="009D1B02">
        <w:t xml:space="preserve"> esta fuente </w:t>
      </w:r>
      <w:r w:rsidRPr="009D1B02">
        <w:t>se mantuvo por debajo del 1%, con una tendencia positiva a partir del 2007 al 2021, tal como se muestra en la</w:t>
      </w:r>
      <w:r w:rsidR="00945FAD" w:rsidRPr="009D1B02">
        <w:t xml:space="preserve"> </w:t>
      </w:r>
      <w:r w:rsidR="00945FAD" w:rsidRPr="009D1B02">
        <w:fldChar w:fldCharType="begin"/>
      </w:r>
      <w:r w:rsidR="00945FAD" w:rsidRPr="009D1B02">
        <w:instrText xml:space="preserve"> REF _Ref182852506 \h </w:instrText>
      </w:r>
      <w:r w:rsidR="009D1B02">
        <w:instrText xml:space="preserve"> \* MERGEFORMAT </w:instrText>
      </w:r>
      <w:r w:rsidR="00945FAD" w:rsidRPr="009D1B02">
        <w:fldChar w:fldCharType="separate"/>
      </w:r>
      <w:r w:rsidR="002F1FE8" w:rsidRPr="009D1B02">
        <w:t xml:space="preserve">Figura </w:t>
      </w:r>
      <w:r w:rsidR="002F1FE8" w:rsidRPr="009D1B02">
        <w:rPr>
          <w:noProof/>
        </w:rPr>
        <w:t>17</w:t>
      </w:r>
      <w:r w:rsidR="00945FAD" w:rsidRPr="009D1B02">
        <w:fldChar w:fldCharType="end"/>
      </w:r>
      <w:r w:rsidR="00360FDC" w:rsidRPr="009D1B02">
        <w:t>.</w:t>
      </w:r>
    </w:p>
    <w:p w14:paraId="576BA44A" w14:textId="77777777" w:rsidR="00957BD0" w:rsidRPr="009D1B02" w:rsidRDefault="00957BD0" w:rsidP="00CB40CA"/>
    <w:p w14:paraId="29E05151" w14:textId="3A05D228" w:rsidR="00CB40CA" w:rsidRPr="009D1B02" w:rsidRDefault="00117A1B" w:rsidP="00B65A79">
      <w:pPr>
        <w:pStyle w:val="Descripcin"/>
        <w:spacing w:after="120"/>
        <w:jc w:val="center"/>
      </w:pPr>
      <w:bookmarkStart w:id="104" w:name="_Ref182852506"/>
      <w:r w:rsidRPr="009D1B02">
        <w:t xml:space="preserve">Figura </w:t>
      </w:r>
      <w:fldSimple w:instr=" SEQ Figura \* ARABIC ">
        <w:r w:rsidR="008632EE" w:rsidRPr="009D1B02">
          <w:rPr>
            <w:noProof/>
          </w:rPr>
          <w:t>17</w:t>
        </w:r>
      </w:fldSimple>
      <w:bookmarkEnd w:id="104"/>
      <w:r w:rsidR="00CB40CA" w:rsidRPr="009D1B02">
        <w:t xml:space="preserve">. Participación </w:t>
      </w:r>
      <w:r w:rsidR="00B65A79" w:rsidRPr="009D1B02">
        <w:t>de 2.A.4.a</w:t>
      </w:r>
      <w:r w:rsidR="00CB40CA" w:rsidRPr="009D1B02">
        <w:t xml:space="preserve"> </w:t>
      </w:r>
      <w:r w:rsidR="00B65A79" w:rsidRPr="009D1B02">
        <w:t>C</w:t>
      </w:r>
      <w:r w:rsidR="00CB40CA" w:rsidRPr="009D1B02">
        <w:t>erámicas en las emisiones del sector PIUP</w:t>
      </w:r>
      <w:r w:rsidRPr="009D1B02">
        <w:t xml:space="preserve">, </w:t>
      </w:r>
      <w:r w:rsidR="00CB40CA" w:rsidRPr="009D1B02">
        <w:t>2000 - 2021</w:t>
      </w:r>
    </w:p>
    <w:p w14:paraId="1D9C5909" w14:textId="4D460F3A" w:rsidR="00CB40CA" w:rsidRPr="009D1B02" w:rsidRDefault="00117A1B" w:rsidP="00B65A79">
      <w:pPr>
        <w:spacing w:after="120"/>
        <w:jc w:val="center"/>
      </w:pPr>
      <w:r w:rsidRPr="009D1B02">
        <w:rPr>
          <w:noProof/>
          <w:lang w:val="es-PE" w:eastAsia="es-PE"/>
        </w:rPr>
        <w:drawing>
          <wp:inline distT="0" distB="0" distL="0" distR="0" wp14:anchorId="13C31571" wp14:editId="344CBCC0">
            <wp:extent cx="5580000" cy="3960000"/>
            <wp:effectExtent l="0" t="0" r="1905" b="2540"/>
            <wp:docPr id="938924263" name="Gráfico 1">
              <a:extLst xmlns:a="http://schemas.openxmlformats.org/drawingml/2006/main">
                <a:ext uri="{FF2B5EF4-FFF2-40B4-BE49-F238E27FC236}">
                  <a16:creationId xmlns:a16="http://schemas.microsoft.com/office/drawing/2014/main" id="{C84F8E2A-1972-3C47-953B-D98527CF1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9A8C0B" w14:textId="51058A75" w:rsidR="00B65A79" w:rsidRPr="009D1B02" w:rsidRDefault="00CB40CA" w:rsidP="00F14C56">
      <w:pPr>
        <w:jc w:val="center"/>
        <w:rPr>
          <w:i/>
          <w:sz w:val="18"/>
          <w:szCs w:val="18"/>
        </w:rPr>
      </w:pPr>
      <w:r w:rsidRPr="009D1B02">
        <w:rPr>
          <w:i/>
          <w:sz w:val="18"/>
          <w:szCs w:val="18"/>
        </w:rPr>
        <w:t>Fuente: Elaboración propia</w:t>
      </w:r>
    </w:p>
    <w:p w14:paraId="6CBC604A" w14:textId="77777777" w:rsidR="00CB40CA" w:rsidRPr="009D1B02" w:rsidRDefault="00CB40CA" w:rsidP="00CB40CA">
      <w:pPr>
        <w:rPr>
          <w:i/>
          <w:u w:val="single"/>
        </w:rPr>
      </w:pPr>
      <w:r w:rsidRPr="009D1B02">
        <w:rPr>
          <w:i/>
          <w:u w:val="single"/>
        </w:rPr>
        <w:lastRenderedPageBreak/>
        <w:t>Datos de actividad</w:t>
      </w:r>
    </w:p>
    <w:p w14:paraId="11C6ED59" w14:textId="77777777" w:rsidR="00CB40CA" w:rsidRPr="009D1B02" w:rsidRDefault="00CB40CA" w:rsidP="00CB40CA">
      <w:pPr>
        <w:rPr>
          <w:i/>
          <w:u w:val="single"/>
        </w:rPr>
      </w:pPr>
    </w:p>
    <w:p w14:paraId="10FC0991" w14:textId="64C5B040" w:rsidR="00A76E09" w:rsidRPr="009D1B02" w:rsidRDefault="00544A88" w:rsidP="00CB40CA">
      <w:r w:rsidRPr="009D1B02">
        <w:t>L</w:t>
      </w:r>
      <w:r w:rsidR="00CB40CA" w:rsidRPr="009D1B02">
        <w:t xml:space="preserve">os datos de actividad </w:t>
      </w:r>
      <w:r w:rsidR="00C04400" w:rsidRPr="009D1B02">
        <w:t xml:space="preserve">de </w:t>
      </w:r>
      <w:r w:rsidR="009B780F" w:rsidRPr="009D1B02">
        <w:t>cerámicas (2.A.4.a)</w:t>
      </w:r>
      <w:r w:rsidR="00C04400" w:rsidRPr="009D1B02">
        <w:t xml:space="preserve"> corresponden a la cantidad de </w:t>
      </w:r>
      <w:r w:rsidR="00CB40CA" w:rsidRPr="009D1B02">
        <w:t>cerámic</w:t>
      </w:r>
      <w:r w:rsidR="00C04400" w:rsidRPr="009D1B02">
        <w:t>a</w:t>
      </w:r>
      <w:r w:rsidR="00CB40CA" w:rsidRPr="009D1B02">
        <w:t xml:space="preserve">s y ladrillos </w:t>
      </w:r>
      <w:r w:rsidR="00C04400" w:rsidRPr="009D1B02">
        <w:t>producidos, además de la información sobre la masa promedio por unidad de cada tipo de cerámicas y ladrillos.</w:t>
      </w:r>
      <w:r w:rsidR="00A76E09" w:rsidRPr="009D1B02">
        <w:t xml:space="preserve"> </w:t>
      </w:r>
      <w:r w:rsidR="00ED6465" w:rsidRPr="009D1B02">
        <w:t>Los datos de producción fueron obtenidos a partir de estadísticas nacionales, mientras que la información sobre las masas promedio por tipo de producto fue estimada con base en los datos proporcionados por las empresas.</w:t>
      </w:r>
    </w:p>
    <w:p w14:paraId="7F4E4245" w14:textId="77777777" w:rsidR="00ED6465" w:rsidRPr="009D1B02" w:rsidRDefault="00ED6465" w:rsidP="00CB40CA"/>
    <w:p w14:paraId="0A32FE14" w14:textId="19F2A88D" w:rsidR="00ED6465" w:rsidRPr="009D1B02" w:rsidRDefault="00ED6465" w:rsidP="00CB40CA">
      <w:r w:rsidRPr="009D1B02">
        <w:t>Dado que solo el 50% de las empresas respondieron a la solicitud de información, se recurrió a los Anuarios Estadísticos generados por la Oficina General de Evaluación de Impacto y Estudios Económicos (OGEIEE) del PRODUCE para obtener los datos sobre la producción de cerámicos y ladrillos.</w:t>
      </w:r>
    </w:p>
    <w:p w14:paraId="39AC99C6" w14:textId="77777777" w:rsidR="00CB40CA" w:rsidRPr="009D1B02" w:rsidRDefault="00CB40CA" w:rsidP="00CB40CA"/>
    <w:p w14:paraId="2D94221D" w14:textId="469ED60C" w:rsidR="00CB40CA" w:rsidRPr="009D1B02" w:rsidRDefault="00CB40CA" w:rsidP="00CB40CA">
      <w:r w:rsidRPr="009D1B02">
        <w:t>Las masas promedio para los distintos tipos de productos cerámicos</w:t>
      </w:r>
      <w:r w:rsidR="00392250" w:rsidRPr="009D1B02">
        <w:t xml:space="preserve"> estimadas a nivel nacional</w:t>
      </w:r>
      <w:r w:rsidRPr="009D1B02">
        <w:t xml:space="preserve">, fueron actualizadas para el </w:t>
      </w:r>
      <w:r w:rsidR="00DB1AAE" w:rsidRPr="009D1B02">
        <w:t>presente reporte</w:t>
      </w:r>
      <w:r w:rsidRPr="009D1B02">
        <w:t xml:space="preserve">, siguiendo la misma metodología y alcance </w:t>
      </w:r>
      <w:r w:rsidR="006C7668" w:rsidRPr="009D1B02">
        <w:t xml:space="preserve">de los </w:t>
      </w:r>
      <w:r w:rsidR="00DB1AAE" w:rsidRPr="009D1B02">
        <w:t>reportes</w:t>
      </w:r>
      <w:r w:rsidR="006C7668" w:rsidRPr="009D1B02">
        <w:t xml:space="preserve"> anteriores</w:t>
      </w:r>
      <w:r w:rsidR="00392250" w:rsidRPr="009D1B02">
        <w:t>.</w:t>
      </w:r>
    </w:p>
    <w:p w14:paraId="26ED7C91" w14:textId="77777777" w:rsidR="00CB40CA" w:rsidRPr="009D1B02" w:rsidRDefault="00CB40CA" w:rsidP="00CB40CA"/>
    <w:p w14:paraId="7E915D51" w14:textId="0F077C5E" w:rsidR="00CB40CA" w:rsidRPr="009D1B02" w:rsidRDefault="00CB40CA" w:rsidP="00CB40CA">
      <w:r w:rsidRPr="009D1B02">
        <w:t>Para determinar la masa de carbonatos consumido</w:t>
      </w:r>
      <w:r w:rsidR="00324BB2" w:rsidRPr="009D1B02">
        <w:t>s</w:t>
      </w:r>
      <w:r w:rsidRPr="009D1B02">
        <w:t xml:space="preserve">, se multiplica la producción, la masa promedio, el contenido de arcilla (por defecto), considerando la relación de calcita /dolomita en los carbonatos; a esto, se les aplica los factores de conversión indicados por </w:t>
      </w:r>
      <w:r w:rsidR="00324BB2" w:rsidRPr="009D1B02">
        <w:t xml:space="preserve">las </w:t>
      </w:r>
      <w:r w:rsidRPr="009D1B02">
        <w:t xml:space="preserve">Directrices del IPCC de 2006. </w:t>
      </w:r>
    </w:p>
    <w:p w14:paraId="29B5DED8" w14:textId="083EFC05" w:rsidR="00CB40CA" w:rsidRPr="009D1B02" w:rsidRDefault="00CB40CA" w:rsidP="00CB40CA">
      <w:r w:rsidRPr="009D1B02">
        <w:t xml:space="preserve">Aunque las Directrices del IPCC de 2006 sugieren que los compiladores del inventario garanticen que los datos sobre los carbonatos reflejen carbonatos puros y no las rocas carbonatadas, esto no ha podido ser determinado dado que se utilizó información de producción de estadísticas nacionales. </w:t>
      </w:r>
    </w:p>
    <w:p w14:paraId="735703C9" w14:textId="6C392A28" w:rsidR="00B27B04" w:rsidRPr="009D1B02" w:rsidRDefault="00B27B04" w:rsidP="00CB40CA"/>
    <w:p w14:paraId="430C5C0C" w14:textId="77777777" w:rsidR="00B27B04" w:rsidRPr="009D1B02" w:rsidRDefault="00B27B04" w:rsidP="00B27B04">
      <w:r w:rsidRPr="009D1B02">
        <w:t>Cabe indicar que, la información proporcionada por las empresas se mantiene en confidencialidad y forma parte de los documentos de soporte del presente reporte.</w:t>
      </w:r>
    </w:p>
    <w:p w14:paraId="4132C608" w14:textId="77777777" w:rsidR="00CB40CA" w:rsidRPr="009D1B02" w:rsidRDefault="00CB40CA" w:rsidP="00CB40CA"/>
    <w:p w14:paraId="53E3F846" w14:textId="49954D83" w:rsidR="00CB40CA" w:rsidRPr="009D1B02" w:rsidRDefault="00B27B04" w:rsidP="00CB40CA">
      <w:r w:rsidRPr="009D1B02">
        <w:t>L</w:t>
      </w:r>
      <w:r w:rsidR="00CB40CA" w:rsidRPr="009D1B02">
        <w:t xml:space="preserve">a </w:t>
      </w:r>
      <w:r w:rsidR="00641EE2" w:rsidRPr="009D1B02">
        <w:fldChar w:fldCharType="begin"/>
      </w:r>
      <w:r w:rsidR="00641EE2" w:rsidRPr="009D1B02">
        <w:instrText xml:space="preserve"> REF _Ref177463532 \h </w:instrText>
      </w:r>
      <w:r w:rsidR="009D1B02">
        <w:instrText xml:space="preserve"> \* MERGEFORMAT </w:instrText>
      </w:r>
      <w:r w:rsidR="00641EE2" w:rsidRPr="009D1B02">
        <w:fldChar w:fldCharType="separate"/>
      </w:r>
      <w:r w:rsidRPr="009D1B02">
        <w:t xml:space="preserve">Tabla </w:t>
      </w:r>
      <w:r w:rsidRPr="009D1B02">
        <w:rPr>
          <w:noProof/>
        </w:rPr>
        <w:t>23</w:t>
      </w:r>
      <w:r w:rsidR="00641EE2" w:rsidRPr="009D1B02">
        <w:fldChar w:fldCharType="end"/>
      </w:r>
      <w:r w:rsidRPr="009D1B02">
        <w:t xml:space="preserve"> </w:t>
      </w:r>
      <w:r w:rsidR="00CB40CA" w:rsidRPr="009D1B02">
        <w:t>presenta</w:t>
      </w:r>
      <w:r w:rsidRPr="009D1B02">
        <w:t xml:space="preserve"> la información sobre</w:t>
      </w:r>
      <w:r w:rsidR="00CB40CA" w:rsidRPr="009D1B02">
        <w:t xml:space="preserve"> los datos de actividad y fuentes de información utilizada</w:t>
      </w:r>
      <w:r w:rsidRPr="009D1B02">
        <w:t>s para estimar las emisiones de CO</w:t>
      </w:r>
      <w:r w:rsidRPr="009D1B02">
        <w:rPr>
          <w:vertAlign w:val="subscript"/>
        </w:rPr>
        <w:t>2</w:t>
      </w:r>
      <w:r w:rsidRPr="009D1B02">
        <w:t xml:space="preserve"> provenientes de </w:t>
      </w:r>
      <w:r w:rsidR="009B780F" w:rsidRPr="009D1B02">
        <w:t>cerámicas (2.A.4.a)</w:t>
      </w:r>
      <w:r w:rsidRPr="009D1B02">
        <w:t>.</w:t>
      </w:r>
    </w:p>
    <w:p w14:paraId="7A794FAB" w14:textId="77777777" w:rsidR="00AA7698" w:rsidRPr="009D1B02" w:rsidRDefault="00AA7698" w:rsidP="00CB40CA"/>
    <w:p w14:paraId="1C60C973" w14:textId="7F50BFAA" w:rsidR="00CB40CA" w:rsidRPr="009D1B02" w:rsidRDefault="00641EE2" w:rsidP="009B780F">
      <w:pPr>
        <w:pStyle w:val="Descripcin"/>
        <w:spacing w:after="120"/>
        <w:jc w:val="center"/>
        <w:rPr>
          <w:i w:val="0"/>
        </w:rPr>
      </w:pPr>
      <w:bookmarkStart w:id="105" w:name="_Ref177463532"/>
      <w:r w:rsidRPr="009D1B02">
        <w:t xml:space="preserve">Tabla </w:t>
      </w:r>
      <w:fldSimple w:instr=" SEQ Tabla \* ARABIC ">
        <w:r w:rsidR="00B27B04" w:rsidRPr="009D1B02">
          <w:rPr>
            <w:noProof/>
          </w:rPr>
          <w:t>23</w:t>
        </w:r>
      </w:fldSimple>
      <w:bookmarkEnd w:id="105"/>
      <w:r w:rsidR="00CB40CA" w:rsidRPr="009D1B02">
        <w:t xml:space="preserve">. Dato de actividad y fuentes de información de </w:t>
      </w:r>
      <w:r w:rsidR="00AA7698" w:rsidRPr="009D1B02">
        <w:t>2.A.4.a</w:t>
      </w:r>
      <w:r w:rsidR="00957BD0" w:rsidRPr="009D1B02">
        <w:t>.</w:t>
      </w:r>
      <w:r w:rsidR="00AA7698" w:rsidRPr="009D1B02">
        <w:t xml:space="preserve"> Cerámicas</w:t>
      </w:r>
    </w:p>
    <w:tbl>
      <w:tblPr>
        <w:tblStyle w:val="55"/>
        <w:tblW w:w="87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696"/>
        <w:gridCol w:w="2694"/>
        <w:gridCol w:w="1281"/>
        <w:gridCol w:w="1134"/>
        <w:gridCol w:w="1979"/>
      </w:tblGrid>
      <w:tr w:rsidR="00E01F8E" w:rsidRPr="009D1B02" w14:paraId="3569FF38" w14:textId="77777777" w:rsidTr="008C7EF7">
        <w:trPr>
          <w:cantSplit/>
          <w:trHeight w:val="20"/>
          <w:tblHeader/>
          <w:jc w:val="center"/>
        </w:trPr>
        <w:tc>
          <w:tcPr>
            <w:tcW w:w="1696" w:type="dxa"/>
            <w:shd w:val="clear" w:color="auto" w:fill="808080" w:themeFill="background1" w:themeFillShade="80"/>
            <w:vAlign w:val="center"/>
          </w:tcPr>
          <w:p w14:paraId="481D02A4" w14:textId="77777777" w:rsidR="00E01F8E" w:rsidRPr="009D1B02" w:rsidRDefault="00E01F8E" w:rsidP="00E01F8E">
            <w:pPr>
              <w:jc w:val="center"/>
              <w:rPr>
                <w:b/>
                <w:color w:val="FFFFFF" w:themeColor="background1"/>
                <w:sz w:val="18"/>
                <w:szCs w:val="18"/>
              </w:rPr>
            </w:pPr>
            <w:r w:rsidRPr="009D1B02">
              <w:rPr>
                <w:b/>
                <w:color w:val="FFFFFF" w:themeColor="background1"/>
                <w:sz w:val="18"/>
                <w:szCs w:val="18"/>
              </w:rPr>
              <w:t>Fuente de emisión</w:t>
            </w:r>
          </w:p>
        </w:tc>
        <w:tc>
          <w:tcPr>
            <w:tcW w:w="2694" w:type="dxa"/>
            <w:shd w:val="clear" w:color="auto" w:fill="808080" w:themeFill="background1" w:themeFillShade="80"/>
            <w:vAlign w:val="center"/>
          </w:tcPr>
          <w:p w14:paraId="1BFB1A75" w14:textId="384E921B" w:rsidR="00E01F8E" w:rsidRPr="009D1B02" w:rsidRDefault="00E01F8E" w:rsidP="00E01F8E">
            <w:pPr>
              <w:jc w:val="center"/>
              <w:rPr>
                <w:b/>
                <w:color w:val="FFFFFF" w:themeColor="background1"/>
                <w:sz w:val="18"/>
                <w:szCs w:val="18"/>
              </w:rPr>
            </w:pPr>
            <w:r w:rsidRPr="009D1B02">
              <w:rPr>
                <w:b/>
                <w:color w:val="FFFFFF" w:themeColor="background1"/>
                <w:sz w:val="18"/>
                <w:szCs w:val="18"/>
              </w:rPr>
              <w:t xml:space="preserve">Dato </w:t>
            </w:r>
            <w:r w:rsidR="009B780F" w:rsidRPr="009D1B02">
              <w:rPr>
                <w:b/>
                <w:color w:val="FFFFFF" w:themeColor="background1"/>
                <w:sz w:val="18"/>
                <w:szCs w:val="18"/>
              </w:rPr>
              <w:t>de actividad</w:t>
            </w:r>
          </w:p>
        </w:tc>
        <w:tc>
          <w:tcPr>
            <w:tcW w:w="1281" w:type="dxa"/>
            <w:shd w:val="clear" w:color="auto" w:fill="808080" w:themeFill="background1" w:themeFillShade="80"/>
            <w:vAlign w:val="center"/>
          </w:tcPr>
          <w:p w14:paraId="6CF34F18" w14:textId="78615545" w:rsidR="00E01F8E" w:rsidRPr="009D1B02" w:rsidRDefault="00E01F8E" w:rsidP="00E01F8E">
            <w:pPr>
              <w:jc w:val="center"/>
              <w:rPr>
                <w:b/>
                <w:color w:val="FFFFFF" w:themeColor="background1"/>
                <w:sz w:val="18"/>
                <w:szCs w:val="18"/>
              </w:rPr>
            </w:pPr>
            <w:r w:rsidRPr="009D1B02">
              <w:rPr>
                <w:b/>
                <w:color w:val="FFFFFF" w:themeColor="background1"/>
                <w:sz w:val="18"/>
                <w:szCs w:val="18"/>
              </w:rPr>
              <w:t>Valor</w:t>
            </w:r>
          </w:p>
        </w:tc>
        <w:tc>
          <w:tcPr>
            <w:tcW w:w="1134" w:type="dxa"/>
            <w:shd w:val="clear" w:color="auto" w:fill="808080" w:themeFill="background1" w:themeFillShade="80"/>
            <w:vAlign w:val="center"/>
          </w:tcPr>
          <w:p w14:paraId="3281BCB3" w14:textId="0037FEED" w:rsidR="00E01F8E" w:rsidRPr="009D1B02" w:rsidRDefault="00E01F8E" w:rsidP="00E01F8E">
            <w:pPr>
              <w:jc w:val="center"/>
              <w:rPr>
                <w:b/>
                <w:color w:val="FFFFFF" w:themeColor="background1"/>
                <w:sz w:val="18"/>
                <w:szCs w:val="18"/>
              </w:rPr>
            </w:pPr>
            <w:r w:rsidRPr="009D1B02">
              <w:rPr>
                <w:b/>
                <w:color w:val="FFFFFF" w:themeColor="background1"/>
                <w:sz w:val="18"/>
                <w:szCs w:val="18"/>
              </w:rPr>
              <w:t>Unidad</w:t>
            </w:r>
          </w:p>
        </w:tc>
        <w:tc>
          <w:tcPr>
            <w:tcW w:w="1979" w:type="dxa"/>
            <w:shd w:val="clear" w:color="auto" w:fill="808080" w:themeFill="background1" w:themeFillShade="80"/>
            <w:vAlign w:val="center"/>
          </w:tcPr>
          <w:p w14:paraId="5F7F659C" w14:textId="77777777" w:rsidR="00E01F8E" w:rsidRPr="009D1B02" w:rsidRDefault="00E01F8E" w:rsidP="00E01F8E">
            <w:pPr>
              <w:jc w:val="center"/>
              <w:rPr>
                <w:b/>
                <w:color w:val="FFFFFF" w:themeColor="background1"/>
                <w:sz w:val="18"/>
                <w:szCs w:val="18"/>
              </w:rPr>
            </w:pPr>
            <w:r w:rsidRPr="009D1B02">
              <w:rPr>
                <w:b/>
                <w:color w:val="FFFFFF" w:themeColor="background1"/>
                <w:sz w:val="18"/>
                <w:szCs w:val="18"/>
              </w:rPr>
              <w:t>Fuente de información</w:t>
            </w:r>
          </w:p>
        </w:tc>
      </w:tr>
      <w:tr w:rsidR="00E01F8E" w:rsidRPr="009D1B02" w14:paraId="23E5E0AA" w14:textId="77777777" w:rsidTr="008C7EF7">
        <w:trPr>
          <w:cantSplit/>
          <w:trHeight w:val="20"/>
          <w:jc w:val="center"/>
        </w:trPr>
        <w:tc>
          <w:tcPr>
            <w:tcW w:w="1696" w:type="dxa"/>
            <w:vMerge w:val="restart"/>
            <w:shd w:val="clear" w:color="auto" w:fill="auto"/>
            <w:vAlign w:val="center"/>
          </w:tcPr>
          <w:p w14:paraId="3E70D040" w14:textId="33C52ABF" w:rsidR="00E01F8E" w:rsidRPr="009D1B02" w:rsidRDefault="00957BD0" w:rsidP="00E01F8E">
            <w:pPr>
              <w:jc w:val="left"/>
              <w:rPr>
                <w:sz w:val="18"/>
                <w:szCs w:val="18"/>
              </w:rPr>
            </w:pPr>
            <w:r w:rsidRPr="009D1B02">
              <w:rPr>
                <w:sz w:val="18"/>
                <w:szCs w:val="18"/>
              </w:rPr>
              <w:t xml:space="preserve">2.A.4.a. </w:t>
            </w:r>
            <w:r w:rsidR="00E01F8E" w:rsidRPr="009D1B02">
              <w:rPr>
                <w:sz w:val="18"/>
                <w:szCs w:val="18"/>
              </w:rPr>
              <w:t>Cerámicas</w:t>
            </w:r>
          </w:p>
        </w:tc>
        <w:tc>
          <w:tcPr>
            <w:tcW w:w="2694" w:type="dxa"/>
            <w:shd w:val="clear" w:color="auto" w:fill="auto"/>
            <w:vAlign w:val="center"/>
          </w:tcPr>
          <w:p w14:paraId="08F1F6FA" w14:textId="77777777" w:rsidR="00E01F8E" w:rsidRPr="009D1B02" w:rsidRDefault="00E01F8E" w:rsidP="00E01F8E">
            <w:pPr>
              <w:jc w:val="left"/>
              <w:rPr>
                <w:sz w:val="18"/>
                <w:szCs w:val="18"/>
              </w:rPr>
            </w:pPr>
            <w:r w:rsidRPr="009D1B02">
              <w:rPr>
                <w:sz w:val="18"/>
                <w:szCs w:val="18"/>
              </w:rPr>
              <w:t>Producción de cerámicos de pared y piso</w:t>
            </w:r>
          </w:p>
        </w:tc>
        <w:tc>
          <w:tcPr>
            <w:tcW w:w="1281" w:type="dxa"/>
            <w:shd w:val="clear" w:color="auto" w:fill="auto"/>
            <w:vAlign w:val="center"/>
          </w:tcPr>
          <w:p w14:paraId="03741673" w14:textId="49113DAA" w:rsidR="00E01F8E" w:rsidRPr="009D1B02" w:rsidRDefault="00E01F8E" w:rsidP="00E01F8E">
            <w:pPr>
              <w:jc w:val="center"/>
              <w:rPr>
                <w:sz w:val="18"/>
                <w:szCs w:val="18"/>
              </w:rPr>
            </w:pPr>
            <w:r w:rsidRPr="009D1B02">
              <w:rPr>
                <w:sz w:val="18"/>
                <w:szCs w:val="18"/>
              </w:rPr>
              <w:t>65.710.544,00</w:t>
            </w:r>
          </w:p>
        </w:tc>
        <w:tc>
          <w:tcPr>
            <w:tcW w:w="1134" w:type="dxa"/>
            <w:shd w:val="clear" w:color="auto" w:fill="auto"/>
            <w:vAlign w:val="center"/>
          </w:tcPr>
          <w:p w14:paraId="0EAE7AFF" w14:textId="7F3B8D01" w:rsidR="00E01F8E" w:rsidRPr="009D1B02" w:rsidRDefault="00E01F8E" w:rsidP="00E01F8E">
            <w:pPr>
              <w:jc w:val="center"/>
              <w:rPr>
                <w:sz w:val="18"/>
                <w:szCs w:val="18"/>
              </w:rPr>
            </w:pPr>
            <w:r w:rsidRPr="009D1B02">
              <w:rPr>
                <w:sz w:val="18"/>
                <w:szCs w:val="18"/>
              </w:rPr>
              <w:t>metros cuadrados</w:t>
            </w:r>
          </w:p>
        </w:tc>
        <w:tc>
          <w:tcPr>
            <w:tcW w:w="1979" w:type="dxa"/>
            <w:vMerge w:val="restart"/>
            <w:shd w:val="clear" w:color="auto" w:fill="auto"/>
            <w:vAlign w:val="center"/>
          </w:tcPr>
          <w:p w14:paraId="5077EDAD" w14:textId="5505E179" w:rsidR="00E01F8E" w:rsidRPr="009D1B02" w:rsidRDefault="00E01F8E" w:rsidP="00E01F8E">
            <w:pPr>
              <w:jc w:val="left"/>
              <w:rPr>
                <w:sz w:val="18"/>
                <w:szCs w:val="18"/>
              </w:rPr>
            </w:pPr>
            <w:r w:rsidRPr="009D1B02">
              <w:rPr>
                <w:sz w:val="18"/>
                <w:szCs w:val="18"/>
              </w:rPr>
              <w:t>Anuario Estadístico (PRODUCE, 2021)</w:t>
            </w:r>
          </w:p>
        </w:tc>
      </w:tr>
      <w:tr w:rsidR="00E01F8E" w:rsidRPr="009D1B02" w14:paraId="2982A271" w14:textId="77777777" w:rsidTr="008C7EF7">
        <w:trPr>
          <w:cantSplit/>
          <w:trHeight w:val="20"/>
          <w:jc w:val="center"/>
        </w:trPr>
        <w:tc>
          <w:tcPr>
            <w:tcW w:w="1696" w:type="dxa"/>
            <w:vMerge/>
            <w:shd w:val="clear" w:color="auto" w:fill="auto"/>
            <w:vAlign w:val="center"/>
          </w:tcPr>
          <w:p w14:paraId="44E892EE" w14:textId="77777777" w:rsidR="00E01F8E" w:rsidRPr="009D1B02" w:rsidRDefault="00E01F8E" w:rsidP="00E01F8E">
            <w:pPr>
              <w:widowControl w:val="0"/>
              <w:jc w:val="left"/>
              <w:rPr>
                <w:sz w:val="18"/>
                <w:szCs w:val="18"/>
              </w:rPr>
            </w:pPr>
          </w:p>
        </w:tc>
        <w:tc>
          <w:tcPr>
            <w:tcW w:w="2694" w:type="dxa"/>
            <w:shd w:val="clear" w:color="auto" w:fill="auto"/>
            <w:vAlign w:val="center"/>
          </w:tcPr>
          <w:p w14:paraId="29597EA4" w14:textId="77777777" w:rsidR="00E01F8E" w:rsidRPr="009D1B02" w:rsidRDefault="00E01F8E" w:rsidP="00E01F8E">
            <w:pPr>
              <w:jc w:val="left"/>
              <w:rPr>
                <w:sz w:val="18"/>
                <w:szCs w:val="18"/>
              </w:rPr>
            </w:pPr>
            <w:r w:rsidRPr="009D1B02">
              <w:rPr>
                <w:sz w:val="18"/>
                <w:szCs w:val="18"/>
              </w:rPr>
              <w:t>Producción de ladrillo de techo (hueco)</w:t>
            </w:r>
          </w:p>
        </w:tc>
        <w:tc>
          <w:tcPr>
            <w:tcW w:w="1281" w:type="dxa"/>
            <w:shd w:val="clear" w:color="auto" w:fill="auto"/>
            <w:vAlign w:val="center"/>
          </w:tcPr>
          <w:p w14:paraId="3A46CE9F" w14:textId="35777781" w:rsidR="00E01F8E" w:rsidRPr="009D1B02" w:rsidRDefault="00E01F8E" w:rsidP="00E01F8E">
            <w:pPr>
              <w:jc w:val="center"/>
              <w:rPr>
                <w:sz w:val="18"/>
                <w:szCs w:val="18"/>
              </w:rPr>
            </w:pPr>
            <w:r w:rsidRPr="009D1B02">
              <w:rPr>
                <w:sz w:val="18"/>
                <w:szCs w:val="18"/>
              </w:rPr>
              <w:t>87.304,00</w:t>
            </w:r>
          </w:p>
        </w:tc>
        <w:tc>
          <w:tcPr>
            <w:tcW w:w="1134" w:type="dxa"/>
            <w:shd w:val="clear" w:color="auto" w:fill="auto"/>
            <w:vAlign w:val="center"/>
          </w:tcPr>
          <w:p w14:paraId="6B52D410" w14:textId="2A9D6770" w:rsidR="00E01F8E" w:rsidRPr="009D1B02" w:rsidRDefault="00E01F8E" w:rsidP="00E01F8E">
            <w:pPr>
              <w:jc w:val="center"/>
              <w:rPr>
                <w:sz w:val="18"/>
                <w:szCs w:val="18"/>
              </w:rPr>
            </w:pPr>
            <w:r w:rsidRPr="009D1B02">
              <w:rPr>
                <w:sz w:val="18"/>
                <w:szCs w:val="18"/>
              </w:rPr>
              <w:t>millar de unidades</w:t>
            </w:r>
          </w:p>
        </w:tc>
        <w:tc>
          <w:tcPr>
            <w:tcW w:w="1979" w:type="dxa"/>
            <w:vMerge/>
            <w:shd w:val="clear" w:color="auto" w:fill="auto"/>
            <w:vAlign w:val="center"/>
          </w:tcPr>
          <w:p w14:paraId="5042B0BA" w14:textId="77777777" w:rsidR="00E01F8E" w:rsidRPr="009D1B02" w:rsidRDefault="00E01F8E" w:rsidP="00E01F8E">
            <w:pPr>
              <w:widowControl w:val="0"/>
              <w:jc w:val="left"/>
              <w:rPr>
                <w:sz w:val="18"/>
                <w:szCs w:val="18"/>
              </w:rPr>
            </w:pPr>
          </w:p>
        </w:tc>
      </w:tr>
      <w:tr w:rsidR="00E01F8E" w:rsidRPr="009D1B02" w14:paraId="5C3E1522" w14:textId="77777777" w:rsidTr="008C7EF7">
        <w:trPr>
          <w:cantSplit/>
          <w:trHeight w:val="20"/>
          <w:jc w:val="center"/>
        </w:trPr>
        <w:tc>
          <w:tcPr>
            <w:tcW w:w="1696" w:type="dxa"/>
            <w:vMerge/>
            <w:shd w:val="clear" w:color="auto" w:fill="auto"/>
            <w:vAlign w:val="center"/>
          </w:tcPr>
          <w:p w14:paraId="139E9ED9" w14:textId="77777777" w:rsidR="00E01F8E" w:rsidRPr="009D1B02" w:rsidRDefault="00E01F8E" w:rsidP="00E01F8E">
            <w:pPr>
              <w:widowControl w:val="0"/>
              <w:jc w:val="left"/>
              <w:rPr>
                <w:sz w:val="18"/>
                <w:szCs w:val="18"/>
              </w:rPr>
            </w:pPr>
          </w:p>
        </w:tc>
        <w:tc>
          <w:tcPr>
            <w:tcW w:w="2694" w:type="dxa"/>
            <w:shd w:val="clear" w:color="auto" w:fill="auto"/>
            <w:vAlign w:val="center"/>
          </w:tcPr>
          <w:p w14:paraId="47409D7C" w14:textId="77777777" w:rsidR="00E01F8E" w:rsidRPr="009D1B02" w:rsidRDefault="00E01F8E" w:rsidP="00E01F8E">
            <w:pPr>
              <w:jc w:val="left"/>
              <w:rPr>
                <w:sz w:val="18"/>
                <w:szCs w:val="18"/>
              </w:rPr>
            </w:pPr>
            <w:r w:rsidRPr="009D1B02">
              <w:rPr>
                <w:sz w:val="18"/>
                <w:szCs w:val="18"/>
              </w:rPr>
              <w:t>Producción de ladrillo king kong</w:t>
            </w:r>
          </w:p>
        </w:tc>
        <w:tc>
          <w:tcPr>
            <w:tcW w:w="1281" w:type="dxa"/>
            <w:shd w:val="clear" w:color="auto" w:fill="auto"/>
            <w:vAlign w:val="center"/>
          </w:tcPr>
          <w:p w14:paraId="24454BF0" w14:textId="4330540C" w:rsidR="00E01F8E" w:rsidRPr="009D1B02" w:rsidRDefault="00E01F8E" w:rsidP="00E01F8E">
            <w:pPr>
              <w:jc w:val="center"/>
              <w:rPr>
                <w:sz w:val="18"/>
                <w:szCs w:val="18"/>
              </w:rPr>
            </w:pPr>
            <w:r w:rsidRPr="009D1B02">
              <w:rPr>
                <w:sz w:val="18"/>
                <w:szCs w:val="18"/>
              </w:rPr>
              <w:t xml:space="preserve">108.569,00 </w:t>
            </w:r>
          </w:p>
        </w:tc>
        <w:tc>
          <w:tcPr>
            <w:tcW w:w="1134" w:type="dxa"/>
            <w:shd w:val="clear" w:color="auto" w:fill="auto"/>
            <w:vAlign w:val="center"/>
          </w:tcPr>
          <w:p w14:paraId="4D33C5C5" w14:textId="7395F027" w:rsidR="00E01F8E" w:rsidRPr="009D1B02" w:rsidRDefault="00E01F8E" w:rsidP="00E01F8E">
            <w:pPr>
              <w:jc w:val="center"/>
              <w:rPr>
                <w:sz w:val="18"/>
                <w:szCs w:val="18"/>
              </w:rPr>
            </w:pPr>
            <w:r w:rsidRPr="009D1B02">
              <w:rPr>
                <w:sz w:val="18"/>
                <w:szCs w:val="18"/>
              </w:rPr>
              <w:t>millar de unidades</w:t>
            </w:r>
          </w:p>
        </w:tc>
        <w:tc>
          <w:tcPr>
            <w:tcW w:w="1979" w:type="dxa"/>
            <w:vMerge/>
            <w:shd w:val="clear" w:color="auto" w:fill="auto"/>
            <w:vAlign w:val="center"/>
          </w:tcPr>
          <w:p w14:paraId="40F398EA" w14:textId="77777777" w:rsidR="00E01F8E" w:rsidRPr="009D1B02" w:rsidRDefault="00E01F8E" w:rsidP="00E01F8E">
            <w:pPr>
              <w:widowControl w:val="0"/>
              <w:jc w:val="left"/>
              <w:rPr>
                <w:sz w:val="18"/>
                <w:szCs w:val="18"/>
              </w:rPr>
            </w:pPr>
          </w:p>
        </w:tc>
      </w:tr>
      <w:tr w:rsidR="00E01F8E" w:rsidRPr="009D1B02" w14:paraId="351C632C" w14:textId="77777777" w:rsidTr="008C7EF7">
        <w:trPr>
          <w:cantSplit/>
          <w:trHeight w:val="20"/>
          <w:jc w:val="center"/>
        </w:trPr>
        <w:tc>
          <w:tcPr>
            <w:tcW w:w="1696" w:type="dxa"/>
            <w:vMerge/>
            <w:shd w:val="clear" w:color="auto" w:fill="auto"/>
            <w:vAlign w:val="center"/>
          </w:tcPr>
          <w:p w14:paraId="54BDA82B" w14:textId="77777777" w:rsidR="00E01F8E" w:rsidRPr="009D1B02" w:rsidRDefault="00E01F8E" w:rsidP="00E01F8E">
            <w:pPr>
              <w:widowControl w:val="0"/>
              <w:jc w:val="left"/>
              <w:rPr>
                <w:sz w:val="18"/>
                <w:szCs w:val="18"/>
              </w:rPr>
            </w:pPr>
          </w:p>
        </w:tc>
        <w:tc>
          <w:tcPr>
            <w:tcW w:w="2694" w:type="dxa"/>
            <w:shd w:val="clear" w:color="auto" w:fill="auto"/>
            <w:vAlign w:val="center"/>
          </w:tcPr>
          <w:p w14:paraId="0AE96C44" w14:textId="77777777" w:rsidR="00E01F8E" w:rsidRPr="009D1B02" w:rsidRDefault="00E01F8E" w:rsidP="00E01F8E">
            <w:pPr>
              <w:jc w:val="left"/>
              <w:rPr>
                <w:sz w:val="18"/>
                <w:szCs w:val="18"/>
              </w:rPr>
            </w:pPr>
            <w:r w:rsidRPr="009D1B02">
              <w:rPr>
                <w:sz w:val="18"/>
                <w:szCs w:val="18"/>
              </w:rPr>
              <w:t>Producción de ladrillo pandereta</w:t>
            </w:r>
          </w:p>
        </w:tc>
        <w:tc>
          <w:tcPr>
            <w:tcW w:w="1281" w:type="dxa"/>
            <w:shd w:val="clear" w:color="auto" w:fill="auto"/>
            <w:vAlign w:val="center"/>
          </w:tcPr>
          <w:p w14:paraId="4D9787C4" w14:textId="30153570" w:rsidR="00E01F8E" w:rsidRPr="009D1B02" w:rsidRDefault="00E01F8E" w:rsidP="00E01F8E">
            <w:pPr>
              <w:jc w:val="center"/>
              <w:rPr>
                <w:sz w:val="18"/>
                <w:szCs w:val="18"/>
              </w:rPr>
            </w:pPr>
            <w:r w:rsidRPr="009D1B02">
              <w:rPr>
                <w:sz w:val="18"/>
                <w:szCs w:val="18"/>
              </w:rPr>
              <w:t>108.351,00</w:t>
            </w:r>
          </w:p>
        </w:tc>
        <w:tc>
          <w:tcPr>
            <w:tcW w:w="1134" w:type="dxa"/>
            <w:shd w:val="clear" w:color="auto" w:fill="auto"/>
            <w:vAlign w:val="center"/>
          </w:tcPr>
          <w:p w14:paraId="1807510C" w14:textId="5A2AF869" w:rsidR="00E01F8E" w:rsidRPr="009D1B02" w:rsidRDefault="00E01F8E" w:rsidP="00E01F8E">
            <w:pPr>
              <w:jc w:val="center"/>
              <w:rPr>
                <w:sz w:val="18"/>
                <w:szCs w:val="18"/>
              </w:rPr>
            </w:pPr>
            <w:r w:rsidRPr="009D1B02">
              <w:rPr>
                <w:sz w:val="18"/>
                <w:szCs w:val="18"/>
              </w:rPr>
              <w:t>millar de unidades</w:t>
            </w:r>
          </w:p>
        </w:tc>
        <w:tc>
          <w:tcPr>
            <w:tcW w:w="1979" w:type="dxa"/>
            <w:vMerge/>
            <w:shd w:val="clear" w:color="auto" w:fill="auto"/>
            <w:vAlign w:val="center"/>
          </w:tcPr>
          <w:p w14:paraId="6BDDC005" w14:textId="77777777" w:rsidR="00E01F8E" w:rsidRPr="009D1B02" w:rsidRDefault="00E01F8E" w:rsidP="00E01F8E">
            <w:pPr>
              <w:widowControl w:val="0"/>
              <w:jc w:val="left"/>
              <w:rPr>
                <w:sz w:val="18"/>
                <w:szCs w:val="18"/>
              </w:rPr>
            </w:pPr>
          </w:p>
        </w:tc>
      </w:tr>
      <w:tr w:rsidR="00E01F8E" w:rsidRPr="009D1B02" w14:paraId="78D02327" w14:textId="77777777" w:rsidTr="008C7EF7">
        <w:trPr>
          <w:cantSplit/>
          <w:trHeight w:val="20"/>
          <w:jc w:val="center"/>
        </w:trPr>
        <w:tc>
          <w:tcPr>
            <w:tcW w:w="1696" w:type="dxa"/>
            <w:vMerge/>
            <w:shd w:val="clear" w:color="auto" w:fill="auto"/>
            <w:vAlign w:val="center"/>
          </w:tcPr>
          <w:p w14:paraId="1D15636E" w14:textId="77777777" w:rsidR="00E01F8E" w:rsidRPr="009D1B02" w:rsidRDefault="00E01F8E" w:rsidP="00E01F8E">
            <w:pPr>
              <w:widowControl w:val="0"/>
              <w:jc w:val="left"/>
              <w:rPr>
                <w:sz w:val="18"/>
                <w:szCs w:val="18"/>
              </w:rPr>
            </w:pPr>
          </w:p>
        </w:tc>
        <w:tc>
          <w:tcPr>
            <w:tcW w:w="2694" w:type="dxa"/>
            <w:shd w:val="clear" w:color="auto" w:fill="auto"/>
            <w:vAlign w:val="center"/>
          </w:tcPr>
          <w:p w14:paraId="589441A2" w14:textId="77777777" w:rsidR="00E01F8E" w:rsidRPr="009D1B02" w:rsidRDefault="00E01F8E" w:rsidP="00E01F8E">
            <w:pPr>
              <w:jc w:val="left"/>
              <w:rPr>
                <w:sz w:val="18"/>
                <w:szCs w:val="18"/>
              </w:rPr>
            </w:pPr>
            <w:r w:rsidRPr="009D1B02">
              <w:rPr>
                <w:sz w:val="18"/>
                <w:szCs w:val="18"/>
              </w:rPr>
              <w:t>Producción de otros ladrillos para muro</w:t>
            </w:r>
          </w:p>
        </w:tc>
        <w:tc>
          <w:tcPr>
            <w:tcW w:w="1281" w:type="dxa"/>
            <w:shd w:val="clear" w:color="auto" w:fill="auto"/>
            <w:vAlign w:val="center"/>
          </w:tcPr>
          <w:p w14:paraId="404B9982" w14:textId="38AFE4CD" w:rsidR="00E01F8E" w:rsidRPr="009D1B02" w:rsidRDefault="00E01F8E" w:rsidP="00E01F8E">
            <w:pPr>
              <w:jc w:val="center"/>
              <w:rPr>
                <w:sz w:val="18"/>
                <w:szCs w:val="18"/>
              </w:rPr>
            </w:pPr>
            <w:r w:rsidRPr="009D1B02">
              <w:rPr>
                <w:sz w:val="18"/>
                <w:szCs w:val="18"/>
              </w:rPr>
              <w:t>24.224,00</w:t>
            </w:r>
          </w:p>
        </w:tc>
        <w:tc>
          <w:tcPr>
            <w:tcW w:w="1134" w:type="dxa"/>
            <w:shd w:val="clear" w:color="auto" w:fill="auto"/>
            <w:vAlign w:val="center"/>
          </w:tcPr>
          <w:p w14:paraId="4A5239DA" w14:textId="3D88B1E1" w:rsidR="00E01F8E" w:rsidRPr="009D1B02" w:rsidRDefault="00E01F8E" w:rsidP="00E01F8E">
            <w:pPr>
              <w:jc w:val="center"/>
              <w:rPr>
                <w:sz w:val="18"/>
                <w:szCs w:val="18"/>
              </w:rPr>
            </w:pPr>
            <w:r w:rsidRPr="009D1B02">
              <w:rPr>
                <w:sz w:val="18"/>
                <w:szCs w:val="18"/>
              </w:rPr>
              <w:t>millar de unidades</w:t>
            </w:r>
          </w:p>
        </w:tc>
        <w:tc>
          <w:tcPr>
            <w:tcW w:w="1979" w:type="dxa"/>
            <w:vMerge/>
            <w:shd w:val="clear" w:color="auto" w:fill="auto"/>
            <w:vAlign w:val="center"/>
          </w:tcPr>
          <w:p w14:paraId="6A9F3564" w14:textId="77777777" w:rsidR="00E01F8E" w:rsidRPr="009D1B02" w:rsidRDefault="00E01F8E" w:rsidP="00E01F8E">
            <w:pPr>
              <w:widowControl w:val="0"/>
              <w:jc w:val="left"/>
              <w:rPr>
                <w:sz w:val="18"/>
                <w:szCs w:val="18"/>
              </w:rPr>
            </w:pPr>
          </w:p>
        </w:tc>
      </w:tr>
      <w:tr w:rsidR="00E01F8E" w:rsidRPr="009D1B02" w14:paraId="528BE2D7" w14:textId="77777777" w:rsidTr="008C7EF7">
        <w:trPr>
          <w:cantSplit/>
          <w:trHeight w:val="20"/>
          <w:jc w:val="center"/>
        </w:trPr>
        <w:tc>
          <w:tcPr>
            <w:tcW w:w="1696" w:type="dxa"/>
            <w:vMerge/>
            <w:shd w:val="clear" w:color="auto" w:fill="auto"/>
            <w:vAlign w:val="center"/>
          </w:tcPr>
          <w:p w14:paraId="63E18999" w14:textId="77777777" w:rsidR="00E01F8E" w:rsidRPr="009D1B02" w:rsidRDefault="00E01F8E" w:rsidP="00E01F8E">
            <w:pPr>
              <w:widowControl w:val="0"/>
              <w:jc w:val="left"/>
              <w:rPr>
                <w:sz w:val="18"/>
                <w:szCs w:val="18"/>
              </w:rPr>
            </w:pPr>
          </w:p>
        </w:tc>
        <w:tc>
          <w:tcPr>
            <w:tcW w:w="2694" w:type="dxa"/>
            <w:shd w:val="clear" w:color="auto" w:fill="auto"/>
            <w:vAlign w:val="center"/>
          </w:tcPr>
          <w:p w14:paraId="5E68AB4A" w14:textId="77777777" w:rsidR="00E01F8E" w:rsidRPr="009D1B02" w:rsidRDefault="00E01F8E" w:rsidP="00E01F8E">
            <w:pPr>
              <w:jc w:val="left"/>
              <w:rPr>
                <w:sz w:val="18"/>
                <w:szCs w:val="18"/>
              </w:rPr>
            </w:pPr>
            <w:r w:rsidRPr="009D1B02">
              <w:rPr>
                <w:sz w:val="18"/>
                <w:szCs w:val="18"/>
              </w:rPr>
              <w:t>Masa promedio por metro cuadrado de cerámicos de pared y piso</w:t>
            </w:r>
          </w:p>
        </w:tc>
        <w:tc>
          <w:tcPr>
            <w:tcW w:w="1281" w:type="dxa"/>
            <w:shd w:val="clear" w:color="auto" w:fill="auto"/>
            <w:vAlign w:val="center"/>
          </w:tcPr>
          <w:p w14:paraId="31C2A21F" w14:textId="4EE96184" w:rsidR="00E01F8E" w:rsidRPr="009D1B02" w:rsidRDefault="00E01F8E" w:rsidP="00E01F8E">
            <w:pPr>
              <w:jc w:val="center"/>
              <w:rPr>
                <w:sz w:val="18"/>
                <w:szCs w:val="18"/>
              </w:rPr>
            </w:pPr>
            <w:r w:rsidRPr="009D1B02">
              <w:rPr>
                <w:sz w:val="18"/>
                <w:szCs w:val="18"/>
              </w:rPr>
              <w:t>16,35</w:t>
            </w:r>
          </w:p>
        </w:tc>
        <w:tc>
          <w:tcPr>
            <w:tcW w:w="1134" w:type="dxa"/>
            <w:shd w:val="clear" w:color="auto" w:fill="auto"/>
            <w:vAlign w:val="center"/>
          </w:tcPr>
          <w:p w14:paraId="541B645E" w14:textId="401CE77E" w:rsidR="00E01F8E" w:rsidRPr="009D1B02" w:rsidRDefault="00E01F8E" w:rsidP="00E01F8E">
            <w:pPr>
              <w:jc w:val="center"/>
              <w:rPr>
                <w:sz w:val="18"/>
                <w:szCs w:val="18"/>
              </w:rPr>
            </w:pPr>
            <w:r w:rsidRPr="009D1B02">
              <w:rPr>
                <w:sz w:val="18"/>
                <w:szCs w:val="18"/>
              </w:rPr>
              <w:t>Kilogramo (kg)</w:t>
            </w:r>
          </w:p>
        </w:tc>
        <w:tc>
          <w:tcPr>
            <w:tcW w:w="1979" w:type="dxa"/>
            <w:vMerge w:val="restart"/>
            <w:shd w:val="clear" w:color="auto" w:fill="auto"/>
            <w:vAlign w:val="center"/>
          </w:tcPr>
          <w:p w14:paraId="77C16D52" w14:textId="53B30E94" w:rsidR="00E01F8E" w:rsidRPr="009D1B02" w:rsidRDefault="006F56CB" w:rsidP="00E01F8E">
            <w:pPr>
              <w:jc w:val="left"/>
              <w:rPr>
                <w:sz w:val="18"/>
                <w:szCs w:val="18"/>
              </w:rPr>
            </w:pPr>
            <w:r w:rsidRPr="009D1B02">
              <w:rPr>
                <w:sz w:val="18"/>
                <w:szCs w:val="18"/>
              </w:rPr>
              <w:t>Resultado del cálculo realizado utilizando la información proporcionada por las empresas de productoras de cerámicos y ladrillo.</w:t>
            </w:r>
          </w:p>
        </w:tc>
      </w:tr>
      <w:tr w:rsidR="00E01F8E" w:rsidRPr="009D1B02" w14:paraId="0C1D55BA" w14:textId="77777777" w:rsidTr="008C7EF7">
        <w:trPr>
          <w:cantSplit/>
          <w:trHeight w:val="20"/>
          <w:jc w:val="center"/>
        </w:trPr>
        <w:tc>
          <w:tcPr>
            <w:tcW w:w="1696" w:type="dxa"/>
            <w:vMerge/>
            <w:shd w:val="clear" w:color="auto" w:fill="auto"/>
            <w:vAlign w:val="center"/>
          </w:tcPr>
          <w:p w14:paraId="5B8A3C47" w14:textId="77777777" w:rsidR="00E01F8E" w:rsidRPr="009D1B02" w:rsidRDefault="00E01F8E" w:rsidP="00E01F8E">
            <w:pPr>
              <w:widowControl w:val="0"/>
              <w:jc w:val="left"/>
              <w:rPr>
                <w:sz w:val="18"/>
                <w:szCs w:val="18"/>
              </w:rPr>
            </w:pPr>
          </w:p>
        </w:tc>
        <w:tc>
          <w:tcPr>
            <w:tcW w:w="2694" w:type="dxa"/>
            <w:shd w:val="clear" w:color="auto" w:fill="auto"/>
            <w:vAlign w:val="center"/>
          </w:tcPr>
          <w:p w14:paraId="61375864" w14:textId="77777777" w:rsidR="00E01F8E" w:rsidRPr="009D1B02" w:rsidRDefault="00E01F8E" w:rsidP="00E01F8E">
            <w:pPr>
              <w:jc w:val="left"/>
              <w:rPr>
                <w:sz w:val="18"/>
                <w:szCs w:val="18"/>
              </w:rPr>
            </w:pPr>
            <w:r w:rsidRPr="009D1B02">
              <w:rPr>
                <w:sz w:val="18"/>
                <w:szCs w:val="18"/>
              </w:rPr>
              <w:t>Masa promedio por unidad de ladrillo de techo (hueco)</w:t>
            </w:r>
          </w:p>
        </w:tc>
        <w:tc>
          <w:tcPr>
            <w:tcW w:w="1281" w:type="dxa"/>
            <w:shd w:val="clear" w:color="auto" w:fill="auto"/>
            <w:vAlign w:val="center"/>
          </w:tcPr>
          <w:p w14:paraId="278F1033" w14:textId="6A4EE502" w:rsidR="00E01F8E" w:rsidRPr="009D1B02" w:rsidRDefault="00E01F8E" w:rsidP="00E01F8E">
            <w:pPr>
              <w:jc w:val="center"/>
              <w:rPr>
                <w:sz w:val="18"/>
                <w:szCs w:val="18"/>
              </w:rPr>
            </w:pPr>
            <w:r w:rsidRPr="009D1B02">
              <w:rPr>
                <w:sz w:val="18"/>
                <w:szCs w:val="18"/>
              </w:rPr>
              <w:t>7,47</w:t>
            </w:r>
          </w:p>
        </w:tc>
        <w:tc>
          <w:tcPr>
            <w:tcW w:w="1134" w:type="dxa"/>
            <w:shd w:val="clear" w:color="auto" w:fill="auto"/>
            <w:vAlign w:val="center"/>
          </w:tcPr>
          <w:p w14:paraId="551DEC4D" w14:textId="2FE9B60D" w:rsidR="00E01F8E" w:rsidRPr="009D1B02" w:rsidRDefault="00E01F8E" w:rsidP="00E01F8E">
            <w:pPr>
              <w:jc w:val="center"/>
              <w:rPr>
                <w:sz w:val="18"/>
                <w:szCs w:val="18"/>
              </w:rPr>
            </w:pPr>
            <w:r w:rsidRPr="009D1B02">
              <w:rPr>
                <w:sz w:val="18"/>
                <w:szCs w:val="18"/>
              </w:rPr>
              <w:t>kilogramo (kg)</w:t>
            </w:r>
          </w:p>
        </w:tc>
        <w:tc>
          <w:tcPr>
            <w:tcW w:w="1979" w:type="dxa"/>
            <w:vMerge/>
            <w:shd w:val="clear" w:color="auto" w:fill="auto"/>
            <w:vAlign w:val="center"/>
          </w:tcPr>
          <w:p w14:paraId="4007F3B6" w14:textId="77777777" w:rsidR="00E01F8E" w:rsidRPr="009D1B02" w:rsidRDefault="00E01F8E" w:rsidP="00E01F8E">
            <w:pPr>
              <w:widowControl w:val="0"/>
              <w:jc w:val="left"/>
              <w:rPr>
                <w:sz w:val="18"/>
                <w:szCs w:val="18"/>
              </w:rPr>
            </w:pPr>
          </w:p>
        </w:tc>
      </w:tr>
      <w:tr w:rsidR="00E01F8E" w:rsidRPr="009D1B02" w14:paraId="63006284" w14:textId="77777777" w:rsidTr="008C7EF7">
        <w:trPr>
          <w:cantSplit/>
          <w:trHeight w:val="20"/>
          <w:jc w:val="center"/>
        </w:trPr>
        <w:tc>
          <w:tcPr>
            <w:tcW w:w="1696" w:type="dxa"/>
            <w:vMerge/>
            <w:shd w:val="clear" w:color="auto" w:fill="auto"/>
            <w:vAlign w:val="center"/>
          </w:tcPr>
          <w:p w14:paraId="5C6E746B" w14:textId="77777777" w:rsidR="00E01F8E" w:rsidRPr="009D1B02" w:rsidRDefault="00E01F8E" w:rsidP="00E01F8E">
            <w:pPr>
              <w:widowControl w:val="0"/>
              <w:jc w:val="left"/>
              <w:rPr>
                <w:sz w:val="18"/>
                <w:szCs w:val="18"/>
              </w:rPr>
            </w:pPr>
          </w:p>
        </w:tc>
        <w:tc>
          <w:tcPr>
            <w:tcW w:w="2694" w:type="dxa"/>
            <w:shd w:val="clear" w:color="auto" w:fill="auto"/>
            <w:vAlign w:val="center"/>
          </w:tcPr>
          <w:p w14:paraId="14752163" w14:textId="77777777" w:rsidR="00E01F8E" w:rsidRPr="009D1B02" w:rsidRDefault="00E01F8E" w:rsidP="00E01F8E">
            <w:pPr>
              <w:jc w:val="left"/>
              <w:rPr>
                <w:sz w:val="18"/>
                <w:szCs w:val="18"/>
              </w:rPr>
            </w:pPr>
            <w:r w:rsidRPr="009D1B02">
              <w:rPr>
                <w:sz w:val="18"/>
                <w:szCs w:val="18"/>
              </w:rPr>
              <w:t>Masa promedio por unidad de ladrillo king kong</w:t>
            </w:r>
          </w:p>
        </w:tc>
        <w:tc>
          <w:tcPr>
            <w:tcW w:w="1281" w:type="dxa"/>
            <w:shd w:val="clear" w:color="auto" w:fill="auto"/>
            <w:vAlign w:val="center"/>
          </w:tcPr>
          <w:p w14:paraId="1A27E08A" w14:textId="6FB478AE" w:rsidR="00E01F8E" w:rsidRPr="009D1B02" w:rsidRDefault="00E01F8E" w:rsidP="00E01F8E">
            <w:pPr>
              <w:jc w:val="center"/>
              <w:rPr>
                <w:sz w:val="18"/>
                <w:szCs w:val="18"/>
              </w:rPr>
            </w:pPr>
            <w:r w:rsidRPr="009D1B02">
              <w:rPr>
                <w:sz w:val="18"/>
                <w:szCs w:val="18"/>
              </w:rPr>
              <w:t>2,95</w:t>
            </w:r>
          </w:p>
        </w:tc>
        <w:tc>
          <w:tcPr>
            <w:tcW w:w="1134" w:type="dxa"/>
            <w:shd w:val="clear" w:color="auto" w:fill="auto"/>
            <w:vAlign w:val="center"/>
          </w:tcPr>
          <w:p w14:paraId="128DF390" w14:textId="33F9CC11" w:rsidR="00E01F8E" w:rsidRPr="009D1B02" w:rsidRDefault="00E01F8E" w:rsidP="00E01F8E">
            <w:pPr>
              <w:jc w:val="center"/>
              <w:rPr>
                <w:sz w:val="18"/>
                <w:szCs w:val="18"/>
              </w:rPr>
            </w:pPr>
            <w:r w:rsidRPr="009D1B02">
              <w:rPr>
                <w:sz w:val="18"/>
                <w:szCs w:val="18"/>
              </w:rPr>
              <w:t>kilogramo (kg)</w:t>
            </w:r>
          </w:p>
        </w:tc>
        <w:tc>
          <w:tcPr>
            <w:tcW w:w="1979" w:type="dxa"/>
            <w:vMerge/>
            <w:shd w:val="clear" w:color="auto" w:fill="auto"/>
            <w:vAlign w:val="center"/>
          </w:tcPr>
          <w:p w14:paraId="4FD6156A" w14:textId="77777777" w:rsidR="00E01F8E" w:rsidRPr="009D1B02" w:rsidRDefault="00E01F8E" w:rsidP="00E01F8E">
            <w:pPr>
              <w:widowControl w:val="0"/>
              <w:jc w:val="left"/>
              <w:rPr>
                <w:sz w:val="18"/>
                <w:szCs w:val="18"/>
              </w:rPr>
            </w:pPr>
          </w:p>
        </w:tc>
      </w:tr>
      <w:tr w:rsidR="00E01F8E" w:rsidRPr="009D1B02" w14:paraId="28CFAA7D" w14:textId="77777777" w:rsidTr="008C7EF7">
        <w:trPr>
          <w:cantSplit/>
          <w:trHeight w:val="20"/>
          <w:jc w:val="center"/>
        </w:trPr>
        <w:tc>
          <w:tcPr>
            <w:tcW w:w="1696" w:type="dxa"/>
            <w:vMerge/>
            <w:shd w:val="clear" w:color="auto" w:fill="auto"/>
            <w:vAlign w:val="center"/>
          </w:tcPr>
          <w:p w14:paraId="20D04815" w14:textId="77777777" w:rsidR="00E01F8E" w:rsidRPr="009D1B02" w:rsidRDefault="00E01F8E" w:rsidP="00E01F8E">
            <w:pPr>
              <w:widowControl w:val="0"/>
              <w:jc w:val="left"/>
              <w:rPr>
                <w:sz w:val="18"/>
                <w:szCs w:val="18"/>
              </w:rPr>
            </w:pPr>
          </w:p>
        </w:tc>
        <w:tc>
          <w:tcPr>
            <w:tcW w:w="2694" w:type="dxa"/>
            <w:shd w:val="clear" w:color="auto" w:fill="auto"/>
            <w:vAlign w:val="center"/>
          </w:tcPr>
          <w:p w14:paraId="716A1735" w14:textId="77777777" w:rsidR="00E01F8E" w:rsidRPr="009D1B02" w:rsidRDefault="00E01F8E" w:rsidP="00E01F8E">
            <w:pPr>
              <w:jc w:val="left"/>
              <w:rPr>
                <w:sz w:val="18"/>
                <w:szCs w:val="18"/>
              </w:rPr>
            </w:pPr>
            <w:r w:rsidRPr="009D1B02">
              <w:rPr>
                <w:sz w:val="18"/>
                <w:szCs w:val="18"/>
              </w:rPr>
              <w:t>Masa promedio por unidad de ladrillo pandereta</w:t>
            </w:r>
          </w:p>
        </w:tc>
        <w:tc>
          <w:tcPr>
            <w:tcW w:w="1281" w:type="dxa"/>
            <w:shd w:val="clear" w:color="auto" w:fill="auto"/>
            <w:vAlign w:val="center"/>
          </w:tcPr>
          <w:p w14:paraId="05C09F2F" w14:textId="7986AE2F" w:rsidR="00E01F8E" w:rsidRPr="009D1B02" w:rsidRDefault="00E01F8E" w:rsidP="00E01F8E">
            <w:pPr>
              <w:jc w:val="center"/>
              <w:rPr>
                <w:sz w:val="18"/>
                <w:szCs w:val="18"/>
              </w:rPr>
            </w:pPr>
            <w:r w:rsidRPr="009D1B02">
              <w:rPr>
                <w:sz w:val="18"/>
                <w:szCs w:val="18"/>
              </w:rPr>
              <w:t>2,17</w:t>
            </w:r>
          </w:p>
        </w:tc>
        <w:tc>
          <w:tcPr>
            <w:tcW w:w="1134" w:type="dxa"/>
            <w:shd w:val="clear" w:color="auto" w:fill="auto"/>
            <w:vAlign w:val="center"/>
          </w:tcPr>
          <w:p w14:paraId="3AAA0E89" w14:textId="11167CA0" w:rsidR="00E01F8E" w:rsidRPr="009D1B02" w:rsidRDefault="00E01F8E" w:rsidP="00E01F8E">
            <w:pPr>
              <w:jc w:val="center"/>
              <w:rPr>
                <w:sz w:val="18"/>
                <w:szCs w:val="18"/>
              </w:rPr>
            </w:pPr>
            <w:r w:rsidRPr="009D1B02">
              <w:rPr>
                <w:sz w:val="18"/>
                <w:szCs w:val="18"/>
              </w:rPr>
              <w:t>kilogramo (kg)</w:t>
            </w:r>
          </w:p>
        </w:tc>
        <w:tc>
          <w:tcPr>
            <w:tcW w:w="1979" w:type="dxa"/>
            <w:vMerge/>
            <w:shd w:val="clear" w:color="auto" w:fill="auto"/>
            <w:vAlign w:val="center"/>
          </w:tcPr>
          <w:p w14:paraId="5850A4D0" w14:textId="77777777" w:rsidR="00E01F8E" w:rsidRPr="009D1B02" w:rsidRDefault="00E01F8E" w:rsidP="00E01F8E">
            <w:pPr>
              <w:widowControl w:val="0"/>
              <w:jc w:val="left"/>
              <w:rPr>
                <w:sz w:val="18"/>
                <w:szCs w:val="18"/>
              </w:rPr>
            </w:pPr>
          </w:p>
        </w:tc>
      </w:tr>
      <w:tr w:rsidR="00E01F8E" w:rsidRPr="009D1B02" w14:paraId="39BAD685" w14:textId="77777777" w:rsidTr="008C7EF7">
        <w:trPr>
          <w:cantSplit/>
          <w:trHeight w:val="20"/>
          <w:jc w:val="center"/>
        </w:trPr>
        <w:tc>
          <w:tcPr>
            <w:tcW w:w="1696" w:type="dxa"/>
            <w:vMerge/>
            <w:shd w:val="clear" w:color="auto" w:fill="auto"/>
            <w:vAlign w:val="center"/>
          </w:tcPr>
          <w:p w14:paraId="41CC389B" w14:textId="77777777" w:rsidR="00E01F8E" w:rsidRPr="009D1B02" w:rsidRDefault="00E01F8E" w:rsidP="00E01F8E">
            <w:pPr>
              <w:widowControl w:val="0"/>
              <w:jc w:val="left"/>
              <w:rPr>
                <w:sz w:val="18"/>
                <w:szCs w:val="18"/>
              </w:rPr>
            </w:pPr>
          </w:p>
        </w:tc>
        <w:tc>
          <w:tcPr>
            <w:tcW w:w="2694" w:type="dxa"/>
            <w:shd w:val="clear" w:color="auto" w:fill="auto"/>
            <w:vAlign w:val="center"/>
          </w:tcPr>
          <w:p w14:paraId="52A458D1" w14:textId="77777777" w:rsidR="00E01F8E" w:rsidRPr="009D1B02" w:rsidRDefault="00E01F8E" w:rsidP="00E01F8E">
            <w:pPr>
              <w:jc w:val="left"/>
              <w:rPr>
                <w:sz w:val="18"/>
                <w:szCs w:val="18"/>
              </w:rPr>
            </w:pPr>
            <w:r w:rsidRPr="009D1B02">
              <w:rPr>
                <w:sz w:val="18"/>
                <w:szCs w:val="18"/>
              </w:rPr>
              <w:t>Masa promedio por unidad de otros ladrillos para muro / Masa promedio por unidad de ladrillo (promedio general)</w:t>
            </w:r>
          </w:p>
        </w:tc>
        <w:tc>
          <w:tcPr>
            <w:tcW w:w="1281" w:type="dxa"/>
            <w:shd w:val="clear" w:color="auto" w:fill="auto"/>
            <w:vAlign w:val="center"/>
          </w:tcPr>
          <w:p w14:paraId="379B0CFE" w14:textId="3ED52E65" w:rsidR="00E01F8E" w:rsidRPr="009D1B02" w:rsidRDefault="00E01F8E" w:rsidP="00E01F8E">
            <w:pPr>
              <w:jc w:val="center"/>
              <w:rPr>
                <w:sz w:val="18"/>
                <w:szCs w:val="18"/>
              </w:rPr>
            </w:pPr>
            <w:r w:rsidRPr="009D1B02">
              <w:rPr>
                <w:sz w:val="18"/>
                <w:szCs w:val="18"/>
              </w:rPr>
              <w:t>3,65</w:t>
            </w:r>
          </w:p>
        </w:tc>
        <w:tc>
          <w:tcPr>
            <w:tcW w:w="1134" w:type="dxa"/>
            <w:shd w:val="clear" w:color="auto" w:fill="auto"/>
            <w:vAlign w:val="center"/>
          </w:tcPr>
          <w:p w14:paraId="76748523" w14:textId="26B7AE70" w:rsidR="00E01F8E" w:rsidRPr="009D1B02" w:rsidRDefault="00E01F8E" w:rsidP="00E01F8E">
            <w:pPr>
              <w:jc w:val="center"/>
              <w:rPr>
                <w:sz w:val="18"/>
                <w:szCs w:val="18"/>
              </w:rPr>
            </w:pPr>
            <w:r w:rsidRPr="009D1B02">
              <w:rPr>
                <w:sz w:val="18"/>
                <w:szCs w:val="18"/>
              </w:rPr>
              <w:t>kilogramo (kg)</w:t>
            </w:r>
          </w:p>
        </w:tc>
        <w:tc>
          <w:tcPr>
            <w:tcW w:w="1979" w:type="dxa"/>
            <w:vMerge/>
            <w:shd w:val="clear" w:color="auto" w:fill="auto"/>
            <w:vAlign w:val="center"/>
          </w:tcPr>
          <w:p w14:paraId="004A3408" w14:textId="77777777" w:rsidR="00E01F8E" w:rsidRPr="009D1B02" w:rsidRDefault="00E01F8E" w:rsidP="00E01F8E">
            <w:pPr>
              <w:widowControl w:val="0"/>
              <w:jc w:val="left"/>
              <w:rPr>
                <w:sz w:val="18"/>
                <w:szCs w:val="18"/>
              </w:rPr>
            </w:pPr>
          </w:p>
        </w:tc>
      </w:tr>
    </w:tbl>
    <w:p w14:paraId="4FC48E53" w14:textId="7CAB5941" w:rsidR="00CB40CA" w:rsidRPr="009D1B02" w:rsidRDefault="00CB40CA" w:rsidP="00CB40CA">
      <w:pPr>
        <w:jc w:val="center"/>
        <w:rPr>
          <w:i/>
          <w:sz w:val="18"/>
          <w:szCs w:val="18"/>
        </w:rPr>
      </w:pPr>
      <w:r w:rsidRPr="009D1B02">
        <w:rPr>
          <w:i/>
          <w:sz w:val="18"/>
          <w:szCs w:val="18"/>
        </w:rPr>
        <w:t>Fuente: Elaboración propia</w:t>
      </w:r>
    </w:p>
    <w:p w14:paraId="4294DE7E" w14:textId="77777777" w:rsidR="00CB40CA" w:rsidRPr="009D1B02" w:rsidRDefault="00CB40CA" w:rsidP="00CB40CA"/>
    <w:p w14:paraId="78B6C131" w14:textId="7FCB7254" w:rsidR="00E01F8E" w:rsidRPr="009D1B02" w:rsidRDefault="006F56CB" w:rsidP="00CB40CA">
      <w:r w:rsidRPr="009D1B02">
        <w:t>L</w:t>
      </w:r>
      <w:r w:rsidR="00E01F8E" w:rsidRPr="009D1B02">
        <w:t xml:space="preserve">a </w:t>
      </w:r>
      <w:r w:rsidR="00100BE9" w:rsidRPr="009D1B02">
        <w:fldChar w:fldCharType="begin"/>
      </w:r>
      <w:r w:rsidR="00100BE9" w:rsidRPr="009D1B02">
        <w:instrText xml:space="preserve"> REF _Ref182866675 \h </w:instrText>
      </w:r>
      <w:r w:rsidR="009D1B02">
        <w:instrText xml:space="preserve"> \* MERGEFORMAT </w:instrText>
      </w:r>
      <w:r w:rsidR="00100BE9" w:rsidRPr="009D1B02">
        <w:fldChar w:fldCharType="separate"/>
      </w:r>
      <w:r w:rsidR="00100BE9" w:rsidRPr="009D1B02">
        <w:t xml:space="preserve">Figura </w:t>
      </w:r>
      <w:r w:rsidR="00100BE9" w:rsidRPr="009D1B02">
        <w:rPr>
          <w:noProof/>
        </w:rPr>
        <w:t>18</w:t>
      </w:r>
      <w:r w:rsidR="00100BE9" w:rsidRPr="009D1B02">
        <w:fldChar w:fldCharType="end"/>
      </w:r>
      <w:r w:rsidR="00100BE9" w:rsidRPr="009D1B02">
        <w:t xml:space="preserve"> </w:t>
      </w:r>
      <w:r w:rsidR="00E01F8E" w:rsidRPr="009D1B02">
        <w:t>presenta la evolución de la producción de</w:t>
      </w:r>
      <w:r w:rsidR="00A2455F" w:rsidRPr="009D1B02">
        <w:t xml:space="preserve"> cerámic</w:t>
      </w:r>
      <w:r w:rsidR="00394999" w:rsidRPr="009D1B02">
        <w:t>as</w:t>
      </w:r>
      <w:r w:rsidR="00E01F8E" w:rsidRPr="009D1B02">
        <w:t xml:space="preserve"> </w:t>
      </w:r>
      <w:r w:rsidR="00A2455F" w:rsidRPr="009D1B02">
        <w:t>para el periodo 2000 al 2021. Como se puede observar</w:t>
      </w:r>
      <w:r w:rsidR="003F1D03" w:rsidRPr="009D1B02">
        <w:t>,</w:t>
      </w:r>
      <w:r w:rsidR="00A2455F" w:rsidRPr="009D1B02">
        <w:t xml:space="preserve"> la producción de cerámic</w:t>
      </w:r>
      <w:r w:rsidR="00394999" w:rsidRPr="009D1B02">
        <w:t>as</w:t>
      </w:r>
      <w:r w:rsidR="00A2455F" w:rsidRPr="009D1B02">
        <w:t xml:space="preserve"> ha presentado una tendencia creciente a </w:t>
      </w:r>
      <w:r w:rsidR="0079443B" w:rsidRPr="009D1B02">
        <w:t>hasta el año 2015</w:t>
      </w:r>
      <w:r w:rsidR="00A2455F" w:rsidRPr="009D1B02">
        <w:t>,</w:t>
      </w:r>
      <w:r w:rsidR="0079443B" w:rsidRPr="009D1B02">
        <w:t xml:space="preserve"> a partir del año 2016</w:t>
      </w:r>
      <w:r w:rsidR="008A4FE2" w:rsidRPr="009D1B02">
        <w:t xml:space="preserve"> hasta el año 2020 la producción ha seguido una tendencia decreciente con</w:t>
      </w:r>
      <w:r w:rsidR="0079443B" w:rsidRPr="009D1B02">
        <w:t xml:space="preserve"> una notable disminución en el año 2020</w:t>
      </w:r>
      <w:r w:rsidR="00A2455F" w:rsidRPr="009D1B02">
        <w:t xml:space="preserve"> debido a la pandemia COVID-19.</w:t>
      </w:r>
    </w:p>
    <w:p w14:paraId="58ED6D49" w14:textId="77777777" w:rsidR="006F56CB" w:rsidRPr="009D1B02" w:rsidRDefault="006F56CB" w:rsidP="00CB40CA"/>
    <w:p w14:paraId="7D18AB7D" w14:textId="31A37D7F" w:rsidR="00CB40CA" w:rsidRPr="009D1B02" w:rsidRDefault="002F1FE8" w:rsidP="007F7871">
      <w:pPr>
        <w:pStyle w:val="Descripcin"/>
        <w:spacing w:after="120"/>
        <w:jc w:val="center"/>
      </w:pPr>
      <w:bookmarkStart w:id="106" w:name="_Ref182866675"/>
      <w:r w:rsidRPr="009D1B02">
        <w:t xml:space="preserve">Figura </w:t>
      </w:r>
      <w:fldSimple w:instr=" SEQ Figura \* ARABIC ">
        <w:r w:rsidR="008632EE" w:rsidRPr="009D1B02">
          <w:rPr>
            <w:noProof/>
          </w:rPr>
          <w:t>18</w:t>
        </w:r>
      </w:fldSimple>
      <w:bookmarkEnd w:id="106"/>
      <w:r w:rsidR="00CB40CA" w:rsidRPr="009D1B02">
        <w:t>. Producción de cerámicas (toneladas)</w:t>
      </w:r>
      <w:r w:rsidR="00A13B7B" w:rsidRPr="009D1B02">
        <w:t xml:space="preserve">, </w:t>
      </w:r>
      <w:r w:rsidR="00CB40CA" w:rsidRPr="009D1B02">
        <w:t>2000 - 2021</w:t>
      </w:r>
    </w:p>
    <w:p w14:paraId="3677C782" w14:textId="0A5F7F08" w:rsidR="00CB40CA" w:rsidRPr="009D1B02" w:rsidRDefault="006F56CB" w:rsidP="007F7871">
      <w:pPr>
        <w:spacing w:after="120"/>
      </w:pPr>
      <w:r w:rsidRPr="009D1B02">
        <w:rPr>
          <w:noProof/>
          <w:lang w:val="es-PE" w:eastAsia="es-PE"/>
        </w:rPr>
        <w:drawing>
          <wp:inline distT="0" distB="0" distL="0" distR="0" wp14:anchorId="0C990929" wp14:editId="3A1D2692">
            <wp:extent cx="5555848" cy="2974694"/>
            <wp:effectExtent l="0" t="0" r="6985" b="16510"/>
            <wp:docPr id="1124962292" name="Gráfico 1">
              <a:extLst xmlns:a="http://schemas.openxmlformats.org/drawingml/2006/main">
                <a:ext uri="{FF2B5EF4-FFF2-40B4-BE49-F238E27FC236}">
                  <a16:creationId xmlns:a16="http://schemas.microsoft.com/office/drawing/2014/main" id="{D652B906-E290-4AD8-9310-2F5A64EAB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54A106" w14:textId="44C60606" w:rsidR="00CB40CA" w:rsidRPr="009D1B02" w:rsidRDefault="00CB40CA" w:rsidP="00CB40CA">
      <w:pPr>
        <w:jc w:val="center"/>
        <w:rPr>
          <w:i/>
          <w:sz w:val="18"/>
          <w:szCs w:val="18"/>
        </w:rPr>
      </w:pPr>
      <w:r w:rsidRPr="009D1B02">
        <w:rPr>
          <w:i/>
          <w:sz w:val="18"/>
          <w:szCs w:val="18"/>
        </w:rPr>
        <w:t>Fuente: Elaboración propia</w:t>
      </w:r>
    </w:p>
    <w:p w14:paraId="4BB244F6" w14:textId="77777777" w:rsidR="00CB40CA" w:rsidRPr="009D1B02" w:rsidRDefault="00CB40CA" w:rsidP="00CB40CA"/>
    <w:p w14:paraId="110C6CC8" w14:textId="6376EFA5" w:rsidR="00CB40CA" w:rsidRPr="009D1B02" w:rsidRDefault="00CB40CA" w:rsidP="00CB40CA">
      <w:pPr>
        <w:rPr>
          <w:i/>
          <w:u w:val="single"/>
        </w:rPr>
      </w:pPr>
      <w:r w:rsidRPr="009D1B02">
        <w:rPr>
          <w:i/>
          <w:u w:val="single"/>
        </w:rPr>
        <w:t>Factores de emisión</w:t>
      </w:r>
    </w:p>
    <w:p w14:paraId="24B5FF36" w14:textId="77777777" w:rsidR="00CB40CA" w:rsidRPr="009D1B02" w:rsidRDefault="00CB40CA" w:rsidP="00CB40CA"/>
    <w:p w14:paraId="750C8A30" w14:textId="578A94FB" w:rsidR="00CB40CA" w:rsidRPr="009D1B02" w:rsidRDefault="000B75BA" w:rsidP="00CB40CA">
      <w:r w:rsidRPr="009D1B02">
        <w:t>Para la estimación de las emisiones de dióxido de carbono por la producción de cerámicas</w:t>
      </w:r>
      <w:r w:rsidR="00726E9F" w:rsidRPr="009D1B02">
        <w:t xml:space="preserve"> (2.A.4.a</w:t>
      </w:r>
      <w:r w:rsidR="00957BD0" w:rsidRPr="009D1B02">
        <w:t>.</w:t>
      </w:r>
      <w:r w:rsidR="00726E9F" w:rsidRPr="009D1B02">
        <w:t>)</w:t>
      </w:r>
      <w:r w:rsidRPr="009D1B02">
        <w:t>, se aplicó un Nivel 1</w:t>
      </w:r>
      <w:r w:rsidR="000C7154" w:rsidRPr="009D1B02">
        <w:t xml:space="preserve">, el factor de emisión utilizado fue </w:t>
      </w:r>
      <w:r w:rsidRPr="009D1B02">
        <w:t xml:space="preserve">calculado </w:t>
      </w:r>
      <w:r w:rsidR="003D70EB" w:rsidRPr="009D1B02">
        <w:t xml:space="preserve">a partir de </w:t>
      </w:r>
      <w:r w:rsidR="00CB40CA" w:rsidRPr="009D1B02">
        <w:t>los valores por defecto para los factores de emisión EFls (cal</w:t>
      </w:r>
      <w:r w:rsidR="007E7586" w:rsidRPr="009D1B02">
        <w:t>iza</w:t>
      </w:r>
      <w:r w:rsidR="00CB40CA" w:rsidRPr="009D1B02">
        <w:t>) y EFd (dolomita), y considerando una participación por defecto de carbonatos consumidos de 85 % de caliza y 15 % de dolomita. Con este cálculo se obtuvo un factor de emisión para la producción de cerámicos de 0,45 toneladas de CO</w:t>
      </w:r>
      <w:r w:rsidR="00CB40CA" w:rsidRPr="009D1B02">
        <w:rPr>
          <w:vertAlign w:val="subscript"/>
        </w:rPr>
        <w:t>2</w:t>
      </w:r>
      <w:r w:rsidR="00CB40CA" w:rsidRPr="009D1B02">
        <w:t>/toneladas de carbonato consumido</w:t>
      </w:r>
      <w:r w:rsidR="003D70EB" w:rsidRPr="009D1B02">
        <w:t>, siguiendo el procedimiento descrito en las Directrices del IPCC de 2006.</w:t>
      </w:r>
    </w:p>
    <w:p w14:paraId="7D1E4FE4" w14:textId="77777777" w:rsidR="00CB40CA" w:rsidRPr="009D1B02" w:rsidRDefault="00CB40CA" w:rsidP="00CB40CA"/>
    <w:p w14:paraId="08027E0E" w14:textId="3AEDF541" w:rsidR="00CB40CA" w:rsidRPr="009D1B02" w:rsidRDefault="000C7154" w:rsidP="00CB40CA">
      <w:r w:rsidRPr="009D1B02">
        <w:t>La</w:t>
      </w:r>
      <w:r w:rsidR="00CB40CA" w:rsidRPr="009D1B02">
        <w:t xml:space="preserve"> </w:t>
      </w:r>
      <w:r w:rsidR="00641EE2" w:rsidRPr="009D1B02">
        <w:fldChar w:fldCharType="begin"/>
      </w:r>
      <w:r w:rsidR="00641EE2" w:rsidRPr="009D1B02">
        <w:instrText xml:space="preserve"> REF _Ref177463552 \h </w:instrText>
      </w:r>
      <w:r w:rsidR="009D1B02">
        <w:instrText xml:space="preserve"> \* MERGEFORMAT </w:instrText>
      </w:r>
      <w:r w:rsidR="00641EE2" w:rsidRPr="009D1B02">
        <w:fldChar w:fldCharType="separate"/>
      </w:r>
      <w:r w:rsidR="00100BE9" w:rsidRPr="009D1B02">
        <w:t xml:space="preserve">Tabla </w:t>
      </w:r>
      <w:r w:rsidR="00100BE9" w:rsidRPr="009D1B02">
        <w:rPr>
          <w:noProof/>
        </w:rPr>
        <w:t>24</w:t>
      </w:r>
      <w:r w:rsidR="00641EE2" w:rsidRPr="009D1B02">
        <w:fldChar w:fldCharType="end"/>
      </w:r>
      <w:r w:rsidR="00CB40CA" w:rsidRPr="009D1B02">
        <w:t xml:space="preserve"> presenta </w:t>
      </w:r>
      <w:r w:rsidR="002F1FE8" w:rsidRPr="009D1B02">
        <w:t xml:space="preserve">los </w:t>
      </w:r>
      <w:r w:rsidR="00CB40CA" w:rsidRPr="009D1B02">
        <w:t>factor</w:t>
      </w:r>
      <w:r w:rsidR="002F1FE8" w:rsidRPr="009D1B02">
        <w:t>es</w:t>
      </w:r>
      <w:r w:rsidR="00CB40CA" w:rsidRPr="009D1B02">
        <w:t xml:space="preserve"> de emisión </w:t>
      </w:r>
      <w:r w:rsidR="002F1FE8" w:rsidRPr="009D1B02">
        <w:t xml:space="preserve">y </w:t>
      </w:r>
      <w:r w:rsidR="00726E9F" w:rsidRPr="009D1B02">
        <w:t>parámetros</w:t>
      </w:r>
      <w:r w:rsidR="009E4FC9" w:rsidRPr="009D1B02">
        <w:t xml:space="preserve"> </w:t>
      </w:r>
      <w:r w:rsidR="00CB40CA" w:rsidRPr="009D1B02">
        <w:t>utilizad</w:t>
      </w:r>
      <w:r w:rsidR="009E4FC9" w:rsidRPr="009D1B02">
        <w:t>os</w:t>
      </w:r>
      <w:r w:rsidR="002F1FE8" w:rsidRPr="009D1B02">
        <w:t>.</w:t>
      </w:r>
    </w:p>
    <w:p w14:paraId="20B1A3BD" w14:textId="77777777" w:rsidR="00F14C56" w:rsidRPr="009D1B02" w:rsidRDefault="00F14C56" w:rsidP="00CB40CA"/>
    <w:p w14:paraId="2C9EBB02" w14:textId="77777777" w:rsidR="00F14C56" w:rsidRPr="009D1B02" w:rsidRDefault="00F14C56" w:rsidP="00CB40CA"/>
    <w:p w14:paraId="1E40643E" w14:textId="77777777" w:rsidR="00F14C56" w:rsidRPr="009D1B02" w:rsidRDefault="00F14C56" w:rsidP="00CB40CA"/>
    <w:p w14:paraId="0F9CBBF7" w14:textId="77777777" w:rsidR="00726E9F" w:rsidRPr="009D1B02" w:rsidRDefault="00726E9F" w:rsidP="00CB40CA"/>
    <w:p w14:paraId="46663D3B" w14:textId="7A8242D0" w:rsidR="00CB40CA" w:rsidRPr="009D1B02" w:rsidRDefault="00641EE2" w:rsidP="00C3539E">
      <w:pPr>
        <w:pStyle w:val="Descripcin"/>
        <w:spacing w:after="120"/>
        <w:jc w:val="center"/>
        <w:rPr>
          <w:i w:val="0"/>
        </w:rPr>
      </w:pPr>
      <w:bookmarkStart w:id="107" w:name="_Ref177463552"/>
      <w:r w:rsidRPr="009D1B02">
        <w:lastRenderedPageBreak/>
        <w:t xml:space="preserve">Tabla </w:t>
      </w:r>
      <w:fldSimple w:instr=" SEQ Tabla \* ARABIC ">
        <w:r w:rsidR="00100BE9" w:rsidRPr="009D1B02">
          <w:rPr>
            <w:noProof/>
          </w:rPr>
          <w:t>24</w:t>
        </w:r>
      </w:fldSimple>
      <w:bookmarkEnd w:id="107"/>
      <w:r w:rsidR="00CB40CA" w:rsidRPr="009D1B02">
        <w:t xml:space="preserve">. Factores de emisión y </w:t>
      </w:r>
      <w:r w:rsidR="00726E9F" w:rsidRPr="009D1B02">
        <w:t>parámetros</w:t>
      </w:r>
      <w:r w:rsidR="00CB40CA" w:rsidRPr="009D1B02">
        <w:t xml:space="preserve"> utilizados</w:t>
      </w:r>
      <w:r w:rsidR="003F1D03" w:rsidRPr="009D1B02">
        <w:t xml:space="preserve"> en</w:t>
      </w:r>
      <w:r w:rsidR="00CB40CA" w:rsidRPr="009D1B02">
        <w:t xml:space="preserve"> </w:t>
      </w:r>
      <w:r w:rsidR="003D70EB" w:rsidRPr="009D1B02">
        <w:t>2.A.4.a</w:t>
      </w:r>
      <w:r w:rsidR="00957BD0" w:rsidRPr="009D1B02">
        <w:t>.</w:t>
      </w:r>
      <w:r w:rsidR="003D70EB" w:rsidRPr="009D1B02">
        <w:t xml:space="preserve"> Cerámicas</w:t>
      </w:r>
    </w:p>
    <w:tbl>
      <w:tblPr>
        <w:tblStyle w:val="54"/>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2405"/>
        <w:gridCol w:w="709"/>
        <w:gridCol w:w="1417"/>
        <w:gridCol w:w="1134"/>
        <w:gridCol w:w="3124"/>
      </w:tblGrid>
      <w:tr w:rsidR="003D70EB" w:rsidRPr="009D1B02" w14:paraId="71099511" w14:textId="77777777" w:rsidTr="00B9470D">
        <w:trPr>
          <w:cantSplit/>
          <w:tblHeader/>
          <w:jc w:val="center"/>
        </w:trPr>
        <w:tc>
          <w:tcPr>
            <w:tcW w:w="2405" w:type="dxa"/>
            <w:shd w:val="clear" w:color="auto" w:fill="808080" w:themeFill="background1" w:themeFillShade="80"/>
            <w:vAlign w:val="center"/>
          </w:tcPr>
          <w:p w14:paraId="5B47EA15" w14:textId="77777777" w:rsidR="00CB40CA" w:rsidRPr="009D1B02" w:rsidRDefault="00CB40CA" w:rsidP="00A0407E">
            <w:pPr>
              <w:tabs>
                <w:tab w:val="left" w:pos="1701"/>
              </w:tabs>
              <w:jc w:val="center"/>
              <w:rPr>
                <w:b/>
                <w:color w:val="FFFFFF" w:themeColor="background1"/>
                <w:sz w:val="18"/>
                <w:szCs w:val="18"/>
              </w:rPr>
            </w:pPr>
            <w:r w:rsidRPr="009D1B02">
              <w:rPr>
                <w:b/>
                <w:color w:val="FFFFFF" w:themeColor="background1"/>
                <w:sz w:val="18"/>
                <w:szCs w:val="18"/>
              </w:rPr>
              <w:t>Dato</w:t>
            </w:r>
          </w:p>
        </w:tc>
        <w:tc>
          <w:tcPr>
            <w:tcW w:w="709" w:type="dxa"/>
            <w:shd w:val="clear" w:color="auto" w:fill="808080" w:themeFill="background1" w:themeFillShade="80"/>
            <w:vAlign w:val="center"/>
          </w:tcPr>
          <w:p w14:paraId="70EC05D0" w14:textId="77777777" w:rsidR="00CB40CA" w:rsidRPr="009D1B02" w:rsidRDefault="00CB40CA" w:rsidP="00A0407E">
            <w:pPr>
              <w:tabs>
                <w:tab w:val="left" w:pos="1701"/>
              </w:tabs>
              <w:jc w:val="center"/>
              <w:rPr>
                <w:b/>
                <w:color w:val="FFFFFF" w:themeColor="background1"/>
                <w:sz w:val="18"/>
                <w:szCs w:val="18"/>
              </w:rPr>
            </w:pPr>
            <w:r w:rsidRPr="009D1B02">
              <w:rPr>
                <w:b/>
                <w:color w:val="FFFFFF" w:themeColor="background1"/>
                <w:sz w:val="18"/>
                <w:szCs w:val="18"/>
              </w:rPr>
              <w:t>Valor</w:t>
            </w:r>
          </w:p>
        </w:tc>
        <w:tc>
          <w:tcPr>
            <w:tcW w:w="1417" w:type="dxa"/>
            <w:shd w:val="clear" w:color="auto" w:fill="808080" w:themeFill="background1" w:themeFillShade="80"/>
            <w:vAlign w:val="center"/>
          </w:tcPr>
          <w:p w14:paraId="29A7E2C4" w14:textId="77777777" w:rsidR="00CB40CA" w:rsidRPr="009D1B02" w:rsidRDefault="00CB40CA" w:rsidP="00A0407E">
            <w:pPr>
              <w:tabs>
                <w:tab w:val="left" w:pos="1701"/>
              </w:tabs>
              <w:jc w:val="center"/>
              <w:rPr>
                <w:b/>
                <w:color w:val="FFFFFF" w:themeColor="background1"/>
                <w:sz w:val="18"/>
                <w:szCs w:val="18"/>
              </w:rPr>
            </w:pPr>
            <w:r w:rsidRPr="009D1B02">
              <w:rPr>
                <w:b/>
                <w:color w:val="FFFFFF" w:themeColor="background1"/>
                <w:sz w:val="18"/>
                <w:szCs w:val="18"/>
              </w:rPr>
              <w:t>Unidad</w:t>
            </w:r>
          </w:p>
        </w:tc>
        <w:tc>
          <w:tcPr>
            <w:tcW w:w="1134" w:type="dxa"/>
            <w:shd w:val="clear" w:color="auto" w:fill="808080" w:themeFill="background1" w:themeFillShade="80"/>
            <w:vAlign w:val="center"/>
          </w:tcPr>
          <w:p w14:paraId="28B349C1" w14:textId="77777777" w:rsidR="00CB40CA" w:rsidRPr="009D1B02" w:rsidRDefault="00CB40CA" w:rsidP="00A0407E">
            <w:pPr>
              <w:tabs>
                <w:tab w:val="left" w:pos="1701"/>
              </w:tabs>
              <w:jc w:val="center"/>
              <w:rPr>
                <w:b/>
                <w:color w:val="FFFFFF" w:themeColor="background1"/>
                <w:sz w:val="18"/>
                <w:szCs w:val="18"/>
                <w:vertAlign w:val="superscript"/>
              </w:rPr>
            </w:pPr>
            <w:r w:rsidRPr="009D1B02">
              <w:rPr>
                <w:b/>
                <w:color w:val="FFFFFF" w:themeColor="background1"/>
                <w:sz w:val="18"/>
                <w:szCs w:val="18"/>
              </w:rPr>
              <w:t xml:space="preserve">Factor de emisión </w:t>
            </w:r>
            <w:r w:rsidRPr="009D1B02">
              <w:rPr>
                <w:b/>
                <w:color w:val="FFFFFF" w:themeColor="background1"/>
                <w:sz w:val="18"/>
                <w:szCs w:val="18"/>
                <w:vertAlign w:val="superscript"/>
              </w:rPr>
              <w:t>(1)</w:t>
            </w:r>
          </w:p>
        </w:tc>
        <w:tc>
          <w:tcPr>
            <w:tcW w:w="3124" w:type="dxa"/>
            <w:shd w:val="clear" w:color="auto" w:fill="808080" w:themeFill="background1" w:themeFillShade="80"/>
            <w:vAlign w:val="center"/>
          </w:tcPr>
          <w:p w14:paraId="01212EB5" w14:textId="326AD27F" w:rsidR="00CB40CA" w:rsidRPr="009D1B02" w:rsidRDefault="00CB40CA" w:rsidP="007E7586">
            <w:pPr>
              <w:tabs>
                <w:tab w:val="left" w:pos="1701"/>
              </w:tabs>
              <w:jc w:val="center"/>
              <w:rPr>
                <w:b/>
                <w:color w:val="FFFFFF" w:themeColor="background1"/>
                <w:sz w:val="18"/>
                <w:szCs w:val="18"/>
              </w:rPr>
            </w:pPr>
            <w:r w:rsidRPr="009D1B02">
              <w:rPr>
                <w:b/>
                <w:color w:val="FFFFFF" w:themeColor="background1"/>
                <w:sz w:val="18"/>
                <w:szCs w:val="18"/>
              </w:rPr>
              <w:t xml:space="preserve">Fuente de información </w:t>
            </w:r>
          </w:p>
        </w:tc>
      </w:tr>
      <w:tr w:rsidR="00CB40CA" w:rsidRPr="009D1B02" w14:paraId="38788663" w14:textId="77777777" w:rsidTr="00B9470D">
        <w:trPr>
          <w:cantSplit/>
          <w:jc w:val="center"/>
        </w:trPr>
        <w:tc>
          <w:tcPr>
            <w:tcW w:w="2405" w:type="dxa"/>
            <w:shd w:val="clear" w:color="auto" w:fill="auto"/>
            <w:vAlign w:val="center"/>
          </w:tcPr>
          <w:p w14:paraId="17A899AD" w14:textId="77777777" w:rsidR="00CB40CA" w:rsidRPr="009D1B02" w:rsidRDefault="00CB40CA" w:rsidP="00A0407E">
            <w:pPr>
              <w:rPr>
                <w:sz w:val="18"/>
                <w:szCs w:val="18"/>
              </w:rPr>
            </w:pPr>
            <w:r w:rsidRPr="009D1B02">
              <w:rPr>
                <w:sz w:val="18"/>
                <w:szCs w:val="18"/>
              </w:rPr>
              <w:t>Factor de emisión calculado de CO</w:t>
            </w:r>
            <w:r w:rsidRPr="009D1B02">
              <w:rPr>
                <w:sz w:val="18"/>
                <w:szCs w:val="18"/>
                <w:vertAlign w:val="subscript"/>
              </w:rPr>
              <w:t>2</w:t>
            </w:r>
            <w:r w:rsidRPr="009D1B02">
              <w:rPr>
                <w:sz w:val="18"/>
                <w:szCs w:val="18"/>
              </w:rPr>
              <w:t xml:space="preserve"> para la producción de cerámicas </w:t>
            </w:r>
          </w:p>
        </w:tc>
        <w:tc>
          <w:tcPr>
            <w:tcW w:w="709" w:type="dxa"/>
            <w:shd w:val="clear" w:color="auto" w:fill="auto"/>
            <w:vAlign w:val="center"/>
          </w:tcPr>
          <w:p w14:paraId="3A1C4176" w14:textId="77777777" w:rsidR="00CB40CA" w:rsidRPr="009D1B02" w:rsidRDefault="00CB40CA" w:rsidP="00A0407E">
            <w:pPr>
              <w:tabs>
                <w:tab w:val="left" w:pos="1701"/>
              </w:tabs>
              <w:jc w:val="center"/>
              <w:rPr>
                <w:sz w:val="18"/>
                <w:szCs w:val="18"/>
              </w:rPr>
            </w:pPr>
            <w:r w:rsidRPr="009D1B02">
              <w:rPr>
                <w:color w:val="000000" w:themeColor="text1"/>
                <w:sz w:val="18"/>
                <w:szCs w:val="18"/>
              </w:rPr>
              <w:t>0,45</w:t>
            </w:r>
          </w:p>
        </w:tc>
        <w:tc>
          <w:tcPr>
            <w:tcW w:w="1417" w:type="dxa"/>
            <w:shd w:val="clear" w:color="auto" w:fill="auto"/>
            <w:vAlign w:val="center"/>
          </w:tcPr>
          <w:p w14:paraId="69082DDF" w14:textId="77777777" w:rsidR="00CB40CA" w:rsidRPr="009D1B02" w:rsidRDefault="00CB40CA" w:rsidP="00A0407E">
            <w:pPr>
              <w:tabs>
                <w:tab w:val="left" w:pos="1701"/>
              </w:tabs>
              <w:jc w:val="left"/>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carbonato consumido </w:t>
            </w:r>
          </w:p>
        </w:tc>
        <w:tc>
          <w:tcPr>
            <w:tcW w:w="1134" w:type="dxa"/>
            <w:shd w:val="clear" w:color="auto" w:fill="auto"/>
            <w:vAlign w:val="center"/>
          </w:tcPr>
          <w:p w14:paraId="79D4B453" w14:textId="77777777" w:rsidR="00CB40CA" w:rsidRPr="009D1B02" w:rsidRDefault="00CB40CA" w:rsidP="00A0407E">
            <w:pPr>
              <w:tabs>
                <w:tab w:val="left" w:pos="1701"/>
              </w:tabs>
              <w:jc w:val="center"/>
              <w:rPr>
                <w:sz w:val="18"/>
                <w:szCs w:val="18"/>
              </w:rPr>
            </w:pPr>
            <w:r w:rsidRPr="009D1B02">
              <w:rPr>
                <w:sz w:val="18"/>
                <w:szCs w:val="18"/>
              </w:rPr>
              <w:t>CS</w:t>
            </w:r>
          </w:p>
        </w:tc>
        <w:tc>
          <w:tcPr>
            <w:tcW w:w="3124" w:type="dxa"/>
            <w:shd w:val="clear" w:color="auto" w:fill="auto"/>
            <w:vAlign w:val="center"/>
          </w:tcPr>
          <w:p w14:paraId="7016DF11" w14:textId="3A0363FC" w:rsidR="00CB40CA" w:rsidRPr="009D1B02" w:rsidRDefault="00CB40CA" w:rsidP="007E7586">
            <w:pPr>
              <w:tabs>
                <w:tab w:val="left" w:pos="1701"/>
              </w:tabs>
              <w:rPr>
                <w:sz w:val="18"/>
                <w:szCs w:val="18"/>
              </w:rPr>
            </w:pPr>
            <w:r w:rsidRPr="009D1B02">
              <w:rPr>
                <w:sz w:val="18"/>
                <w:szCs w:val="18"/>
              </w:rPr>
              <w:t>Resultado del cálculo realizado</w:t>
            </w:r>
            <w:r w:rsidR="007E7586" w:rsidRPr="009D1B02">
              <w:rPr>
                <w:sz w:val="18"/>
                <w:szCs w:val="18"/>
              </w:rPr>
              <w:t xml:space="preserve"> utilizando los factores por defecto de las Directrices del IPCC de 2006</w:t>
            </w:r>
          </w:p>
        </w:tc>
      </w:tr>
      <w:tr w:rsidR="00CB40CA" w:rsidRPr="009D1B02" w14:paraId="29D2BEFF" w14:textId="77777777" w:rsidTr="00B9470D">
        <w:trPr>
          <w:cantSplit/>
          <w:jc w:val="center"/>
        </w:trPr>
        <w:tc>
          <w:tcPr>
            <w:tcW w:w="2405" w:type="dxa"/>
            <w:shd w:val="clear" w:color="auto" w:fill="auto"/>
            <w:vAlign w:val="center"/>
          </w:tcPr>
          <w:p w14:paraId="02C85D82" w14:textId="77777777" w:rsidR="00CB40CA" w:rsidRPr="009D1B02" w:rsidRDefault="00CB40CA" w:rsidP="00A0407E">
            <w:pPr>
              <w:rPr>
                <w:sz w:val="18"/>
                <w:szCs w:val="18"/>
              </w:rPr>
            </w:pPr>
            <w:r w:rsidRPr="009D1B02">
              <w:rPr>
                <w:sz w:val="18"/>
                <w:szCs w:val="18"/>
              </w:rPr>
              <w:t>Factor de emisión por defecto de CO</w:t>
            </w:r>
            <w:r w:rsidRPr="009D1B02">
              <w:rPr>
                <w:sz w:val="18"/>
                <w:szCs w:val="18"/>
                <w:vertAlign w:val="subscript"/>
              </w:rPr>
              <w:t>2</w:t>
            </w:r>
            <w:r w:rsidRPr="009D1B02">
              <w:rPr>
                <w:sz w:val="18"/>
                <w:szCs w:val="18"/>
              </w:rPr>
              <w:t xml:space="preserve"> para la calcinación de la piedra caliza</w:t>
            </w:r>
          </w:p>
        </w:tc>
        <w:tc>
          <w:tcPr>
            <w:tcW w:w="709" w:type="dxa"/>
            <w:shd w:val="clear" w:color="auto" w:fill="auto"/>
            <w:vAlign w:val="center"/>
          </w:tcPr>
          <w:p w14:paraId="5BB7FA06" w14:textId="0F573C24" w:rsidR="00CB40CA" w:rsidRPr="009D1B02" w:rsidRDefault="00CB40CA" w:rsidP="00A0407E">
            <w:pPr>
              <w:tabs>
                <w:tab w:val="left" w:pos="1701"/>
              </w:tabs>
              <w:jc w:val="center"/>
              <w:rPr>
                <w:sz w:val="18"/>
                <w:szCs w:val="18"/>
              </w:rPr>
            </w:pPr>
            <w:r w:rsidRPr="009D1B02">
              <w:rPr>
                <w:sz w:val="18"/>
                <w:szCs w:val="18"/>
              </w:rPr>
              <w:t>0</w:t>
            </w:r>
            <w:r w:rsidR="00444124" w:rsidRPr="009D1B02">
              <w:rPr>
                <w:sz w:val="18"/>
                <w:szCs w:val="18"/>
              </w:rPr>
              <w:t>,</w:t>
            </w:r>
            <w:r w:rsidRPr="009D1B02">
              <w:rPr>
                <w:sz w:val="18"/>
                <w:szCs w:val="18"/>
              </w:rPr>
              <w:t>44</w:t>
            </w:r>
          </w:p>
        </w:tc>
        <w:tc>
          <w:tcPr>
            <w:tcW w:w="1417" w:type="dxa"/>
            <w:shd w:val="clear" w:color="auto" w:fill="auto"/>
            <w:vAlign w:val="center"/>
          </w:tcPr>
          <w:p w14:paraId="3BFFA20E" w14:textId="77777777" w:rsidR="00CB40CA" w:rsidRPr="009D1B02" w:rsidRDefault="00CB40CA" w:rsidP="00A0407E">
            <w:pPr>
              <w:tabs>
                <w:tab w:val="left" w:pos="1701"/>
              </w:tabs>
              <w:jc w:val="left"/>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calcita consumida</w:t>
            </w:r>
          </w:p>
        </w:tc>
        <w:tc>
          <w:tcPr>
            <w:tcW w:w="1134" w:type="dxa"/>
            <w:shd w:val="clear" w:color="auto" w:fill="auto"/>
            <w:vAlign w:val="center"/>
          </w:tcPr>
          <w:p w14:paraId="58F8D6D0" w14:textId="77777777" w:rsidR="00CB40CA" w:rsidRPr="009D1B02" w:rsidRDefault="00CB40CA" w:rsidP="00A0407E">
            <w:pPr>
              <w:tabs>
                <w:tab w:val="left" w:pos="1701"/>
              </w:tabs>
              <w:jc w:val="center"/>
              <w:rPr>
                <w:sz w:val="18"/>
                <w:szCs w:val="18"/>
              </w:rPr>
            </w:pPr>
            <w:r w:rsidRPr="009D1B02">
              <w:rPr>
                <w:sz w:val="18"/>
                <w:szCs w:val="18"/>
              </w:rPr>
              <w:t>D</w:t>
            </w:r>
          </w:p>
        </w:tc>
        <w:tc>
          <w:tcPr>
            <w:tcW w:w="3124" w:type="dxa"/>
            <w:shd w:val="clear" w:color="auto" w:fill="auto"/>
            <w:vAlign w:val="center"/>
          </w:tcPr>
          <w:p w14:paraId="5D55E0B2" w14:textId="73898960" w:rsidR="00CB40CA" w:rsidRPr="009D1B02" w:rsidRDefault="00CB40CA" w:rsidP="007E7586">
            <w:pPr>
              <w:tabs>
                <w:tab w:val="left" w:pos="1701"/>
              </w:tabs>
              <w:rPr>
                <w:sz w:val="18"/>
                <w:szCs w:val="18"/>
              </w:rPr>
            </w:pPr>
            <w:r w:rsidRPr="009D1B02">
              <w:rPr>
                <w:sz w:val="18"/>
                <w:szCs w:val="18"/>
              </w:rPr>
              <w:t xml:space="preserve">Aplica en el nivel 1, se utiliza junto con la participación de caliza en los carbonatos (85 %) para calcular un factor de emisión general. </w:t>
            </w:r>
          </w:p>
          <w:p w14:paraId="429A0586" w14:textId="0A9AE681" w:rsidR="00CB40CA" w:rsidRPr="009D1B02" w:rsidRDefault="00CB40CA" w:rsidP="007E7586">
            <w:pPr>
              <w:tabs>
                <w:tab w:val="left" w:pos="1701"/>
              </w:tabs>
              <w:rPr>
                <w:sz w:val="18"/>
                <w:szCs w:val="18"/>
              </w:rPr>
            </w:pPr>
            <w:r w:rsidRPr="009D1B02">
              <w:rPr>
                <w:sz w:val="18"/>
                <w:szCs w:val="18"/>
              </w:rPr>
              <w:t xml:space="preserve">Directrices del IPCC de 2006. Vol. 3, </w:t>
            </w:r>
            <w:r w:rsidR="00463601" w:rsidRPr="009D1B02">
              <w:rPr>
                <w:sz w:val="18"/>
                <w:szCs w:val="18"/>
              </w:rPr>
              <w:t>Pág</w:t>
            </w:r>
            <w:r w:rsidRPr="009D1B02">
              <w:rPr>
                <w:sz w:val="18"/>
                <w:szCs w:val="18"/>
              </w:rPr>
              <w:t>. 2.7, Cuadro 2.1</w:t>
            </w:r>
          </w:p>
        </w:tc>
      </w:tr>
      <w:tr w:rsidR="00CB40CA" w:rsidRPr="009D1B02" w14:paraId="536633DA" w14:textId="77777777" w:rsidTr="00B9470D">
        <w:trPr>
          <w:cantSplit/>
          <w:jc w:val="center"/>
        </w:trPr>
        <w:tc>
          <w:tcPr>
            <w:tcW w:w="2405" w:type="dxa"/>
            <w:shd w:val="clear" w:color="auto" w:fill="auto"/>
            <w:vAlign w:val="center"/>
          </w:tcPr>
          <w:p w14:paraId="14F603E5" w14:textId="77777777" w:rsidR="00CB40CA" w:rsidRPr="009D1B02" w:rsidRDefault="00CB40CA" w:rsidP="00A0407E">
            <w:pPr>
              <w:rPr>
                <w:sz w:val="18"/>
                <w:szCs w:val="18"/>
              </w:rPr>
            </w:pPr>
            <w:r w:rsidRPr="009D1B02">
              <w:rPr>
                <w:sz w:val="18"/>
                <w:szCs w:val="18"/>
              </w:rPr>
              <w:t>Factor de emisión por defecto de CO</w:t>
            </w:r>
            <w:r w:rsidRPr="009D1B02">
              <w:rPr>
                <w:sz w:val="18"/>
                <w:szCs w:val="18"/>
                <w:vertAlign w:val="subscript"/>
              </w:rPr>
              <w:t>2</w:t>
            </w:r>
            <w:r w:rsidRPr="009D1B02">
              <w:rPr>
                <w:sz w:val="18"/>
                <w:szCs w:val="18"/>
              </w:rPr>
              <w:t xml:space="preserve"> para la calcinación de la dolomita </w:t>
            </w:r>
          </w:p>
        </w:tc>
        <w:tc>
          <w:tcPr>
            <w:tcW w:w="709" w:type="dxa"/>
            <w:shd w:val="clear" w:color="auto" w:fill="auto"/>
            <w:vAlign w:val="center"/>
          </w:tcPr>
          <w:p w14:paraId="3D003811" w14:textId="3097F165" w:rsidR="00CB40CA" w:rsidRPr="009D1B02" w:rsidRDefault="00CB40CA" w:rsidP="00A0407E">
            <w:pPr>
              <w:tabs>
                <w:tab w:val="left" w:pos="1701"/>
              </w:tabs>
              <w:jc w:val="center"/>
              <w:rPr>
                <w:sz w:val="18"/>
                <w:szCs w:val="18"/>
              </w:rPr>
            </w:pPr>
            <w:r w:rsidRPr="009D1B02">
              <w:rPr>
                <w:sz w:val="18"/>
                <w:szCs w:val="18"/>
              </w:rPr>
              <w:t>0</w:t>
            </w:r>
            <w:r w:rsidR="00444124" w:rsidRPr="009D1B02">
              <w:rPr>
                <w:sz w:val="18"/>
                <w:szCs w:val="18"/>
              </w:rPr>
              <w:t>,</w:t>
            </w:r>
            <w:r w:rsidRPr="009D1B02">
              <w:rPr>
                <w:sz w:val="18"/>
                <w:szCs w:val="18"/>
              </w:rPr>
              <w:t>48</w:t>
            </w:r>
          </w:p>
        </w:tc>
        <w:tc>
          <w:tcPr>
            <w:tcW w:w="1417" w:type="dxa"/>
            <w:shd w:val="clear" w:color="auto" w:fill="auto"/>
            <w:vAlign w:val="center"/>
          </w:tcPr>
          <w:p w14:paraId="4C73AFC7" w14:textId="77777777" w:rsidR="00CB40CA" w:rsidRPr="009D1B02" w:rsidRDefault="00CB40CA" w:rsidP="00A0407E">
            <w:pPr>
              <w:tabs>
                <w:tab w:val="left" w:pos="1701"/>
              </w:tabs>
              <w:jc w:val="left"/>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dolomita consumida</w:t>
            </w:r>
          </w:p>
        </w:tc>
        <w:tc>
          <w:tcPr>
            <w:tcW w:w="1134" w:type="dxa"/>
            <w:shd w:val="clear" w:color="auto" w:fill="auto"/>
            <w:vAlign w:val="center"/>
          </w:tcPr>
          <w:p w14:paraId="0D2B49B3" w14:textId="77777777" w:rsidR="00CB40CA" w:rsidRPr="009D1B02" w:rsidRDefault="00CB40CA" w:rsidP="00A0407E">
            <w:pPr>
              <w:tabs>
                <w:tab w:val="left" w:pos="1701"/>
              </w:tabs>
              <w:jc w:val="center"/>
              <w:rPr>
                <w:sz w:val="18"/>
                <w:szCs w:val="18"/>
              </w:rPr>
            </w:pPr>
            <w:r w:rsidRPr="009D1B02">
              <w:rPr>
                <w:sz w:val="18"/>
                <w:szCs w:val="18"/>
              </w:rPr>
              <w:t>D</w:t>
            </w:r>
          </w:p>
        </w:tc>
        <w:tc>
          <w:tcPr>
            <w:tcW w:w="3124" w:type="dxa"/>
            <w:shd w:val="clear" w:color="auto" w:fill="auto"/>
            <w:vAlign w:val="center"/>
          </w:tcPr>
          <w:p w14:paraId="5876D02A" w14:textId="77777777" w:rsidR="00B9470D" w:rsidRPr="009D1B02" w:rsidRDefault="00CB40CA" w:rsidP="00B9470D">
            <w:pPr>
              <w:tabs>
                <w:tab w:val="left" w:pos="1701"/>
              </w:tabs>
              <w:rPr>
                <w:sz w:val="18"/>
                <w:szCs w:val="18"/>
              </w:rPr>
            </w:pPr>
            <w:r w:rsidRPr="009D1B02">
              <w:rPr>
                <w:sz w:val="18"/>
                <w:szCs w:val="18"/>
              </w:rPr>
              <w:t xml:space="preserve">Aplica en el nivel 1, se utiliza junto con la participación de dolomita en los carbonatos (15 %) para calcular un factor de emisión general. </w:t>
            </w:r>
          </w:p>
          <w:p w14:paraId="1B8B8B28" w14:textId="35352EA4" w:rsidR="00CB40CA" w:rsidRPr="009D1B02" w:rsidRDefault="00CB40CA" w:rsidP="00B9470D">
            <w:pPr>
              <w:tabs>
                <w:tab w:val="left" w:pos="1701"/>
              </w:tabs>
              <w:rPr>
                <w:sz w:val="18"/>
                <w:szCs w:val="18"/>
              </w:rPr>
            </w:pPr>
            <w:r w:rsidRPr="009D1B02">
              <w:rPr>
                <w:sz w:val="18"/>
                <w:szCs w:val="18"/>
              </w:rPr>
              <w:t xml:space="preserve">Directrices del IPCC de 2006. Vol. 3, </w:t>
            </w:r>
            <w:r w:rsidR="00463601" w:rsidRPr="009D1B02">
              <w:rPr>
                <w:sz w:val="18"/>
                <w:szCs w:val="18"/>
              </w:rPr>
              <w:t>Pág</w:t>
            </w:r>
            <w:r w:rsidRPr="009D1B02">
              <w:rPr>
                <w:sz w:val="18"/>
                <w:szCs w:val="18"/>
              </w:rPr>
              <w:t>. 2.7, Cuadro 2.1</w:t>
            </w:r>
          </w:p>
        </w:tc>
      </w:tr>
      <w:tr w:rsidR="00CB40CA" w:rsidRPr="009D1B02" w14:paraId="31C57BA6" w14:textId="77777777" w:rsidTr="00B9470D">
        <w:trPr>
          <w:cantSplit/>
          <w:jc w:val="center"/>
        </w:trPr>
        <w:tc>
          <w:tcPr>
            <w:tcW w:w="2405" w:type="dxa"/>
            <w:shd w:val="clear" w:color="auto" w:fill="auto"/>
            <w:vAlign w:val="center"/>
          </w:tcPr>
          <w:p w14:paraId="12E0267D" w14:textId="77777777" w:rsidR="00CB40CA" w:rsidRPr="009D1B02" w:rsidRDefault="00CB40CA" w:rsidP="00A0407E">
            <w:pPr>
              <w:rPr>
                <w:sz w:val="18"/>
                <w:szCs w:val="18"/>
              </w:rPr>
            </w:pPr>
            <w:r w:rsidRPr="009D1B02">
              <w:rPr>
                <w:sz w:val="18"/>
                <w:szCs w:val="18"/>
              </w:rPr>
              <w:t>Participación por defecto de carbonatos consumidos por tipo (% de caliza / % de dolomita)</w:t>
            </w:r>
          </w:p>
        </w:tc>
        <w:tc>
          <w:tcPr>
            <w:tcW w:w="709" w:type="dxa"/>
            <w:shd w:val="clear" w:color="auto" w:fill="auto"/>
            <w:vAlign w:val="center"/>
          </w:tcPr>
          <w:p w14:paraId="3C31394A" w14:textId="51C0B28C" w:rsidR="00CB40CA" w:rsidRPr="009D1B02" w:rsidRDefault="00CB40CA" w:rsidP="00A0407E">
            <w:pPr>
              <w:tabs>
                <w:tab w:val="left" w:pos="1701"/>
              </w:tabs>
              <w:jc w:val="center"/>
              <w:rPr>
                <w:sz w:val="18"/>
                <w:szCs w:val="18"/>
              </w:rPr>
            </w:pPr>
            <w:r w:rsidRPr="009D1B02">
              <w:rPr>
                <w:sz w:val="18"/>
                <w:szCs w:val="18"/>
              </w:rPr>
              <w:t>85/15</w:t>
            </w:r>
          </w:p>
        </w:tc>
        <w:tc>
          <w:tcPr>
            <w:tcW w:w="1417" w:type="dxa"/>
            <w:shd w:val="clear" w:color="auto" w:fill="auto"/>
            <w:vAlign w:val="center"/>
          </w:tcPr>
          <w:p w14:paraId="476FA858" w14:textId="77777777" w:rsidR="00CB40CA" w:rsidRPr="009D1B02" w:rsidRDefault="00CB40CA" w:rsidP="00A0407E">
            <w:pPr>
              <w:tabs>
                <w:tab w:val="left" w:pos="1701"/>
              </w:tabs>
              <w:jc w:val="left"/>
              <w:rPr>
                <w:sz w:val="18"/>
                <w:szCs w:val="18"/>
              </w:rPr>
            </w:pPr>
            <w:r w:rsidRPr="009D1B02">
              <w:rPr>
                <w:sz w:val="18"/>
                <w:szCs w:val="18"/>
              </w:rPr>
              <w:t>% de caliza / % de dolomita</w:t>
            </w:r>
          </w:p>
        </w:tc>
        <w:tc>
          <w:tcPr>
            <w:tcW w:w="1134" w:type="dxa"/>
            <w:shd w:val="clear" w:color="auto" w:fill="auto"/>
            <w:vAlign w:val="center"/>
          </w:tcPr>
          <w:p w14:paraId="219A175B" w14:textId="77777777" w:rsidR="00CB40CA" w:rsidRPr="009D1B02" w:rsidRDefault="00CB40CA" w:rsidP="00A0407E">
            <w:pPr>
              <w:tabs>
                <w:tab w:val="left" w:pos="1701"/>
              </w:tabs>
              <w:jc w:val="center"/>
              <w:rPr>
                <w:sz w:val="18"/>
                <w:szCs w:val="18"/>
              </w:rPr>
            </w:pPr>
            <w:r w:rsidRPr="009D1B02">
              <w:rPr>
                <w:sz w:val="18"/>
                <w:szCs w:val="18"/>
              </w:rPr>
              <w:t>D</w:t>
            </w:r>
          </w:p>
        </w:tc>
        <w:tc>
          <w:tcPr>
            <w:tcW w:w="3124" w:type="dxa"/>
            <w:shd w:val="clear" w:color="auto" w:fill="auto"/>
            <w:vAlign w:val="center"/>
          </w:tcPr>
          <w:p w14:paraId="2BBDF750" w14:textId="71CB80F1" w:rsidR="00CB40CA" w:rsidRPr="009D1B02" w:rsidRDefault="00CB40CA" w:rsidP="007E7586">
            <w:pPr>
              <w:tabs>
                <w:tab w:val="left" w:pos="1701"/>
              </w:tabs>
              <w:rPr>
                <w:sz w:val="18"/>
                <w:szCs w:val="18"/>
              </w:rPr>
            </w:pPr>
            <w:r w:rsidRPr="009D1B02">
              <w:rPr>
                <w:sz w:val="18"/>
                <w:szCs w:val="18"/>
              </w:rPr>
              <w:t xml:space="preserve">Directrices del IPCC de 2006. Vol. 3, </w:t>
            </w:r>
            <w:r w:rsidR="00463601" w:rsidRPr="009D1B02">
              <w:rPr>
                <w:sz w:val="18"/>
                <w:szCs w:val="18"/>
              </w:rPr>
              <w:t>Pág</w:t>
            </w:r>
            <w:r w:rsidRPr="009D1B02">
              <w:rPr>
                <w:sz w:val="18"/>
                <w:szCs w:val="18"/>
              </w:rPr>
              <w:t>. 2.38</w:t>
            </w:r>
          </w:p>
        </w:tc>
      </w:tr>
      <w:tr w:rsidR="00CB40CA" w:rsidRPr="009D1B02" w14:paraId="5C28FBFF" w14:textId="77777777" w:rsidTr="00B9470D">
        <w:trPr>
          <w:cantSplit/>
          <w:jc w:val="center"/>
        </w:trPr>
        <w:tc>
          <w:tcPr>
            <w:tcW w:w="2405" w:type="dxa"/>
            <w:shd w:val="clear" w:color="auto" w:fill="auto"/>
            <w:vAlign w:val="center"/>
          </w:tcPr>
          <w:p w14:paraId="00256301" w14:textId="77777777" w:rsidR="00CB40CA" w:rsidRPr="009D1B02" w:rsidRDefault="00CB40CA" w:rsidP="00A0407E">
            <w:pPr>
              <w:rPr>
                <w:sz w:val="18"/>
                <w:szCs w:val="18"/>
              </w:rPr>
            </w:pPr>
            <w:r w:rsidRPr="009D1B02">
              <w:rPr>
                <w:sz w:val="18"/>
                <w:szCs w:val="18"/>
              </w:rPr>
              <w:t>Factor de pérdidas por defecto (Relación de arcilla usada y cerámico producido)</w:t>
            </w:r>
          </w:p>
        </w:tc>
        <w:tc>
          <w:tcPr>
            <w:tcW w:w="709" w:type="dxa"/>
            <w:shd w:val="clear" w:color="auto" w:fill="auto"/>
            <w:vAlign w:val="center"/>
          </w:tcPr>
          <w:p w14:paraId="6AE180E4" w14:textId="7FE871A6" w:rsidR="00CB40CA" w:rsidRPr="009D1B02" w:rsidRDefault="00CB40CA" w:rsidP="00444124">
            <w:pPr>
              <w:tabs>
                <w:tab w:val="left" w:pos="1701"/>
              </w:tabs>
              <w:jc w:val="center"/>
              <w:rPr>
                <w:sz w:val="18"/>
                <w:szCs w:val="18"/>
              </w:rPr>
            </w:pPr>
            <w:r w:rsidRPr="009D1B02">
              <w:rPr>
                <w:sz w:val="18"/>
                <w:szCs w:val="18"/>
              </w:rPr>
              <w:t>1</w:t>
            </w:r>
            <w:r w:rsidR="00444124" w:rsidRPr="009D1B02">
              <w:rPr>
                <w:sz w:val="18"/>
                <w:szCs w:val="18"/>
              </w:rPr>
              <w:t>,</w:t>
            </w:r>
            <w:r w:rsidRPr="009D1B02">
              <w:rPr>
                <w:sz w:val="18"/>
                <w:szCs w:val="18"/>
              </w:rPr>
              <w:t>1</w:t>
            </w:r>
            <w:r w:rsidR="00444124" w:rsidRPr="009D1B02">
              <w:rPr>
                <w:sz w:val="18"/>
                <w:szCs w:val="18"/>
              </w:rPr>
              <w:t>0</w:t>
            </w:r>
          </w:p>
        </w:tc>
        <w:tc>
          <w:tcPr>
            <w:tcW w:w="1417" w:type="dxa"/>
            <w:shd w:val="clear" w:color="auto" w:fill="auto"/>
            <w:vAlign w:val="center"/>
          </w:tcPr>
          <w:p w14:paraId="681A8F14" w14:textId="77777777" w:rsidR="00CB40CA" w:rsidRPr="009D1B02" w:rsidRDefault="00CB40CA" w:rsidP="00A0407E">
            <w:pPr>
              <w:tabs>
                <w:tab w:val="left" w:pos="1701"/>
              </w:tabs>
              <w:jc w:val="center"/>
              <w:rPr>
                <w:sz w:val="18"/>
                <w:szCs w:val="18"/>
              </w:rPr>
            </w:pPr>
            <w:r w:rsidRPr="009D1B02">
              <w:rPr>
                <w:sz w:val="18"/>
                <w:szCs w:val="18"/>
              </w:rPr>
              <w:t>fracción</w:t>
            </w:r>
          </w:p>
        </w:tc>
        <w:tc>
          <w:tcPr>
            <w:tcW w:w="1134" w:type="dxa"/>
            <w:shd w:val="clear" w:color="auto" w:fill="auto"/>
            <w:vAlign w:val="center"/>
          </w:tcPr>
          <w:p w14:paraId="5DEFF3F7" w14:textId="77777777" w:rsidR="00CB40CA" w:rsidRPr="009D1B02" w:rsidRDefault="00CB40CA" w:rsidP="00A0407E">
            <w:pPr>
              <w:tabs>
                <w:tab w:val="left" w:pos="1701"/>
              </w:tabs>
              <w:jc w:val="center"/>
              <w:rPr>
                <w:sz w:val="18"/>
                <w:szCs w:val="18"/>
              </w:rPr>
            </w:pPr>
            <w:r w:rsidRPr="009D1B02">
              <w:rPr>
                <w:sz w:val="18"/>
                <w:szCs w:val="18"/>
              </w:rPr>
              <w:t>D</w:t>
            </w:r>
          </w:p>
        </w:tc>
        <w:tc>
          <w:tcPr>
            <w:tcW w:w="3124" w:type="dxa"/>
            <w:shd w:val="clear" w:color="auto" w:fill="auto"/>
            <w:vAlign w:val="center"/>
          </w:tcPr>
          <w:p w14:paraId="1A44CAE9" w14:textId="22C13FA5" w:rsidR="00CB40CA" w:rsidRPr="009D1B02" w:rsidRDefault="00CB40CA" w:rsidP="007E7586">
            <w:pPr>
              <w:tabs>
                <w:tab w:val="left" w:pos="1701"/>
              </w:tabs>
              <w:rPr>
                <w:sz w:val="18"/>
                <w:szCs w:val="18"/>
              </w:rPr>
            </w:pPr>
            <w:r w:rsidRPr="009D1B02">
              <w:rPr>
                <w:sz w:val="18"/>
                <w:szCs w:val="18"/>
              </w:rPr>
              <w:t xml:space="preserve">Directrices del IPCC de 2006. Vol. 3, </w:t>
            </w:r>
            <w:r w:rsidR="00463601" w:rsidRPr="009D1B02">
              <w:rPr>
                <w:sz w:val="18"/>
                <w:szCs w:val="18"/>
              </w:rPr>
              <w:t>Pág</w:t>
            </w:r>
            <w:r w:rsidRPr="009D1B02">
              <w:rPr>
                <w:sz w:val="18"/>
                <w:szCs w:val="18"/>
              </w:rPr>
              <w:t>. 2.41</w:t>
            </w:r>
          </w:p>
        </w:tc>
      </w:tr>
      <w:tr w:rsidR="00CB40CA" w:rsidRPr="009D1B02" w14:paraId="7D3A428C" w14:textId="77777777" w:rsidTr="00B9470D">
        <w:trPr>
          <w:cantSplit/>
          <w:jc w:val="center"/>
        </w:trPr>
        <w:tc>
          <w:tcPr>
            <w:tcW w:w="2405" w:type="dxa"/>
            <w:shd w:val="clear" w:color="auto" w:fill="auto"/>
            <w:vAlign w:val="center"/>
          </w:tcPr>
          <w:p w14:paraId="2B585E0C" w14:textId="77777777" w:rsidR="00CB40CA" w:rsidRPr="009D1B02" w:rsidRDefault="00CB40CA" w:rsidP="00A0407E">
            <w:pPr>
              <w:rPr>
                <w:sz w:val="18"/>
                <w:szCs w:val="18"/>
              </w:rPr>
            </w:pPr>
            <w:r w:rsidRPr="009D1B02">
              <w:rPr>
                <w:sz w:val="18"/>
                <w:szCs w:val="18"/>
              </w:rPr>
              <w:t xml:space="preserve">Contenido por defecto de carbonatos en las arcillas </w:t>
            </w:r>
          </w:p>
        </w:tc>
        <w:tc>
          <w:tcPr>
            <w:tcW w:w="709" w:type="dxa"/>
            <w:shd w:val="clear" w:color="auto" w:fill="auto"/>
            <w:vAlign w:val="center"/>
          </w:tcPr>
          <w:p w14:paraId="781CC839" w14:textId="77777777" w:rsidR="00CB40CA" w:rsidRPr="009D1B02" w:rsidRDefault="00CB40CA" w:rsidP="00A0407E">
            <w:pPr>
              <w:tabs>
                <w:tab w:val="left" w:pos="1701"/>
              </w:tabs>
              <w:jc w:val="center"/>
              <w:rPr>
                <w:sz w:val="18"/>
                <w:szCs w:val="18"/>
              </w:rPr>
            </w:pPr>
            <w:r w:rsidRPr="009D1B02">
              <w:rPr>
                <w:sz w:val="18"/>
                <w:szCs w:val="18"/>
              </w:rPr>
              <w:t>10</w:t>
            </w:r>
          </w:p>
        </w:tc>
        <w:tc>
          <w:tcPr>
            <w:tcW w:w="1417" w:type="dxa"/>
            <w:shd w:val="clear" w:color="auto" w:fill="auto"/>
            <w:vAlign w:val="center"/>
          </w:tcPr>
          <w:p w14:paraId="033A390F" w14:textId="77777777" w:rsidR="00CB40CA" w:rsidRPr="009D1B02" w:rsidRDefault="00CB40CA" w:rsidP="00A0407E">
            <w:pPr>
              <w:tabs>
                <w:tab w:val="left" w:pos="1701"/>
              </w:tabs>
              <w:jc w:val="center"/>
              <w:rPr>
                <w:sz w:val="18"/>
                <w:szCs w:val="18"/>
              </w:rPr>
            </w:pPr>
            <w:r w:rsidRPr="009D1B02">
              <w:rPr>
                <w:sz w:val="18"/>
                <w:szCs w:val="18"/>
              </w:rPr>
              <w:t>%</w:t>
            </w:r>
          </w:p>
        </w:tc>
        <w:tc>
          <w:tcPr>
            <w:tcW w:w="1134" w:type="dxa"/>
            <w:shd w:val="clear" w:color="auto" w:fill="auto"/>
            <w:vAlign w:val="center"/>
          </w:tcPr>
          <w:p w14:paraId="6BAB9BC9" w14:textId="77777777" w:rsidR="00CB40CA" w:rsidRPr="009D1B02" w:rsidRDefault="00CB40CA" w:rsidP="00A0407E">
            <w:pPr>
              <w:tabs>
                <w:tab w:val="left" w:pos="1701"/>
              </w:tabs>
              <w:jc w:val="center"/>
              <w:rPr>
                <w:sz w:val="18"/>
                <w:szCs w:val="18"/>
              </w:rPr>
            </w:pPr>
            <w:r w:rsidRPr="009D1B02">
              <w:rPr>
                <w:sz w:val="18"/>
                <w:szCs w:val="18"/>
              </w:rPr>
              <w:t>D</w:t>
            </w:r>
          </w:p>
        </w:tc>
        <w:tc>
          <w:tcPr>
            <w:tcW w:w="3124" w:type="dxa"/>
            <w:shd w:val="clear" w:color="auto" w:fill="auto"/>
            <w:vAlign w:val="center"/>
          </w:tcPr>
          <w:p w14:paraId="3CD973BF" w14:textId="72CD281B" w:rsidR="00CB40CA" w:rsidRPr="009D1B02" w:rsidRDefault="00CB40CA" w:rsidP="007E7586">
            <w:pPr>
              <w:tabs>
                <w:tab w:val="left" w:pos="1701"/>
              </w:tabs>
              <w:rPr>
                <w:sz w:val="18"/>
                <w:szCs w:val="18"/>
              </w:rPr>
            </w:pPr>
            <w:r w:rsidRPr="009D1B02">
              <w:rPr>
                <w:sz w:val="18"/>
                <w:szCs w:val="18"/>
              </w:rPr>
              <w:t xml:space="preserve">Directrices del IPCC de 2006. Vol. 3, </w:t>
            </w:r>
            <w:r w:rsidR="00463601" w:rsidRPr="009D1B02">
              <w:rPr>
                <w:sz w:val="18"/>
                <w:szCs w:val="18"/>
              </w:rPr>
              <w:t>Pág</w:t>
            </w:r>
            <w:r w:rsidRPr="009D1B02">
              <w:rPr>
                <w:sz w:val="18"/>
                <w:szCs w:val="18"/>
              </w:rPr>
              <w:t>. 2.38</w:t>
            </w:r>
          </w:p>
        </w:tc>
      </w:tr>
      <w:tr w:rsidR="00CB40CA" w:rsidRPr="009D1B02" w14:paraId="11C89F1A" w14:textId="77777777" w:rsidTr="00B9470D">
        <w:trPr>
          <w:cantSplit/>
          <w:trHeight w:val="180"/>
          <w:jc w:val="center"/>
        </w:trPr>
        <w:tc>
          <w:tcPr>
            <w:tcW w:w="8789" w:type="dxa"/>
            <w:gridSpan w:val="5"/>
            <w:shd w:val="clear" w:color="auto" w:fill="auto"/>
            <w:vAlign w:val="center"/>
          </w:tcPr>
          <w:p w14:paraId="3F17DEBC" w14:textId="77777777" w:rsidR="00CB40CA" w:rsidRPr="009D1B02" w:rsidRDefault="00CB40CA" w:rsidP="007E7586">
            <w:pPr>
              <w:tabs>
                <w:tab w:val="left" w:pos="1701"/>
              </w:tabs>
              <w:rPr>
                <w:sz w:val="16"/>
                <w:szCs w:val="16"/>
              </w:rPr>
            </w:pPr>
            <w:r w:rsidRPr="009D1B02">
              <w:rPr>
                <w:sz w:val="16"/>
                <w:szCs w:val="16"/>
                <w:vertAlign w:val="superscript"/>
              </w:rPr>
              <w:t>(1)</w:t>
            </w:r>
            <w:r w:rsidRPr="009D1B02">
              <w:rPr>
                <w:sz w:val="16"/>
                <w:szCs w:val="16"/>
              </w:rPr>
              <w:t xml:space="preserve"> CS = País específico; D= Valor por defecto del IPCC</w:t>
            </w:r>
          </w:p>
        </w:tc>
      </w:tr>
    </w:tbl>
    <w:p w14:paraId="588C62E3" w14:textId="3FED14C5" w:rsidR="00CB40CA" w:rsidRPr="009D1B02" w:rsidRDefault="00CB40CA" w:rsidP="00CB40CA">
      <w:pPr>
        <w:jc w:val="center"/>
        <w:rPr>
          <w:i/>
          <w:sz w:val="18"/>
          <w:szCs w:val="18"/>
        </w:rPr>
      </w:pPr>
      <w:r w:rsidRPr="009D1B02">
        <w:rPr>
          <w:i/>
          <w:sz w:val="18"/>
          <w:szCs w:val="18"/>
        </w:rPr>
        <w:t>Fuente: Elaboración propia</w:t>
      </w:r>
    </w:p>
    <w:p w14:paraId="3A6C77B8" w14:textId="77777777" w:rsidR="003D70EB" w:rsidRPr="009D1B02" w:rsidRDefault="003D70EB" w:rsidP="00CB40CA">
      <w:pPr>
        <w:jc w:val="center"/>
        <w:rPr>
          <w:i/>
          <w:sz w:val="18"/>
          <w:szCs w:val="18"/>
        </w:rPr>
      </w:pPr>
    </w:p>
    <w:p w14:paraId="07CACD77" w14:textId="2F3239E8" w:rsidR="005E39B2" w:rsidRPr="009D1B02" w:rsidRDefault="00CB40CA" w:rsidP="00F06C63">
      <w:pPr>
        <w:pStyle w:val="Ttulo3"/>
        <w:numPr>
          <w:ilvl w:val="4"/>
          <w:numId w:val="2"/>
        </w:numPr>
        <w:ind w:left="1985" w:hanging="284"/>
        <w:rPr>
          <w:bCs/>
        </w:rPr>
      </w:pPr>
      <w:bookmarkStart w:id="108" w:name="_Toc183544578"/>
      <w:r w:rsidRPr="009D1B02">
        <w:rPr>
          <w:bCs/>
        </w:rPr>
        <w:t xml:space="preserve">Otros usos de </w:t>
      </w:r>
      <w:r w:rsidR="00152315" w:rsidRPr="009D1B02">
        <w:rPr>
          <w:bCs/>
        </w:rPr>
        <w:t xml:space="preserve">la </w:t>
      </w:r>
      <w:r w:rsidRPr="009D1B02">
        <w:rPr>
          <w:bCs/>
        </w:rPr>
        <w:t>ceniza de sosa (CRT 2.A.4</w:t>
      </w:r>
      <w:r w:rsidR="003C0723" w:rsidRPr="009D1B02">
        <w:rPr>
          <w:bCs/>
        </w:rPr>
        <w:t>.</w:t>
      </w:r>
      <w:r w:rsidRPr="009D1B02">
        <w:rPr>
          <w:bCs/>
        </w:rPr>
        <w:t>b</w:t>
      </w:r>
      <w:r w:rsidR="003C0723" w:rsidRPr="009D1B02">
        <w:rPr>
          <w:bCs/>
        </w:rPr>
        <w:t>.</w:t>
      </w:r>
      <w:r w:rsidRPr="009D1B02">
        <w:rPr>
          <w:bCs/>
        </w:rPr>
        <w:t>)</w:t>
      </w:r>
      <w:bookmarkEnd w:id="108"/>
    </w:p>
    <w:p w14:paraId="6EAB2F0B" w14:textId="77777777" w:rsidR="00CB40CA" w:rsidRPr="009D1B02" w:rsidRDefault="00CB40CA"/>
    <w:p w14:paraId="420B5CEA" w14:textId="190817E1" w:rsidR="007C1FF9" w:rsidRPr="009D1B02" w:rsidRDefault="007C1FF9" w:rsidP="007C1FF9">
      <w:r w:rsidRPr="009D1B02">
        <w:t>Los otros usos de la ceniza de sosa</w:t>
      </w:r>
      <w:r w:rsidR="00312802" w:rsidRPr="009D1B02">
        <w:t xml:space="preserve"> (2.A.4.b.)</w:t>
      </w:r>
      <w:r w:rsidRPr="009D1B02">
        <w:t xml:space="preserve"> no </w:t>
      </w:r>
      <w:r w:rsidR="00312802" w:rsidRPr="009D1B02">
        <w:t>es</w:t>
      </w:r>
      <w:r w:rsidRPr="009D1B02">
        <w:t xml:space="preserve"> una categoría principal del INGEI.</w:t>
      </w:r>
    </w:p>
    <w:p w14:paraId="1B86658E" w14:textId="48F84D7B" w:rsidR="007C1FF9" w:rsidRPr="009D1B02" w:rsidRDefault="007C1FF9" w:rsidP="00CB40CA"/>
    <w:p w14:paraId="70885464" w14:textId="118FDA1B" w:rsidR="00CB40CA" w:rsidRPr="009D1B02" w:rsidRDefault="00007C27" w:rsidP="00CB40CA">
      <w:r w:rsidRPr="009D1B02">
        <w:t>La ceniza de sosa es utilizada en una variedad de aplicaciones, incluidas la producción de vidrio, de jabones y de detergentes, la desulfuración de gases de combustión por vía húmeda; los productos químicos; la pulpa y el papel y otros productos de consumo común. Tanto la producción como el consumo de la ceniza de sosa (incluido el carbonato de sodio, Na</w:t>
      </w:r>
      <w:r w:rsidRPr="009D1B02">
        <w:rPr>
          <w:vertAlign w:val="subscript"/>
        </w:rPr>
        <w:t>2</w:t>
      </w:r>
      <w:r w:rsidRPr="009D1B02">
        <w:t>CO</w:t>
      </w:r>
      <w:r w:rsidRPr="009D1B02">
        <w:rPr>
          <w:vertAlign w:val="subscript"/>
        </w:rPr>
        <w:t>3</w:t>
      </w:r>
      <w:r w:rsidRPr="009D1B02">
        <w:t>) producen la liberación de CO</w:t>
      </w:r>
      <w:r w:rsidRPr="009D1B02">
        <w:rPr>
          <w:vertAlign w:val="subscript"/>
        </w:rPr>
        <w:t>2</w:t>
      </w:r>
      <w:r w:rsidRPr="009D1B02">
        <w:t>. Las emisiones de la producción de ceniza de sosa se declaran en la Industria química, mientras que las emisiones provenientes de su uso se declaran en los respectivos sectores de uso final donde la ceniza de sosa es utilizada</w:t>
      </w:r>
      <w:r w:rsidR="00F049C2" w:rsidRPr="009D1B02">
        <w:t xml:space="preserve"> (IPCC, 2006)</w:t>
      </w:r>
      <w:r w:rsidRPr="009D1B02">
        <w:t>.</w:t>
      </w:r>
    </w:p>
    <w:p w14:paraId="2FCFE369" w14:textId="77777777" w:rsidR="00007C27" w:rsidRPr="009D1B02" w:rsidRDefault="00007C27" w:rsidP="00CB40CA"/>
    <w:p w14:paraId="7A91B84C" w14:textId="23083722" w:rsidR="00C23C86" w:rsidRPr="009D1B02" w:rsidRDefault="004D5CB1" w:rsidP="00C23C86">
      <w:r w:rsidRPr="009D1B02">
        <w:t xml:space="preserve">En el presente reporte las emisiones derivadas </w:t>
      </w:r>
      <w:r w:rsidR="00E53B27" w:rsidRPr="009D1B02">
        <w:t>de esta fuente</w:t>
      </w:r>
      <w:r w:rsidRPr="009D1B02">
        <w:t>, incluyen los distintos usos de los carbonatos de sodio distintos al uso en la producción de vidrio</w:t>
      </w:r>
      <w:r w:rsidR="00820042" w:rsidRPr="009D1B02">
        <w:t>.</w:t>
      </w:r>
      <w:r w:rsidR="00C23C86" w:rsidRPr="009D1B02">
        <w:t xml:space="preserve"> Cabe señalar que el carbonato de sodio es el equivalente a la ceniza de sosa y </w:t>
      </w:r>
      <w:r w:rsidR="00E53B27" w:rsidRPr="009D1B02">
        <w:t>que</w:t>
      </w:r>
      <w:r w:rsidR="00C23C86" w:rsidRPr="009D1B02">
        <w:t xml:space="preserve"> se utiliza ambos como sinónimos. </w:t>
      </w:r>
    </w:p>
    <w:p w14:paraId="0EECC57B" w14:textId="6D0546AA" w:rsidR="00C23C86" w:rsidRPr="009D1B02" w:rsidRDefault="00CB40CA" w:rsidP="00CB40CA">
      <w:r w:rsidRPr="009D1B02">
        <w:t xml:space="preserve">Las emisiones de </w:t>
      </w:r>
      <w:r w:rsidR="00C23C86" w:rsidRPr="009D1B02">
        <w:t>CO</w:t>
      </w:r>
      <w:r w:rsidR="00C23C86" w:rsidRPr="009D1B02">
        <w:rPr>
          <w:vertAlign w:val="subscript"/>
        </w:rPr>
        <w:t xml:space="preserve">2 </w:t>
      </w:r>
      <w:r w:rsidR="00C23C86" w:rsidRPr="009D1B02">
        <w:t>s</w:t>
      </w:r>
      <w:r w:rsidRPr="009D1B02">
        <w:t xml:space="preserve">e estimaron aplicando el </w:t>
      </w:r>
      <w:r w:rsidR="00C23C86" w:rsidRPr="009D1B02">
        <w:t>N</w:t>
      </w:r>
      <w:r w:rsidRPr="009D1B02">
        <w:t xml:space="preserve">ivel 1 </w:t>
      </w:r>
      <w:r w:rsidR="00C23C86" w:rsidRPr="009D1B02">
        <w:t xml:space="preserve">según lo sugerido </w:t>
      </w:r>
      <w:r w:rsidR="00C23C86" w:rsidRPr="009D1B02">
        <w:rPr>
          <w:color w:val="000000" w:themeColor="text1"/>
        </w:rPr>
        <w:t xml:space="preserve">en el árbol de decisiones presentado en la Figura 2.4 del Capítulo 2, Volumen 3 de las Directrices del IPCC de 2006. </w:t>
      </w:r>
      <w:r w:rsidR="00C23C86" w:rsidRPr="009D1B02">
        <w:rPr>
          <w:color w:val="000000"/>
        </w:rPr>
        <w:t>Esta elección se debe a que no es una categoría principal y no se dispone de factores de emisión específicos del país.</w:t>
      </w:r>
      <w:r w:rsidR="00C23C86" w:rsidRPr="009D1B02">
        <w:rPr>
          <w:color w:val="000000" w:themeColor="text1"/>
        </w:rPr>
        <w:t xml:space="preserve"> </w:t>
      </w:r>
    </w:p>
    <w:p w14:paraId="183875DE" w14:textId="77777777" w:rsidR="00C23C86" w:rsidRPr="009D1B02" w:rsidRDefault="00C23C86" w:rsidP="00CB40CA"/>
    <w:p w14:paraId="38CEA6A8" w14:textId="0DE92530" w:rsidR="00CB40CA" w:rsidRPr="009D1B02" w:rsidRDefault="00CB40CA" w:rsidP="00CB40CA">
      <w:r w:rsidRPr="009D1B02">
        <w:lastRenderedPageBreak/>
        <w:t>Es relevante mencionar que no se ha identificado producción local de carbonato de sodio y la estimación de emisiones se cuantifica en base a la importación y exportación de carbonato de sodio, junto con</w:t>
      </w:r>
      <w:r w:rsidR="00E53B27" w:rsidRPr="009D1B02">
        <w:t xml:space="preserve"> el</w:t>
      </w:r>
      <w:r w:rsidRPr="009D1B02">
        <w:t xml:space="preserve"> consumo estimado de carbonato de sodio en la producción de vidrio (20%)</w:t>
      </w:r>
      <w:r w:rsidR="00C912B2" w:rsidRPr="009D1B02">
        <w:t>.</w:t>
      </w:r>
    </w:p>
    <w:p w14:paraId="6B01BE14" w14:textId="2659A1E5" w:rsidR="00860996" w:rsidRPr="009D1B02" w:rsidRDefault="00CB40CA" w:rsidP="00860996">
      <w:pPr>
        <w:spacing w:before="240" w:after="240"/>
      </w:pPr>
      <w:r w:rsidRPr="009D1B02">
        <w:t xml:space="preserve">En el 2021, las emisiones de otros usos de </w:t>
      </w:r>
      <w:r w:rsidR="00316BFB" w:rsidRPr="009D1B02">
        <w:t xml:space="preserve">la </w:t>
      </w:r>
      <w:r w:rsidRPr="009D1B02">
        <w:t>ceniza de sosa fueron 25.56 kt CO</w:t>
      </w:r>
      <w:r w:rsidRPr="009D1B02">
        <w:rPr>
          <w:vertAlign w:val="subscript"/>
        </w:rPr>
        <w:t>2</w:t>
      </w:r>
      <w:r w:rsidR="006F67D8" w:rsidRPr="009D1B02">
        <w:rPr>
          <w:vertAlign w:val="subscript"/>
        </w:rPr>
        <w:t xml:space="preserve"> </w:t>
      </w:r>
      <w:r w:rsidRPr="009D1B02">
        <w:t>eq</w:t>
      </w:r>
      <w:r w:rsidR="006F67D8" w:rsidRPr="009D1B02">
        <w:t>, lo que representó solo el 0,35% de las emisiones del sector</w:t>
      </w:r>
      <w:r w:rsidR="00860996" w:rsidRPr="009D1B02">
        <w:t xml:space="preserve"> PIUP</w:t>
      </w:r>
      <w:r w:rsidRPr="009D1B02">
        <w:t>.</w:t>
      </w:r>
      <w:r w:rsidR="00860996" w:rsidRPr="009D1B02">
        <w:t xml:space="preserve"> La </w:t>
      </w:r>
      <w:r w:rsidR="00860996" w:rsidRPr="009D1B02">
        <w:fldChar w:fldCharType="begin"/>
      </w:r>
      <w:r w:rsidR="00860996" w:rsidRPr="009D1B02">
        <w:instrText xml:space="preserve"> REF _Ref177463583 \h  \* MERGEFORMAT </w:instrText>
      </w:r>
      <w:r w:rsidR="00860996" w:rsidRPr="009D1B02">
        <w:fldChar w:fldCharType="separate"/>
      </w:r>
      <w:r w:rsidR="00860996" w:rsidRPr="009D1B02">
        <w:t xml:space="preserve">Tabla </w:t>
      </w:r>
      <w:r w:rsidR="00860996" w:rsidRPr="009D1B02">
        <w:rPr>
          <w:noProof/>
        </w:rPr>
        <w:t>25</w:t>
      </w:r>
      <w:r w:rsidR="00860996" w:rsidRPr="009D1B02">
        <w:fldChar w:fldCharType="end"/>
      </w:r>
      <w:r w:rsidR="00860996" w:rsidRPr="009D1B02">
        <w:t xml:space="preserve">, se presenta la evolución de las emisiones de GEI, para los principales años de la serie anual de 2000 al 2021. </w:t>
      </w:r>
    </w:p>
    <w:p w14:paraId="3E24CBBE" w14:textId="2147AD8D" w:rsidR="00336B7C" w:rsidRPr="009D1B02" w:rsidRDefault="00860996" w:rsidP="00336B7C">
      <w:r w:rsidRPr="009D1B02">
        <w:t>Las emisiones del 2021</w:t>
      </w:r>
      <w:r w:rsidR="0082062C" w:rsidRPr="009D1B02">
        <w:t xml:space="preserve"> muestran</w:t>
      </w:r>
      <w:r w:rsidR="00CB40CA" w:rsidRPr="009D1B02">
        <w:t xml:space="preserve"> un incremento del 36</w:t>
      </w:r>
      <w:r w:rsidR="00ED51D8" w:rsidRPr="009D1B02">
        <w:t>3,55</w:t>
      </w:r>
      <w:r w:rsidR="00CB40CA" w:rsidRPr="009D1B02">
        <w:t>% con respecto al año 2000, y de 2</w:t>
      </w:r>
      <w:r w:rsidR="00ED51D8" w:rsidRPr="009D1B02">
        <w:t>,85</w:t>
      </w:r>
      <w:r w:rsidR="00CB40CA" w:rsidRPr="009D1B02">
        <w:t>% con respecto al 2020.</w:t>
      </w:r>
      <w:r w:rsidR="00ED51D8" w:rsidRPr="009D1B02">
        <w:t xml:space="preserve"> </w:t>
      </w:r>
      <w:r w:rsidR="002F7215" w:rsidRPr="009D1B02">
        <w:t>L</w:t>
      </w:r>
      <w:r w:rsidR="00336B7C" w:rsidRPr="009D1B02">
        <w:t xml:space="preserve">a </w:t>
      </w:r>
      <w:r w:rsidR="002F7215" w:rsidRPr="009D1B02">
        <w:fldChar w:fldCharType="begin"/>
      </w:r>
      <w:r w:rsidR="002F7215" w:rsidRPr="009D1B02">
        <w:instrText xml:space="preserve"> REF _Ref182870360 \h </w:instrText>
      </w:r>
      <w:r w:rsidR="0008386C" w:rsidRPr="009D1B02">
        <w:instrText xml:space="preserve"> \* MERGEFORMAT </w:instrText>
      </w:r>
      <w:r w:rsidR="002F7215" w:rsidRPr="009D1B02">
        <w:fldChar w:fldCharType="separate"/>
      </w:r>
      <w:r w:rsidR="002F7215" w:rsidRPr="009D1B02">
        <w:t xml:space="preserve">Figura </w:t>
      </w:r>
      <w:r w:rsidR="002F7215" w:rsidRPr="009D1B02">
        <w:rPr>
          <w:noProof/>
        </w:rPr>
        <w:t>19</w:t>
      </w:r>
      <w:r w:rsidR="002F7215" w:rsidRPr="009D1B02">
        <w:fldChar w:fldCharType="end"/>
      </w:r>
      <w:r w:rsidR="002F7215" w:rsidRPr="009D1B02">
        <w:t xml:space="preserve"> ilustra </w:t>
      </w:r>
      <w:r w:rsidR="00336B7C" w:rsidRPr="009D1B02">
        <w:t>la tendencia de las emisiones de GEI en el periodo del 2000 al 2021, donde se observa un aumento progresivo en las emisiones del 2000 al 2021, con un pico en el 2011 (valor más alto de la serie con 27.39 kt CO</w:t>
      </w:r>
      <w:r w:rsidR="00336B7C" w:rsidRPr="009D1B02">
        <w:rPr>
          <w:vertAlign w:val="subscript"/>
        </w:rPr>
        <w:t>2</w:t>
      </w:r>
      <w:r w:rsidR="002F7215" w:rsidRPr="009D1B02">
        <w:rPr>
          <w:vertAlign w:val="subscript"/>
        </w:rPr>
        <w:t xml:space="preserve"> </w:t>
      </w:r>
      <w:r w:rsidR="00336B7C" w:rsidRPr="009D1B02">
        <w:t>eq), esto se explica por un aumento en las importaciones de ese año en comparación con el año anterior (111,764,574.2 kg el 2011 y 73,281,519.2 kg el 2010</w:t>
      </w:r>
      <w:r w:rsidR="00336B7C" w:rsidRPr="009D1B02">
        <w:rPr>
          <w:vertAlign w:val="superscript"/>
        </w:rPr>
        <w:footnoteReference w:id="2"/>
      </w:r>
      <w:r w:rsidR="00336B7C" w:rsidRPr="009D1B02">
        <w:t xml:space="preserve">). </w:t>
      </w:r>
    </w:p>
    <w:p w14:paraId="2FF2358B" w14:textId="77777777" w:rsidR="00A520B6" w:rsidRPr="009D1B02" w:rsidRDefault="00A520B6" w:rsidP="00CB40CA"/>
    <w:p w14:paraId="6AD096B1" w14:textId="724A1966" w:rsidR="000A32FA" w:rsidRPr="009D1B02" w:rsidRDefault="00641EE2" w:rsidP="00954ED5">
      <w:pPr>
        <w:pStyle w:val="Descripcin"/>
        <w:spacing w:after="120"/>
        <w:jc w:val="center"/>
      </w:pPr>
      <w:bookmarkStart w:id="109" w:name="_Ref177463583"/>
      <w:r w:rsidRPr="009D1B02">
        <w:t xml:space="preserve">Tabla </w:t>
      </w:r>
      <w:fldSimple w:instr=" SEQ Tabla \* ARABIC ">
        <w:r w:rsidR="00316BFB" w:rsidRPr="009D1B02">
          <w:rPr>
            <w:noProof/>
          </w:rPr>
          <w:t>25</w:t>
        </w:r>
      </w:fldSimple>
      <w:bookmarkEnd w:id="109"/>
      <w:r w:rsidR="00CB40CA" w:rsidRPr="009D1B02">
        <w:t xml:space="preserve">. Emisiones de GEI </w:t>
      </w:r>
      <w:r w:rsidR="00316BFB" w:rsidRPr="009D1B02">
        <w:t xml:space="preserve">de </w:t>
      </w:r>
      <w:r w:rsidR="00954ED5" w:rsidRPr="009D1B02">
        <w:t>2.A.4.b</w:t>
      </w:r>
      <w:r w:rsidR="00957BD0" w:rsidRPr="009D1B02">
        <w:t>.</w:t>
      </w:r>
      <w:r w:rsidR="00954ED5" w:rsidRPr="009D1B02">
        <w:t xml:space="preserve"> O</w:t>
      </w:r>
      <w:r w:rsidR="00316BFB" w:rsidRPr="009D1B02">
        <w:t>tros usos de</w:t>
      </w:r>
      <w:r w:rsidR="00954ED5" w:rsidRPr="009D1B02">
        <w:t xml:space="preserve"> </w:t>
      </w:r>
      <w:r w:rsidR="00316BFB" w:rsidRPr="009D1B02">
        <w:t xml:space="preserve">ceniza de sosa </w:t>
      </w:r>
      <w:r w:rsidR="00ED51D8" w:rsidRPr="009D1B02">
        <w:t>(kt CO</w:t>
      </w:r>
      <w:r w:rsidR="00ED51D8" w:rsidRPr="009D1B02">
        <w:rPr>
          <w:vertAlign w:val="subscript"/>
        </w:rPr>
        <w:t xml:space="preserve">2 </w:t>
      </w:r>
      <w:r w:rsidR="00ED51D8" w:rsidRPr="009D1B02">
        <w:t>eq)</w:t>
      </w:r>
      <w:r w:rsidR="00954ED5" w:rsidRPr="009D1B02">
        <w:t>, 2000 – 2021</w:t>
      </w:r>
    </w:p>
    <w:tbl>
      <w:tblPr>
        <w:tblStyle w:val="Tablaconcuadrcula"/>
        <w:tblW w:w="864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90"/>
        <w:gridCol w:w="581"/>
        <w:gridCol w:w="608"/>
        <w:gridCol w:w="662"/>
        <w:gridCol w:w="662"/>
        <w:gridCol w:w="662"/>
        <w:gridCol w:w="662"/>
        <w:gridCol w:w="581"/>
        <w:gridCol w:w="662"/>
        <w:gridCol w:w="1085"/>
        <w:gridCol w:w="992"/>
      </w:tblGrid>
      <w:tr w:rsidR="000A32FA" w:rsidRPr="009D1B02" w14:paraId="262A53A1" w14:textId="77777777" w:rsidTr="00DA1ED2">
        <w:trPr>
          <w:trHeight w:val="274"/>
          <w:jc w:val="center"/>
        </w:trPr>
        <w:tc>
          <w:tcPr>
            <w:tcW w:w="1490" w:type="dxa"/>
            <w:vMerge w:val="restart"/>
            <w:shd w:val="clear" w:color="auto" w:fill="808080" w:themeFill="background1" w:themeFillShade="80"/>
            <w:vAlign w:val="center"/>
          </w:tcPr>
          <w:p w14:paraId="7D87F9E3" w14:textId="77777777" w:rsidR="000A32FA" w:rsidRPr="009D1B02" w:rsidRDefault="000A32FA" w:rsidP="00DA1ED2">
            <w:pPr>
              <w:rPr>
                <w:color w:val="FFFFFF" w:themeColor="background1"/>
              </w:rPr>
            </w:pPr>
            <w:r w:rsidRPr="009D1B02">
              <w:rPr>
                <w:b/>
                <w:color w:val="FFFFFF" w:themeColor="background1"/>
                <w:sz w:val="16"/>
                <w:szCs w:val="16"/>
              </w:rPr>
              <w:t>Categorías</w:t>
            </w:r>
          </w:p>
        </w:tc>
        <w:tc>
          <w:tcPr>
            <w:tcW w:w="5080" w:type="dxa"/>
            <w:gridSpan w:val="8"/>
            <w:shd w:val="clear" w:color="auto" w:fill="808080" w:themeFill="background1" w:themeFillShade="80"/>
          </w:tcPr>
          <w:p w14:paraId="648A6E47" w14:textId="77777777" w:rsidR="000A32FA" w:rsidRPr="009D1B02" w:rsidRDefault="000A32FA" w:rsidP="00DA1ED2">
            <w:pPr>
              <w:jc w:val="center"/>
              <w:rPr>
                <w:color w:val="FFFFFF" w:themeColor="background1"/>
              </w:rPr>
            </w:pPr>
            <w:r w:rsidRPr="009D1B02">
              <w:rPr>
                <w:b/>
                <w:color w:val="FFFFFF" w:themeColor="background1"/>
                <w:sz w:val="16"/>
                <w:szCs w:val="16"/>
              </w:rPr>
              <w:t>CO</w:t>
            </w:r>
            <w:r w:rsidRPr="009D1B02">
              <w:rPr>
                <w:b/>
                <w:color w:val="FFFFFF" w:themeColor="background1"/>
                <w:sz w:val="16"/>
                <w:szCs w:val="16"/>
                <w:vertAlign w:val="subscript"/>
              </w:rPr>
              <w:t>2</w:t>
            </w:r>
            <w:r w:rsidRPr="009D1B02">
              <w:rPr>
                <w:b/>
                <w:color w:val="FFFFFF" w:themeColor="background1"/>
                <w:sz w:val="16"/>
                <w:szCs w:val="16"/>
              </w:rPr>
              <w:t xml:space="preserve"> equivalente (kt)</w:t>
            </w:r>
          </w:p>
        </w:tc>
        <w:tc>
          <w:tcPr>
            <w:tcW w:w="2077" w:type="dxa"/>
            <w:gridSpan w:val="2"/>
            <w:shd w:val="clear" w:color="auto" w:fill="808080" w:themeFill="background1" w:themeFillShade="80"/>
          </w:tcPr>
          <w:p w14:paraId="2DB57A87" w14:textId="77777777" w:rsidR="000A32FA" w:rsidRPr="009D1B02" w:rsidRDefault="000A32FA" w:rsidP="00DA1ED2">
            <w:pPr>
              <w:jc w:val="center"/>
              <w:rPr>
                <w:color w:val="FFFFFF" w:themeColor="background1"/>
              </w:rPr>
            </w:pPr>
            <w:r w:rsidRPr="009D1B02">
              <w:rPr>
                <w:b/>
                <w:color w:val="FFFFFF" w:themeColor="background1"/>
                <w:sz w:val="16"/>
                <w:szCs w:val="16"/>
              </w:rPr>
              <w:t>Variación (%)</w:t>
            </w:r>
          </w:p>
        </w:tc>
      </w:tr>
      <w:tr w:rsidR="000A32FA" w:rsidRPr="009D1B02" w14:paraId="63F8A52E" w14:textId="77777777" w:rsidTr="00DA1ED2">
        <w:trPr>
          <w:trHeight w:val="263"/>
          <w:jc w:val="center"/>
        </w:trPr>
        <w:tc>
          <w:tcPr>
            <w:tcW w:w="1490" w:type="dxa"/>
            <w:vMerge/>
            <w:shd w:val="clear" w:color="auto" w:fill="808080" w:themeFill="background1" w:themeFillShade="80"/>
          </w:tcPr>
          <w:p w14:paraId="40D6FF03" w14:textId="77777777" w:rsidR="000A32FA" w:rsidRPr="009D1B02" w:rsidRDefault="000A32FA" w:rsidP="00DA1ED2">
            <w:pPr>
              <w:rPr>
                <w:color w:val="FFFFFF" w:themeColor="background1"/>
              </w:rPr>
            </w:pPr>
          </w:p>
        </w:tc>
        <w:tc>
          <w:tcPr>
            <w:tcW w:w="581" w:type="dxa"/>
            <w:shd w:val="clear" w:color="auto" w:fill="808080" w:themeFill="background1" w:themeFillShade="80"/>
            <w:vAlign w:val="center"/>
          </w:tcPr>
          <w:p w14:paraId="1301E06C" w14:textId="77777777" w:rsidR="000A32FA" w:rsidRPr="009D1B02" w:rsidRDefault="000A32FA" w:rsidP="00DA1ED2">
            <w:pPr>
              <w:jc w:val="center"/>
              <w:rPr>
                <w:color w:val="FFFFFF" w:themeColor="background1"/>
              </w:rPr>
            </w:pPr>
            <w:r w:rsidRPr="009D1B02">
              <w:rPr>
                <w:b/>
                <w:color w:val="FFFFFF" w:themeColor="background1"/>
                <w:sz w:val="16"/>
                <w:szCs w:val="16"/>
              </w:rPr>
              <w:t>2000</w:t>
            </w:r>
          </w:p>
        </w:tc>
        <w:tc>
          <w:tcPr>
            <w:tcW w:w="608" w:type="dxa"/>
            <w:shd w:val="clear" w:color="auto" w:fill="808080" w:themeFill="background1" w:themeFillShade="80"/>
            <w:vAlign w:val="center"/>
          </w:tcPr>
          <w:p w14:paraId="4A0B49E7" w14:textId="77777777" w:rsidR="000A32FA" w:rsidRPr="009D1B02" w:rsidRDefault="000A32FA" w:rsidP="00DA1ED2">
            <w:pPr>
              <w:jc w:val="center"/>
              <w:rPr>
                <w:color w:val="FFFFFF" w:themeColor="background1"/>
              </w:rPr>
            </w:pPr>
            <w:r w:rsidRPr="009D1B02">
              <w:rPr>
                <w:b/>
                <w:color w:val="FFFFFF" w:themeColor="background1"/>
                <w:sz w:val="16"/>
                <w:szCs w:val="16"/>
              </w:rPr>
              <w:t>2005</w:t>
            </w:r>
          </w:p>
        </w:tc>
        <w:tc>
          <w:tcPr>
            <w:tcW w:w="662" w:type="dxa"/>
            <w:shd w:val="clear" w:color="auto" w:fill="808080" w:themeFill="background1" w:themeFillShade="80"/>
            <w:vAlign w:val="center"/>
          </w:tcPr>
          <w:p w14:paraId="2E1F0560" w14:textId="77777777" w:rsidR="000A32FA" w:rsidRPr="009D1B02" w:rsidRDefault="000A32FA" w:rsidP="00DA1ED2">
            <w:pPr>
              <w:jc w:val="center"/>
              <w:rPr>
                <w:color w:val="FFFFFF" w:themeColor="background1"/>
              </w:rPr>
            </w:pPr>
            <w:r w:rsidRPr="009D1B02">
              <w:rPr>
                <w:b/>
                <w:color w:val="FFFFFF" w:themeColor="background1"/>
                <w:sz w:val="16"/>
                <w:szCs w:val="16"/>
              </w:rPr>
              <w:t>2010</w:t>
            </w:r>
          </w:p>
        </w:tc>
        <w:tc>
          <w:tcPr>
            <w:tcW w:w="662" w:type="dxa"/>
            <w:shd w:val="clear" w:color="auto" w:fill="808080" w:themeFill="background1" w:themeFillShade="80"/>
            <w:vAlign w:val="center"/>
          </w:tcPr>
          <w:p w14:paraId="771E0146" w14:textId="77777777" w:rsidR="000A32FA" w:rsidRPr="009D1B02" w:rsidRDefault="000A32FA" w:rsidP="00DA1ED2">
            <w:pPr>
              <w:jc w:val="center"/>
              <w:rPr>
                <w:color w:val="FFFFFF" w:themeColor="background1"/>
              </w:rPr>
            </w:pPr>
            <w:r w:rsidRPr="009D1B02">
              <w:rPr>
                <w:b/>
                <w:color w:val="FFFFFF" w:themeColor="background1"/>
                <w:sz w:val="16"/>
                <w:szCs w:val="16"/>
              </w:rPr>
              <w:t>2015</w:t>
            </w:r>
          </w:p>
        </w:tc>
        <w:tc>
          <w:tcPr>
            <w:tcW w:w="662" w:type="dxa"/>
            <w:shd w:val="clear" w:color="auto" w:fill="808080" w:themeFill="background1" w:themeFillShade="80"/>
            <w:vAlign w:val="center"/>
          </w:tcPr>
          <w:p w14:paraId="5523CC9F" w14:textId="77777777" w:rsidR="000A32FA" w:rsidRPr="009D1B02" w:rsidRDefault="000A32FA" w:rsidP="00DA1ED2">
            <w:pPr>
              <w:jc w:val="center"/>
              <w:rPr>
                <w:color w:val="FFFFFF" w:themeColor="background1"/>
              </w:rPr>
            </w:pPr>
            <w:r w:rsidRPr="009D1B02">
              <w:rPr>
                <w:b/>
                <w:color w:val="FFFFFF" w:themeColor="background1"/>
                <w:sz w:val="16"/>
                <w:szCs w:val="16"/>
              </w:rPr>
              <w:t>2018</w:t>
            </w:r>
          </w:p>
        </w:tc>
        <w:tc>
          <w:tcPr>
            <w:tcW w:w="662" w:type="dxa"/>
            <w:shd w:val="clear" w:color="auto" w:fill="808080" w:themeFill="background1" w:themeFillShade="80"/>
            <w:vAlign w:val="center"/>
          </w:tcPr>
          <w:p w14:paraId="596DC2B5" w14:textId="77777777" w:rsidR="000A32FA" w:rsidRPr="009D1B02" w:rsidRDefault="000A32FA" w:rsidP="00DA1ED2">
            <w:pPr>
              <w:jc w:val="center"/>
              <w:rPr>
                <w:color w:val="FFFFFF" w:themeColor="background1"/>
              </w:rPr>
            </w:pPr>
            <w:r w:rsidRPr="009D1B02">
              <w:rPr>
                <w:b/>
                <w:color w:val="FFFFFF" w:themeColor="background1"/>
                <w:sz w:val="16"/>
                <w:szCs w:val="16"/>
              </w:rPr>
              <w:t>2019</w:t>
            </w:r>
          </w:p>
        </w:tc>
        <w:tc>
          <w:tcPr>
            <w:tcW w:w="581" w:type="dxa"/>
            <w:shd w:val="clear" w:color="auto" w:fill="808080" w:themeFill="background1" w:themeFillShade="80"/>
            <w:vAlign w:val="center"/>
          </w:tcPr>
          <w:p w14:paraId="62D37683" w14:textId="77777777" w:rsidR="000A32FA" w:rsidRPr="009D1B02" w:rsidRDefault="000A32FA" w:rsidP="00DA1ED2">
            <w:pPr>
              <w:jc w:val="center"/>
              <w:rPr>
                <w:color w:val="FFFFFF" w:themeColor="background1"/>
              </w:rPr>
            </w:pPr>
            <w:r w:rsidRPr="009D1B02">
              <w:rPr>
                <w:b/>
                <w:color w:val="FFFFFF" w:themeColor="background1"/>
                <w:sz w:val="16"/>
                <w:szCs w:val="16"/>
              </w:rPr>
              <w:t>2020</w:t>
            </w:r>
          </w:p>
        </w:tc>
        <w:tc>
          <w:tcPr>
            <w:tcW w:w="662" w:type="dxa"/>
            <w:shd w:val="clear" w:color="auto" w:fill="808080" w:themeFill="background1" w:themeFillShade="80"/>
            <w:vAlign w:val="center"/>
          </w:tcPr>
          <w:p w14:paraId="65767AD8" w14:textId="77777777" w:rsidR="000A32FA" w:rsidRPr="009D1B02" w:rsidRDefault="000A32FA" w:rsidP="00DA1ED2">
            <w:pPr>
              <w:jc w:val="center"/>
              <w:rPr>
                <w:color w:val="FFFFFF" w:themeColor="background1"/>
              </w:rPr>
            </w:pPr>
            <w:r w:rsidRPr="009D1B02">
              <w:rPr>
                <w:b/>
                <w:color w:val="FFFFFF" w:themeColor="background1"/>
                <w:sz w:val="16"/>
                <w:szCs w:val="16"/>
              </w:rPr>
              <w:t>2021</w:t>
            </w:r>
          </w:p>
        </w:tc>
        <w:tc>
          <w:tcPr>
            <w:tcW w:w="1085" w:type="dxa"/>
            <w:shd w:val="clear" w:color="auto" w:fill="808080" w:themeFill="background1" w:themeFillShade="80"/>
            <w:vAlign w:val="center"/>
          </w:tcPr>
          <w:p w14:paraId="0D53A8F5" w14:textId="77777777" w:rsidR="000A32FA" w:rsidRPr="009D1B02" w:rsidRDefault="000A32FA" w:rsidP="00DA1ED2">
            <w:pPr>
              <w:jc w:val="center"/>
              <w:rPr>
                <w:color w:val="FFFFFF" w:themeColor="background1"/>
              </w:rPr>
            </w:pPr>
            <w:r w:rsidRPr="009D1B02">
              <w:rPr>
                <w:b/>
                <w:color w:val="FFFFFF" w:themeColor="background1"/>
                <w:sz w:val="16"/>
                <w:szCs w:val="16"/>
              </w:rPr>
              <w:t>2000/ 2021</w:t>
            </w:r>
          </w:p>
        </w:tc>
        <w:tc>
          <w:tcPr>
            <w:tcW w:w="992" w:type="dxa"/>
            <w:shd w:val="clear" w:color="auto" w:fill="808080" w:themeFill="background1" w:themeFillShade="80"/>
            <w:vAlign w:val="center"/>
          </w:tcPr>
          <w:p w14:paraId="5D85757A" w14:textId="77777777" w:rsidR="000A32FA" w:rsidRPr="009D1B02" w:rsidRDefault="000A32FA" w:rsidP="00DA1ED2">
            <w:pPr>
              <w:jc w:val="center"/>
              <w:rPr>
                <w:color w:val="FFFFFF" w:themeColor="background1"/>
              </w:rPr>
            </w:pPr>
            <w:r w:rsidRPr="009D1B02">
              <w:rPr>
                <w:b/>
                <w:color w:val="FFFFFF" w:themeColor="background1"/>
                <w:sz w:val="16"/>
                <w:szCs w:val="16"/>
              </w:rPr>
              <w:t>2020/ 2021</w:t>
            </w:r>
          </w:p>
        </w:tc>
      </w:tr>
      <w:tr w:rsidR="000A32FA" w:rsidRPr="009D1B02" w14:paraId="1E28CC0C" w14:textId="77777777" w:rsidTr="00DA1ED2">
        <w:trPr>
          <w:trHeight w:val="281"/>
          <w:jc w:val="center"/>
        </w:trPr>
        <w:tc>
          <w:tcPr>
            <w:tcW w:w="1490" w:type="dxa"/>
            <w:vAlign w:val="center"/>
          </w:tcPr>
          <w:p w14:paraId="54E5CA13" w14:textId="1FBD575E" w:rsidR="000A32FA" w:rsidRPr="009D1B02" w:rsidRDefault="000A32FA" w:rsidP="000A32FA">
            <w:r w:rsidRPr="009D1B02">
              <w:rPr>
                <w:bCs/>
                <w:sz w:val="16"/>
                <w:szCs w:val="16"/>
              </w:rPr>
              <w:t>2.A.4.b</w:t>
            </w:r>
            <w:r w:rsidR="00957BD0" w:rsidRPr="009D1B02">
              <w:rPr>
                <w:bCs/>
                <w:sz w:val="16"/>
                <w:szCs w:val="16"/>
              </w:rPr>
              <w:t>.</w:t>
            </w:r>
            <w:r w:rsidRPr="009D1B02">
              <w:rPr>
                <w:bCs/>
                <w:sz w:val="16"/>
                <w:szCs w:val="16"/>
              </w:rPr>
              <w:t xml:space="preserve"> Otros usos de ceniza de sosa</w:t>
            </w:r>
          </w:p>
        </w:tc>
        <w:tc>
          <w:tcPr>
            <w:tcW w:w="581" w:type="dxa"/>
            <w:vAlign w:val="center"/>
          </w:tcPr>
          <w:p w14:paraId="0E86181E" w14:textId="28ED4E8E" w:rsidR="000A32FA" w:rsidRPr="009D1B02" w:rsidRDefault="000A32FA" w:rsidP="000A32FA">
            <w:pPr>
              <w:jc w:val="right"/>
            </w:pPr>
            <w:r w:rsidRPr="009D1B02">
              <w:rPr>
                <w:sz w:val="16"/>
                <w:szCs w:val="16"/>
              </w:rPr>
              <w:t>5.51</w:t>
            </w:r>
          </w:p>
        </w:tc>
        <w:tc>
          <w:tcPr>
            <w:tcW w:w="608" w:type="dxa"/>
            <w:vAlign w:val="center"/>
          </w:tcPr>
          <w:p w14:paraId="4957E8E0" w14:textId="32EB5D80" w:rsidR="000A32FA" w:rsidRPr="009D1B02" w:rsidRDefault="000A32FA" w:rsidP="000A32FA">
            <w:pPr>
              <w:jc w:val="right"/>
            </w:pPr>
            <w:r w:rsidRPr="009D1B02">
              <w:rPr>
                <w:sz w:val="16"/>
                <w:szCs w:val="16"/>
              </w:rPr>
              <w:t>10.51</w:t>
            </w:r>
          </w:p>
        </w:tc>
        <w:tc>
          <w:tcPr>
            <w:tcW w:w="662" w:type="dxa"/>
            <w:vAlign w:val="center"/>
          </w:tcPr>
          <w:p w14:paraId="4C8DB922" w14:textId="0A6ECF05" w:rsidR="000A32FA" w:rsidRPr="009D1B02" w:rsidRDefault="000A32FA" w:rsidP="000A32FA">
            <w:pPr>
              <w:jc w:val="right"/>
            </w:pPr>
            <w:r w:rsidRPr="009D1B02">
              <w:rPr>
                <w:sz w:val="16"/>
                <w:szCs w:val="16"/>
              </w:rPr>
              <w:t>15.12</w:t>
            </w:r>
          </w:p>
        </w:tc>
        <w:tc>
          <w:tcPr>
            <w:tcW w:w="662" w:type="dxa"/>
            <w:vAlign w:val="center"/>
          </w:tcPr>
          <w:p w14:paraId="74042C6F" w14:textId="5808AC49" w:rsidR="000A32FA" w:rsidRPr="009D1B02" w:rsidRDefault="000A32FA" w:rsidP="000A32FA">
            <w:pPr>
              <w:jc w:val="right"/>
            </w:pPr>
            <w:r w:rsidRPr="009D1B02">
              <w:rPr>
                <w:sz w:val="16"/>
                <w:szCs w:val="16"/>
              </w:rPr>
              <w:t>22.82</w:t>
            </w:r>
          </w:p>
        </w:tc>
        <w:tc>
          <w:tcPr>
            <w:tcW w:w="662" w:type="dxa"/>
            <w:vAlign w:val="center"/>
          </w:tcPr>
          <w:p w14:paraId="5F298B6B" w14:textId="5FC65292" w:rsidR="000A32FA" w:rsidRPr="009D1B02" w:rsidRDefault="000A32FA" w:rsidP="000A32FA">
            <w:pPr>
              <w:jc w:val="right"/>
            </w:pPr>
            <w:r w:rsidRPr="009D1B02">
              <w:rPr>
                <w:sz w:val="16"/>
                <w:szCs w:val="16"/>
              </w:rPr>
              <w:t>20.72</w:t>
            </w:r>
          </w:p>
        </w:tc>
        <w:tc>
          <w:tcPr>
            <w:tcW w:w="662" w:type="dxa"/>
            <w:vAlign w:val="center"/>
          </w:tcPr>
          <w:p w14:paraId="57D673B1" w14:textId="565A9403" w:rsidR="000A32FA" w:rsidRPr="009D1B02" w:rsidRDefault="000A32FA" w:rsidP="000A32FA">
            <w:pPr>
              <w:jc w:val="right"/>
            </w:pPr>
            <w:r w:rsidRPr="009D1B02">
              <w:rPr>
                <w:sz w:val="16"/>
                <w:szCs w:val="16"/>
              </w:rPr>
              <w:t>26.25</w:t>
            </w:r>
          </w:p>
        </w:tc>
        <w:tc>
          <w:tcPr>
            <w:tcW w:w="581" w:type="dxa"/>
            <w:vAlign w:val="center"/>
          </w:tcPr>
          <w:p w14:paraId="592135C0" w14:textId="6BED2349" w:rsidR="000A32FA" w:rsidRPr="009D1B02" w:rsidRDefault="000A32FA" w:rsidP="000A32FA">
            <w:pPr>
              <w:jc w:val="right"/>
            </w:pPr>
            <w:r w:rsidRPr="009D1B02">
              <w:rPr>
                <w:sz w:val="16"/>
                <w:szCs w:val="16"/>
              </w:rPr>
              <w:t>24.85</w:t>
            </w:r>
          </w:p>
        </w:tc>
        <w:tc>
          <w:tcPr>
            <w:tcW w:w="662" w:type="dxa"/>
            <w:vAlign w:val="center"/>
          </w:tcPr>
          <w:p w14:paraId="6A17E887" w14:textId="036F8C74" w:rsidR="000A32FA" w:rsidRPr="009D1B02" w:rsidRDefault="000A32FA" w:rsidP="000A32FA">
            <w:pPr>
              <w:jc w:val="right"/>
            </w:pPr>
            <w:r w:rsidRPr="009D1B02">
              <w:rPr>
                <w:sz w:val="16"/>
                <w:szCs w:val="16"/>
              </w:rPr>
              <w:t>25.56</w:t>
            </w:r>
          </w:p>
        </w:tc>
        <w:tc>
          <w:tcPr>
            <w:tcW w:w="1085" w:type="dxa"/>
            <w:vAlign w:val="center"/>
          </w:tcPr>
          <w:p w14:paraId="324084D2" w14:textId="696BE507" w:rsidR="000A32FA" w:rsidRPr="009D1B02" w:rsidRDefault="000A32FA" w:rsidP="000A32FA">
            <w:pPr>
              <w:jc w:val="right"/>
            </w:pPr>
            <w:r w:rsidRPr="009D1B02">
              <w:rPr>
                <w:sz w:val="16"/>
                <w:szCs w:val="16"/>
              </w:rPr>
              <w:t>363,55</w:t>
            </w:r>
          </w:p>
        </w:tc>
        <w:tc>
          <w:tcPr>
            <w:tcW w:w="992" w:type="dxa"/>
            <w:vAlign w:val="center"/>
          </w:tcPr>
          <w:p w14:paraId="703436D7" w14:textId="6B3E21CB" w:rsidR="000A32FA" w:rsidRPr="009D1B02" w:rsidRDefault="000A32FA" w:rsidP="000A32FA">
            <w:pPr>
              <w:jc w:val="right"/>
            </w:pPr>
            <w:r w:rsidRPr="009D1B02">
              <w:rPr>
                <w:sz w:val="16"/>
                <w:szCs w:val="16"/>
              </w:rPr>
              <w:t>2,85</w:t>
            </w:r>
          </w:p>
        </w:tc>
      </w:tr>
    </w:tbl>
    <w:p w14:paraId="6099F514" w14:textId="1AEA2B88" w:rsidR="008E623C" w:rsidRPr="009D1B02" w:rsidRDefault="00CB40CA" w:rsidP="008E623C">
      <w:pPr>
        <w:jc w:val="center"/>
        <w:rPr>
          <w:i/>
          <w:sz w:val="18"/>
          <w:szCs w:val="18"/>
        </w:rPr>
      </w:pPr>
      <w:r w:rsidRPr="009D1B02">
        <w:rPr>
          <w:i/>
          <w:sz w:val="18"/>
          <w:szCs w:val="18"/>
        </w:rPr>
        <w:t>Fuente: Elaboración propia</w:t>
      </w:r>
    </w:p>
    <w:p w14:paraId="2494B8AE" w14:textId="77777777" w:rsidR="008E623C" w:rsidRPr="009D1B02" w:rsidRDefault="008E623C" w:rsidP="008E623C">
      <w:pPr>
        <w:jc w:val="center"/>
      </w:pPr>
    </w:p>
    <w:p w14:paraId="4D7CED4A" w14:textId="0B926E75" w:rsidR="00336B7C" w:rsidRPr="009D1B02" w:rsidRDefault="00F27649" w:rsidP="00CE7162">
      <w:pPr>
        <w:pStyle w:val="Descripcin"/>
        <w:spacing w:after="120"/>
        <w:jc w:val="center"/>
      </w:pPr>
      <w:bookmarkStart w:id="110" w:name="_Ref182870360"/>
      <w:r w:rsidRPr="009D1B02">
        <w:t xml:space="preserve">Figura </w:t>
      </w:r>
      <w:fldSimple w:instr=" SEQ Figura \* ARABIC ">
        <w:r w:rsidR="008632EE" w:rsidRPr="009D1B02">
          <w:rPr>
            <w:noProof/>
          </w:rPr>
          <w:t>19</w:t>
        </w:r>
      </w:fldSimple>
      <w:bookmarkEnd w:id="110"/>
      <w:r w:rsidR="00CB40CA" w:rsidRPr="009D1B02">
        <w:t>. Tendencia de emisiones de GEI d</w:t>
      </w:r>
      <w:r w:rsidR="00954ED5" w:rsidRPr="009D1B02">
        <w:t xml:space="preserve">e 2.A.4.b Otros usos de ceniza de sosa </w:t>
      </w:r>
      <w:r w:rsidR="00336B7C" w:rsidRPr="009D1B02">
        <w:t>(kt CO</w:t>
      </w:r>
      <w:r w:rsidR="00336B7C" w:rsidRPr="009D1B02">
        <w:rPr>
          <w:vertAlign w:val="subscript"/>
        </w:rPr>
        <w:t xml:space="preserve">2 </w:t>
      </w:r>
      <w:r w:rsidR="00336B7C" w:rsidRPr="009D1B02">
        <w:t>eq)</w:t>
      </w:r>
      <w:r w:rsidR="00954ED5" w:rsidRPr="009D1B02">
        <w:t>, 2000 – 2021</w:t>
      </w:r>
    </w:p>
    <w:p w14:paraId="5341C412" w14:textId="1D0BCDCB" w:rsidR="000A32FA" w:rsidRPr="009D1B02" w:rsidRDefault="008E623C" w:rsidP="009857B9">
      <w:pPr>
        <w:spacing w:after="120"/>
        <w:jc w:val="center"/>
        <w:rPr>
          <w:i/>
          <w:sz w:val="18"/>
          <w:szCs w:val="18"/>
        </w:rPr>
      </w:pPr>
      <w:r w:rsidRPr="009D1B02">
        <w:rPr>
          <w:noProof/>
          <w:lang w:val="es-PE" w:eastAsia="es-PE"/>
        </w:rPr>
        <w:drawing>
          <wp:inline distT="0" distB="0" distL="0" distR="0" wp14:anchorId="078E2162" wp14:editId="6E26CB97">
            <wp:extent cx="5580000" cy="2700000"/>
            <wp:effectExtent l="0" t="0" r="1905" b="5715"/>
            <wp:docPr id="1951288759" name="Gráfico 1">
              <a:extLst xmlns:a="http://schemas.openxmlformats.org/drawingml/2006/main">
                <a:ext uri="{FF2B5EF4-FFF2-40B4-BE49-F238E27FC236}">
                  <a16:creationId xmlns:a16="http://schemas.microsoft.com/office/drawing/2014/main" id="{1A599C5F-1A4E-9542-BA71-215012FEF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B40CA" w:rsidRPr="009D1B02">
        <w:rPr>
          <w:i/>
          <w:sz w:val="18"/>
          <w:szCs w:val="18"/>
        </w:rPr>
        <w:t>Fuente: Elaboración propia</w:t>
      </w:r>
    </w:p>
    <w:p w14:paraId="51782808" w14:textId="77777777" w:rsidR="00CE7162" w:rsidRPr="009D1B02" w:rsidRDefault="00CE7162" w:rsidP="00CB40CA"/>
    <w:p w14:paraId="62DDF88E" w14:textId="55E69874" w:rsidR="00CB40CA" w:rsidRPr="009D1B02" w:rsidRDefault="00A813D7" w:rsidP="00CB40CA">
      <w:r w:rsidRPr="009D1B02">
        <w:t xml:space="preserve">La participación de otros usos de la ceniza de sosa en las emisiones del sector en el año 2021 fue de 0,35%. Durante el periodo </w:t>
      </w:r>
      <w:r w:rsidR="00A62137" w:rsidRPr="009D1B02">
        <w:t>del 2000 al 2021 la participación de esta fuente no varía significativamente</w:t>
      </w:r>
      <w:r w:rsidR="00CB40CA" w:rsidRPr="009D1B02">
        <w:t xml:space="preserve"> a través de los años, han sido menores a 1%, tal como se muestra en la </w:t>
      </w:r>
      <w:r w:rsidR="00A62137" w:rsidRPr="009D1B02">
        <w:fldChar w:fldCharType="begin"/>
      </w:r>
      <w:r w:rsidR="00A62137" w:rsidRPr="009D1B02">
        <w:instrText xml:space="preserve"> REF _Ref182871060 \h </w:instrText>
      </w:r>
      <w:r w:rsidR="009D1B02">
        <w:instrText xml:space="preserve"> \* MERGEFORMAT </w:instrText>
      </w:r>
      <w:r w:rsidR="00A62137" w:rsidRPr="009D1B02">
        <w:fldChar w:fldCharType="separate"/>
      </w:r>
      <w:r w:rsidR="00A62137" w:rsidRPr="009D1B02">
        <w:t xml:space="preserve">Figura </w:t>
      </w:r>
      <w:r w:rsidR="00A62137" w:rsidRPr="009D1B02">
        <w:rPr>
          <w:noProof/>
        </w:rPr>
        <w:t>20</w:t>
      </w:r>
      <w:r w:rsidR="00A62137" w:rsidRPr="009D1B02">
        <w:fldChar w:fldCharType="end"/>
      </w:r>
      <w:r w:rsidR="00A520B6" w:rsidRPr="009D1B02">
        <w:t>.</w:t>
      </w:r>
    </w:p>
    <w:p w14:paraId="577C3763" w14:textId="77777777" w:rsidR="00A520B6" w:rsidRPr="009D1B02" w:rsidRDefault="00A520B6" w:rsidP="00CB40CA"/>
    <w:p w14:paraId="78954A6E" w14:textId="3DCD679F" w:rsidR="00CB40CA" w:rsidRPr="009D1B02" w:rsidRDefault="00A62137" w:rsidP="009857B9">
      <w:pPr>
        <w:pStyle w:val="Descripcin"/>
        <w:spacing w:after="120"/>
        <w:jc w:val="center"/>
      </w:pPr>
      <w:bookmarkStart w:id="111" w:name="_Ref182871060"/>
      <w:r w:rsidRPr="009D1B02">
        <w:lastRenderedPageBreak/>
        <w:t xml:space="preserve">Figura </w:t>
      </w:r>
      <w:fldSimple w:instr=" SEQ Figura \* ARABIC ">
        <w:r w:rsidR="008632EE" w:rsidRPr="009D1B02">
          <w:rPr>
            <w:noProof/>
          </w:rPr>
          <w:t>20</w:t>
        </w:r>
      </w:fldSimple>
      <w:bookmarkEnd w:id="111"/>
      <w:r w:rsidR="00CB40CA" w:rsidRPr="009D1B02">
        <w:t>. Participación de</w:t>
      </w:r>
      <w:r w:rsidR="0049764A" w:rsidRPr="009D1B02">
        <w:t xml:space="preserve"> 2.A.4.b</w:t>
      </w:r>
      <w:r w:rsidR="00957BD0" w:rsidRPr="009D1B02">
        <w:t>.</w:t>
      </w:r>
      <w:r w:rsidR="0049764A" w:rsidRPr="009D1B02">
        <w:t xml:space="preserve"> O</w:t>
      </w:r>
      <w:r w:rsidR="00CB40CA" w:rsidRPr="009D1B02">
        <w:t xml:space="preserve">tros usos de </w:t>
      </w:r>
      <w:r w:rsidR="00A813D7" w:rsidRPr="009D1B02">
        <w:t xml:space="preserve">la </w:t>
      </w:r>
      <w:r w:rsidR="00CB40CA" w:rsidRPr="009D1B02">
        <w:t>ceniza de sosa en las emisiones del sector PIUP</w:t>
      </w:r>
      <w:r w:rsidR="00BB2FB7" w:rsidRPr="009D1B02">
        <w:t xml:space="preserve">, </w:t>
      </w:r>
      <w:r w:rsidR="00CB40CA" w:rsidRPr="009D1B02">
        <w:t>2000 - 2021</w:t>
      </w:r>
    </w:p>
    <w:p w14:paraId="12555EEA" w14:textId="3F2D267D" w:rsidR="00CB40CA" w:rsidRPr="009D1B02" w:rsidRDefault="00A813D7" w:rsidP="00BB2FB7">
      <w:pPr>
        <w:spacing w:after="120"/>
        <w:jc w:val="center"/>
        <w:rPr>
          <w:noProof/>
          <w:lang w:val="es-PE" w:eastAsia="es-PE"/>
        </w:rPr>
      </w:pPr>
      <w:r w:rsidRPr="009D1B02">
        <w:rPr>
          <w:noProof/>
          <w:sz w:val="18"/>
          <w:szCs w:val="18"/>
          <w:lang w:val="es-PE" w:eastAsia="es-PE"/>
        </w:rPr>
        <w:drawing>
          <wp:inline distT="0" distB="0" distL="0" distR="0" wp14:anchorId="422A6AAB" wp14:editId="184758C4">
            <wp:extent cx="5580000" cy="2700000"/>
            <wp:effectExtent l="0" t="0" r="1905" b="5715"/>
            <wp:docPr id="138493382" name="Gráfico 1">
              <a:extLst xmlns:a="http://schemas.openxmlformats.org/drawingml/2006/main">
                <a:ext uri="{FF2B5EF4-FFF2-40B4-BE49-F238E27FC236}">
                  <a16:creationId xmlns:a16="http://schemas.microsoft.com/office/drawing/2014/main" id="{6CD6A5C7-7EA6-AB4C-92F2-5930C1DE4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2701B5" w14:textId="266D7D6D" w:rsidR="00CB40CA" w:rsidRPr="009D1B02" w:rsidRDefault="00CB40CA" w:rsidP="00CB40CA">
      <w:pPr>
        <w:jc w:val="center"/>
      </w:pPr>
      <w:r w:rsidRPr="009D1B02">
        <w:rPr>
          <w:i/>
          <w:sz w:val="18"/>
          <w:szCs w:val="18"/>
        </w:rPr>
        <w:t>Fuente: Elaboración propia</w:t>
      </w:r>
    </w:p>
    <w:p w14:paraId="084A67D1" w14:textId="77777777" w:rsidR="00CE7162" w:rsidRPr="009D1B02" w:rsidRDefault="00CE7162" w:rsidP="00CB40CA">
      <w:pPr>
        <w:rPr>
          <w:i/>
          <w:u w:val="single"/>
        </w:rPr>
      </w:pPr>
      <w:bookmarkStart w:id="112" w:name="_13qzunr" w:colFirst="0" w:colLast="0"/>
      <w:bookmarkStart w:id="113" w:name="_oq9y8gwcfqbb" w:colFirst="0" w:colLast="0"/>
      <w:bookmarkEnd w:id="112"/>
      <w:bookmarkEnd w:id="113"/>
    </w:p>
    <w:p w14:paraId="07486E58" w14:textId="09A489E2" w:rsidR="00CB40CA" w:rsidRPr="009D1B02" w:rsidRDefault="00CB40CA" w:rsidP="00CB40CA">
      <w:pPr>
        <w:rPr>
          <w:i/>
          <w:u w:val="single"/>
        </w:rPr>
      </w:pPr>
      <w:r w:rsidRPr="009D1B02">
        <w:rPr>
          <w:i/>
          <w:u w:val="single"/>
        </w:rPr>
        <w:t>Datos de actividad</w:t>
      </w:r>
    </w:p>
    <w:p w14:paraId="00BDCEE2" w14:textId="77777777" w:rsidR="00CB40CA" w:rsidRPr="009D1B02" w:rsidRDefault="00CB40CA" w:rsidP="00CB40CA"/>
    <w:p w14:paraId="78C50721" w14:textId="28E83950" w:rsidR="004A471F" w:rsidRPr="009D1B02" w:rsidRDefault="001F45BC" w:rsidP="00CB40CA">
      <w:r w:rsidRPr="009D1B02">
        <w:t>Los datos de actividad de esta fuente de emisión corresponden a</w:t>
      </w:r>
      <w:r w:rsidR="004A471F" w:rsidRPr="009D1B02">
        <w:t xml:space="preserve"> </w:t>
      </w:r>
      <w:r w:rsidRPr="009D1B02">
        <w:t>la producción, importación, exportación y consumo del carbonato de sodio en la producción de vidrio</w:t>
      </w:r>
      <w:r w:rsidR="004A471F" w:rsidRPr="009D1B02">
        <w:t xml:space="preserve"> (que debe ser restado en esta fuente para evitar doble contabilidad</w:t>
      </w:r>
      <w:r w:rsidR="004A471F" w:rsidRPr="009D1B02">
        <w:rPr>
          <w:vertAlign w:val="superscript"/>
        </w:rPr>
        <w:footnoteReference w:id="3"/>
      </w:r>
      <w:r w:rsidR="004A471F" w:rsidRPr="009D1B02">
        <w:t>). A partir de estos datos</w:t>
      </w:r>
      <w:r w:rsidRPr="009D1B02">
        <w:t xml:space="preserve">, </w:t>
      </w:r>
      <w:r w:rsidR="004A471F" w:rsidRPr="009D1B02">
        <w:t>se estima indirectamente la masa consumida de ceniza de sosa (M</w:t>
      </w:r>
      <w:r w:rsidR="004A471F" w:rsidRPr="009D1B02">
        <w:rPr>
          <w:vertAlign w:val="subscript"/>
        </w:rPr>
        <w:t>c</w:t>
      </w:r>
      <w:r w:rsidR="004A471F" w:rsidRPr="009D1B02">
        <w:t>).</w:t>
      </w:r>
    </w:p>
    <w:p w14:paraId="18C7DC24" w14:textId="77777777" w:rsidR="004A471F" w:rsidRPr="009D1B02" w:rsidRDefault="004A471F" w:rsidP="00CB40CA"/>
    <w:p w14:paraId="10324FEE" w14:textId="39AF6524" w:rsidR="00CB40CA" w:rsidRPr="009D1B02" w:rsidRDefault="00CB40CA" w:rsidP="00CB40CA">
      <w:r w:rsidRPr="009D1B02">
        <w:t>En el esquema de cálculo utilizado para la determinación de M</w:t>
      </w:r>
      <w:r w:rsidRPr="009D1B02">
        <w:rPr>
          <w:vertAlign w:val="subscript"/>
        </w:rPr>
        <w:t>c</w:t>
      </w:r>
      <w:r w:rsidRPr="009D1B02">
        <w:t>, la masa de carbonato de sodio consumido para otros usos es igual a la suma de la masa producida e importada de carbonato de sodio menos la masa exportada y consumida para producción de vidrio.</w:t>
      </w:r>
    </w:p>
    <w:p w14:paraId="75311009" w14:textId="77777777" w:rsidR="00CB40CA" w:rsidRPr="009D1B02" w:rsidRDefault="00CB40CA" w:rsidP="00CB40CA"/>
    <w:p w14:paraId="6DC33A1F" w14:textId="0A736BD1" w:rsidR="00957BD0" w:rsidRPr="009D1B02" w:rsidRDefault="00404A63" w:rsidP="00CB40CA">
      <w:r w:rsidRPr="009D1B02">
        <w:t xml:space="preserve">Aunque no se dispone de datos específicos sobre las entradas de carbonatos en las plantas, se obtuvieron estadísticas nacionales sobre la importación y exportación de carbonato de sodio, dado que este insumo químico está fiscalizado por ley. </w:t>
      </w:r>
      <w:r w:rsidR="00A24E34" w:rsidRPr="009D1B02">
        <w:t>En cuanto a la producción de carbonato de sodio, las empresas consultadas sobre este dato indicaron que no cuentan con producción de este insumo. Por lo tanto</w:t>
      </w:r>
      <w:r w:rsidRPr="009D1B02">
        <w:t>,</w:t>
      </w:r>
      <w:r w:rsidR="00A24E34" w:rsidRPr="009D1B02">
        <w:t xml:space="preserve"> lo datos disponibles sobre importación, exportación y </w:t>
      </w:r>
      <w:r w:rsidRPr="009D1B02">
        <w:t>el consumo local de carbonato de sodio para la producción de vidrio, se utilizaron para calcular el nivel de actividad correspondiente al consumo de masa de carbonato.</w:t>
      </w:r>
      <w:r w:rsidR="00AD0C72" w:rsidRPr="009D1B02">
        <w:t xml:space="preserve"> </w:t>
      </w:r>
      <w:r w:rsidR="00CB40CA" w:rsidRPr="009D1B02">
        <w:t xml:space="preserve">En la </w:t>
      </w:r>
      <w:r w:rsidR="00641EE2" w:rsidRPr="009D1B02">
        <w:fldChar w:fldCharType="begin"/>
      </w:r>
      <w:r w:rsidR="00641EE2" w:rsidRPr="009D1B02">
        <w:instrText xml:space="preserve"> REF _Ref177463613 \h </w:instrText>
      </w:r>
      <w:r w:rsidR="009D1B02">
        <w:instrText xml:space="preserve"> \* MERGEFORMAT </w:instrText>
      </w:r>
      <w:r w:rsidR="00641EE2" w:rsidRPr="009D1B02">
        <w:fldChar w:fldCharType="separate"/>
      </w:r>
      <w:r w:rsidR="00F06C63" w:rsidRPr="009D1B02">
        <w:t xml:space="preserve">Tabla </w:t>
      </w:r>
      <w:r w:rsidR="00F06C63" w:rsidRPr="009D1B02">
        <w:rPr>
          <w:noProof/>
        </w:rPr>
        <w:t>26</w:t>
      </w:r>
      <w:r w:rsidR="00641EE2" w:rsidRPr="009D1B02">
        <w:fldChar w:fldCharType="end"/>
      </w:r>
      <w:r w:rsidR="00CB40CA" w:rsidRPr="009D1B02">
        <w:t>, se presenta los datos de actividad y fuentes de información utilizada</w:t>
      </w:r>
      <w:r w:rsidR="00A24E34" w:rsidRPr="009D1B02">
        <w:t>s.</w:t>
      </w:r>
    </w:p>
    <w:p w14:paraId="30A83049" w14:textId="77777777" w:rsidR="00CE7162" w:rsidRPr="009D1B02" w:rsidRDefault="00CE7162" w:rsidP="00CB40CA"/>
    <w:p w14:paraId="53A5ACC5" w14:textId="7599BAD5" w:rsidR="00CB40CA" w:rsidRPr="009D1B02" w:rsidRDefault="00641EE2" w:rsidP="009857B9">
      <w:pPr>
        <w:pStyle w:val="Descripcin"/>
        <w:spacing w:after="120"/>
        <w:jc w:val="center"/>
        <w:rPr>
          <w:i w:val="0"/>
        </w:rPr>
      </w:pPr>
      <w:bookmarkStart w:id="114" w:name="_Ref177463613"/>
      <w:r w:rsidRPr="009D1B02">
        <w:t xml:space="preserve">Tabla </w:t>
      </w:r>
      <w:fldSimple w:instr=" SEQ Tabla \* ARABIC ">
        <w:r w:rsidR="00F06C63" w:rsidRPr="009D1B02">
          <w:rPr>
            <w:noProof/>
          </w:rPr>
          <w:t>26</w:t>
        </w:r>
      </w:fldSimple>
      <w:bookmarkEnd w:id="114"/>
      <w:r w:rsidR="00CB40CA" w:rsidRPr="009D1B02">
        <w:t xml:space="preserve">. Dato de actividad y fuentes de información de </w:t>
      </w:r>
      <w:r w:rsidR="002C30A6" w:rsidRPr="009D1B02">
        <w:t>2.A.4</w:t>
      </w:r>
      <w:r w:rsidR="009857B9" w:rsidRPr="009D1B02">
        <w:t>.</w:t>
      </w:r>
      <w:r w:rsidR="002C30A6" w:rsidRPr="009D1B02">
        <w:t>b</w:t>
      </w:r>
      <w:r w:rsidR="00957BD0" w:rsidRPr="009D1B02">
        <w:t>.</w:t>
      </w:r>
      <w:r w:rsidR="002C30A6" w:rsidRPr="009D1B02">
        <w:t xml:space="preserve"> O</w:t>
      </w:r>
      <w:r w:rsidR="00CB40CA" w:rsidRPr="009D1B02">
        <w:t>tros usos de carbonatos</w:t>
      </w:r>
    </w:p>
    <w:tbl>
      <w:tblPr>
        <w:tblStyle w:val="47"/>
        <w:tblW w:w="92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413"/>
        <w:gridCol w:w="2410"/>
        <w:gridCol w:w="992"/>
        <w:gridCol w:w="1134"/>
        <w:gridCol w:w="3271"/>
      </w:tblGrid>
      <w:tr w:rsidR="002C30A6" w:rsidRPr="009D1B02" w14:paraId="6ECFA28E" w14:textId="77777777" w:rsidTr="00AD0C72">
        <w:trPr>
          <w:cantSplit/>
          <w:trHeight w:val="274"/>
          <w:tblHeader/>
          <w:jc w:val="center"/>
        </w:trPr>
        <w:tc>
          <w:tcPr>
            <w:tcW w:w="1413" w:type="dxa"/>
            <w:shd w:val="clear" w:color="auto" w:fill="808080" w:themeFill="background1" w:themeFillShade="80"/>
            <w:vAlign w:val="center"/>
          </w:tcPr>
          <w:p w14:paraId="15E1E333" w14:textId="77777777" w:rsidR="00CB40CA" w:rsidRPr="009D1B02" w:rsidRDefault="00CB40CA" w:rsidP="00A0407E">
            <w:pPr>
              <w:jc w:val="center"/>
              <w:rPr>
                <w:b/>
                <w:color w:val="FFFFFF" w:themeColor="background1"/>
                <w:sz w:val="18"/>
                <w:szCs w:val="18"/>
              </w:rPr>
            </w:pPr>
            <w:r w:rsidRPr="009D1B02">
              <w:rPr>
                <w:b/>
                <w:color w:val="FFFFFF" w:themeColor="background1"/>
                <w:sz w:val="18"/>
                <w:szCs w:val="18"/>
              </w:rPr>
              <w:t xml:space="preserve">Fuente de emisión </w:t>
            </w:r>
          </w:p>
        </w:tc>
        <w:tc>
          <w:tcPr>
            <w:tcW w:w="2410" w:type="dxa"/>
            <w:shd w:val="clear" w:color="auto" w:fill="808080" w:themeFill="background1" w:themeFillShade="80"/>
            <w:vAlign w:val="center"/>
          </w:tcPr>
          <w:p w14:paraId="15D5E902" w14:textId="156E54C8" w:rsidR="00CB40CA" w:rsidRPr="009D1B02" w:rsidRDefault="00CB40CA" w:rsidP="00A0407E">
            <w:pPr>
              <w:jc w:val="center"/>
              <w:rPr>
                <w:b/>
                <w:color w:val="FFFFFF" w:themeColor="background1"/>
                <w:sz w:val="18"/>
                <w:szCs w:val="18"/>
              </w:rPr>
            </w:pPr>
            <w:r w:rsidRPr="009D1B02">
              <w:rPr>
                <w:b/>
                <w:color w:val="FFFFFF" w:themeColor="background1"/>
                <w:sz w:val="18"/>
                <w:szCs w:val="18"/>
              </w:rPr>
              <w:t>Dato</w:t>
            </w:r>
            <w:r w:rsidR="00CE7162" w:rsidRPr="009D1B02">
              <w:rPr>
                <w:b/>
                <w:color w:val="FFFFFF" w:themeColor="background1"/>
                <w:sz w:val="18"/>
                <w:szCs w:val="18"/>
              </w:rPr>
              <w:t xml:space="preserve"> de actividad</w:t>
            </w:r>
          </w:p>
        </w:tc>
        <w:tc>
          <w:tcPr>
            <w:tcW w:w="992" w:type="dxa"/>
            <w:shd w:val="clear" w:color="auto" w:fill="808080" w:themeFill="background1" w:themeFillShade="80"/>
            <w:vAlign w:val="center"/>
          </w:tcPr>
          <w:p w14:paraId="4A589E29" w14:textId="77777777" w:rsidR="00CB40CA" w:rsidRPr="009D1B02" w:rsidRDefault="00CB40CA" w:rsidP="00A0407E">
            <w:pPr>
              <w:jc w:val="center"/>
              <w:rPr>
                <w:b/>
                <w:color w:val="FFFFFF" w:themeColor="background1"/>
                <w:sz w:val="18"/>
                <w:szCs w:val="18"/>
              </w:rPr>
            </w:pPr>
            <w:r w:rsidRPr="009D1B02">
              <w:rPr>
                <w:b/>
                <w:color w:val="FFFFFF" w:themeColor="background1"/>
                <w:sz w:val="18"/>
                <w:szCs w:val="18"/>
              </w:rPr>
              <w:t>Valor</w:t>
            </w:r>
          </w:p>
        </w:tc>
        <w:tc>
          <w:tcPr>
            <w:tcW w:w="1134" w:type="dxa"/>
            <w:shd w:val="clear" w:color="auto" w:fill="808080" w:themeFill="background1" w:themeFillShade="80"/>
            <w:vAlign w:val="center"/>
          </w:tcPr>
          <w:p w14:paraId="44B859B8" w14:textId="77777777" w:rsidR="00CB40CA" w:rsidRPr="009D1B02" w:rsidRDefault="00CB40CA" w:rsidP="00A0407E">
            <w:pPr>
              <w:jc w:val="center"/>
              <w:rPr>
                <w:b/>
                <w:color w:val="FFFFFF" w:themeColor="background1"/>
                <w:sz w:val="18"/>
                <w:szCs w:val="18"/>
              </w:rPr>
            </w:pPr>
            <w:r w:rsidRPr="009D1B02">
              <w:rPr>
                <w:b/>
                <w:color w:val="FFFFFF" w:themeColor="background1"/>
                <w:sz w:val="18"/>
                <w:szCs w:val="18"/>
              </w:rPr>
              <w:t>Unidad</w:t>
            </w:r>
          </w:p>
        </w:tc>
        <w:tc>
          <w:tcPr>
            <w:tcW w:w="3271" w:type="dxa"/>
            <w:shd w:val="clear" w:color="auto" w:fill="808080" w:themeFill="background1" w:themeFillShade="80"/>
            <w:vAlign w:val="center"/>
          </w:tcPr>
          <w:p w14:paraId="6F56C4FA" w14:textId="77777777" w:rsidR="00CB40CA" w:rsidRPr="009D1B02" w:rsidRDefault="00CB40CA" w:rsidP="00A0407E">
            <w:pPr>
              <w:jc w:val="center"/>
              <w:rPr>
                <w:b/>
                <w:color w:val="FFFFFF" w:themeColor="background1"/>
                <w:sz w:val="18"/>
                <w:szCs w:val="18"/>
              </w:rPr>
            </w:pPr>
            <w:r w:rsidRPr="009D1B02">
              <w:rPr>
                <w:b/>
                <w:color w:val="FFFFFF" w:themeColor="background1"/>
                <w:sz w:val="18"/>
                <w:szCs w:val="18"/>
              </w:rPr>
              <w:t>Fuente de información</w:t>
            </w:r>
          </w:p>
        </w:tc>
      </w:tr>
      <w:tr w:rsidR="00CE7162" w:rsidRPr="009D1B02" w14:paraId="1C647DCE" w14:textId="77777777" w:rsidTr="00AD0C72">
        <w:trPr>
          <w:cantSplit/>
          <w:trHeight w:val="20"/>
          <w:jc w:val="center"/>
        </w:trPr>
        <w:tc>
          <w:tcPr>
            <w:tcW w:w="1413" w:type="dxa"/>
            <w:vMerge w:val="restart"/>
            <w:shd w:val="clear" w:color="auto" w:fill="auto"/>
            <w:vAlign w:val="center"/>
          </w:tcPr>
          <w:p w14:paraId="2E9C059E" w14:textId="15567331" w:rsidR="00CE7162" w:rsidRPr="009D1B02" w:rsidRDefault="00957BD0" w:rsidP="00A0407E">
            <w:pPr>
              <w:jc w:val="left"/>
              <w:rPr>
                <w:sz w:val="18"/>
                <w:szCs w:val="18"/>
              </w:rPr>
            </w:pPr>
            <w:r w:rsidRPr="009D1B02">
              <w:rPr>
                <w:sz w:val="18"/>
                <w:szCs w:val="18"/>
              </w:rPr>
              <w:t xml:space="preserve">2.A.4.b. </w:t>
            </w:r>
            <w:r w:rsidR="00CE7162" w:rsidRPr="009D1B02">
              <w:rPr>
                <w:sz w:val="18"/>
                <w:szCs w:val="18"/>
              </w:rPr>
              <w:t>Otros usos de la ceniza de sosa</w:t>
            </w:r>
          </w:p>
        </w:tc>
        <w:tc>
          <w:tcPr>
            <w:tcW w:w="2410" w:type="dxa"/>
            <w:shd w:val="clear" w:color="auto" w:fill="auto"/>
            <w:vAlign w:val="center"/>
          </w:tcPr>
          <w:p w14:paraId="329044C2" w14:textId="77777777" w:rsidR="00CE7162" w:rsidRPr="009D1B02" w:rsidRDefault="00CE7162" w:rsidP="00A0407E">
            <w:pPr>
              <w:jc w:val="left"/>
              <w:rPr>
                <w:sz w:val="18"/>
                <w:szCs w:val="18"/>
              </w:rPr>
            </w:pPr>
            <w:r w:rsidRPr="009D1B02">
              <w:rPr>
                <w:sz w:val="18"/>
                <w:szCs w:val="18"/>
              </w:rPr>
              <w:t>Importaciones de carbonato de sodio (en peso neto)</w:t>
            </w:r>
          </w:p>
        </w:tc>
        <w:tc>
          <w:tcPr>
            <w:tcW w:w="992" w:type="dxa"/>
            <w:shd w:val="clear" w:color="auto" w:fill="auto"/>
            <w:vAlign w:val="center"/>
          </w:tcPr>
          <w:p w14:paraId="63AA8F74" w14:textId="267E008C" w:rsidR="00CE7162" w:rsidRPr="009D1B02" w:rsidRDefault="00CE7162" w:rsidP="00A0407E">
            <w:pPr>
              <w:jc w:val="center"/>
              <w:rPr>
                <w:sz w:val="18"/>
                <w:szCs w:val="18"/>
              </w:rPr>
            </w:pPr>
            <w:r w:rsidRPr="009D1B02">
              <w:rPr>
                <w:sz w:val="18"/>
                <w:szCs w:val="18"/>
              </w:rPr>
              <w:t>104.559,01</w:t>
            </w:r>
          </w:p>
        </w:tc>
        <w:tc>
          <w:tcPr>
            <w:tcW w:w="1134" w:type="dxa"/>
            <w:shd w:val="clear" w:color="auto" w:fill="auto"/>
            <w:vAlign w:val="center"/>
          </w:tcPr>
          <w:p w14:paraId="54B42812" w14:textId="4E1462B2" w:rsidR="00CE7162" w:rsidRPr="009D1B02" w:rsidRDefault="00CE7162" w:rsidP="0085454B">
            <w:pPr>
              <w:jc w:val="center"/>
              <w:rPr>
                <w:sz w:val="18"/>
                <w:szCs w:val="18"/>
              </w:rPr>
            </w:pPr>
            <w:r w:rsidRPr="009D1B02">
              <w:rPr>
                <w:sz w:val="18"/>
                <w:szCs w:val="18"/>
              </w:rPr>
              <w:t>tonelada (t)</w:t>
            </w:r>
          </w:p>
        </w:tc>
        <w:tc>
          <w:tcPr>
            <w:tcW w:w="3271" w:type="dxa"/>
            <w:vMerge w:val="restart"/>
            <w:shd w:val="clear" w:color="auto" w:fill="auto"/>
            <w:vAlign w:val="center"/>
          </w:tcPr>
          <w:p w14:paraId="1E722790" w14:textId="3E68A467" w:rsidR="00CE7162" w:rsidRPr="009D1B02" w:rsidRDefault="00CE7162" w:rsidP="002C30A6">
            <w:pPr>
              <w:rPr>
                <w:sz w:val="18"/>
                <w:szCs w:val="18"/>
              </w:rPr>
            </w:pPr>
            <w:r w:rsidRPr="009D1B02">
              <w:rPr>
                <w:sz w:val="18"/>
                <w:szCs w:val="18"/>
              </w:rPr>
              <w:t>Reportado por la Gerencia Operativa del Registro de Bienes Fiscalizados de la Intendencia Nacional de Insumos Químicos y Bienes Fiscalizados (SUNAT, 2023)</w:t>
            </w:r>
          </w:p>
        </w:tc>
      </w:tr>
      <w:tr w:rsidR="00CE7162" w:rsidRPr="009D1B02" w14:paraId="069A39AD" w14:textId="77777777" w:rsidTr="00AD0C72">
        <w:trPr>
          <w:cantSplit/>
          <w:trHeight w:val="20"/>
          <w:jc w:val="center"/>
        </w:trPr>
        <w:tc>
          <w:tcPr>
            <w:tcW w:w="1413" w:type="dxa"/>
            <w:vMerge/>
            <w:shd w:val="clear" w:color="auto" w:fill="auto"/>
            <w:vAlign w:val="center"/>
          </w:tcPr>
          <w:p w14:paraId="563B0E0B" w14:textId="77777777" w:rsidR="00CE7162" w:rsidRPr="009D1B02" w:rsidRDefault="00CE7162" w:rsidP="00A0407E">
            <w:pPr>
              <w:widowControl w:val="0"/>
              <w:jc w:val="left"/>
              <w:rPr>
                <w:sz w:val="16"/>
                <w:szCs w:val="16"/>
              </w:rPr>
            </w:pPr>
          </w:p>
        </w:tc>
        <w:tc>
          <w:tcPr>
            <w:tcW w:w="2410" w:type="dxa"/>
            <w:shd w:val="clear" w:color="auto" w:fill="auto"/>
            <w:vAlign w:val="center"/>
          </w:tcPr>
          <w:p w14:paraId="32969D67" w14:textId="77777777" w:rsidR="00CE7162" w:rsidRPr="009D1B02" w:rsidRDefault="00CE7162" w:rsidP="00A0407E">
            <w:pPr>
              <w:jc w:val="left"/>
              <w:rPr>
                <w:sz w:val="18"/>
                <w:szCs w:val="18"/>
              </w:rPr>
            </w:pPr>
            <w:r w:rsidRPr="009D1B02">
              <w:rPr>
                <w:sz w:val="18"/>
                <w:szCs w:val="18"/>
              </w:rPr>
              <w:t>Exportaciones de carbonato de sodio (en peso neto)</w:t>
            </w:r>
          </w:p>
        </w:tc>
        <w:tc>
          <w:tcPr>
            <w:tcW w:w="992" w:type="dxa"/>
            <w:shd w:val="clear" w:color="auto" w:fill="auto"/>
            <w:vAlign w:val="center"/>
          </w:tcPr>
          <w:p w14:paraId="5721575A" w14:textId="757AD6FE" w:rsidR="00CE7162" w:rsidRPr="009D1B02" w:rsidRDefault="00CE7162" w:rsidP="00A0407E">
            <w:pPr>
              <w:jc w:val="center"/>
              <w:rPr>
                <w:sz w:val="18"/>
                <w:szCs w:val="18"/>
              </w:rPr>
            </w:pPr>
            <w:r w:rsidRPr="009D1B02">
              <w:rPr>
                <w:sz w:val="18"/>
                <w:szCs w:val="18"/>
              </w:rPr>
              <w:t>3.968,30</w:t>
            </w:r>
          </w:p>
        </w:tc>
        <w:tc>
          <w:tcPr>
            <w:tcW w:w="1134" w:type="dxa"/>
            <w:shd w:val="clear" w:color="auto" w:fill="auto"/>
            <w:vAlign w:val="center"/>
          </w:tcPr>
          <w:p w14:paraId="4CAAFD42" w14:textId="4E3C4C3A" w:rsidR="00CE7162" w:rsidRPr="009D1B02" w:rsidRDefault="00CE7162" w:rsidP="0085454B">
            <w:pPr>
              <w:jc w:val="center"/>
              <w:rPr>
                <w:sz w:val="18"/>
                <w:szCs w:val="18"/>
              </w:rPr>
            </w:pPr>
            <w:r w:rsidRPr="009D1B02">
              <w:rPr>
                <w:sz w:val="18"/>
                <w:szCs w:val="18"/>
              </w:rPr>
              <w:t>tonelada (t)</w:t>
            </w:r>
          </w:p>
        </w:tc>
        <w:tc>
          <w:tcPr>
            <w:tcW w:w="3271" w:type="dxa"/>
            <w:vMerge/>
            <w:shd w:val="clear" w:color="auto" w:fill="auto"/>
            <w:vAlign w:val="center"/>
          </w:tcPr>
          <w:p w14:paraId="56C2B4AD" w14:textId="4B5EF12C" w:rsidR="00CE7162" w:rsidRPr="009D1B02" w:rsidRDefault="00CE7162" w:rsidP="002C30A6">
            <w:pPr>
              <w:rPr>
                <w:sz w:val="18"/>
                <w:szCs w:val="18"/>
              </w:rPr>
            </w:pPr>
          </w:p>
        </w:tc>
      </w:tr>
      <w:tr w:rsidR="00CE7162" w:rsidRPr="009D1B02" w14:paraId="12478082" w14:textId="77777777" w:rsidTr="00AD0C72">
        <w:trPr>
          <w:cantSplit/>
          <w:trHeight w:val="20"/>
          <w:jc w:val="center"/>
        </w:trPr>
        <w:tc>
          <w:tcPr>
            <w:tcW w:w="1413" w:type="dxa"/>
            <w:vMerge/>
            <w:shd w:val="clear" w:color="auto" w:fill="auto"/>
            <w:vAlign w:val="center"/>
          </w:tcPr>
          <w:p w14:paraId="65A359BE" w14:textId="77777777" w:rsidR="00CE7162" w:rsidRPr="009D1B02" w:rsidRDefault="00CE7162" w:rsidP="00A0407E">
            <w:pPr>
              <w:widowControl w:val="0"/>
              <w:jc w:val="left"/>
              <w:rPr>
                <w:sz w:val="16"/>
                <w:szCs w:val="16"/>
              </w:rPr>
            </w:pPr>
          </w:p>
        </w:tc>
        <w:tc>
          <w:tcPr>
            <w:tcW w:w="2410" w:type="dxa"/>
            <w:shd w:val="clear" w:color="auto" w:fill="auto"/>
            <w:vAlign w:val="center"/>
          </w:tcPr>
          <w:p w14:paraId="46B6BB32" w14:textId="77777777" w:rsidR="00CE7162" w:rsidRPr="009D1B02" w:rsidRDefault="00CE7162" w:rsidP="00A0407E">
            <w:pPr>
              <w:jc w:val="left"/>
              <w:rPr>
                <w:sz w:val="18"/>
                <w:szCs w:val="18"/>
              </w:rPr>
            </w:pPr>
            <w:r w:rsidRPr="009D1B02">
              <w:rPr>
                <w:sz w:val="18"/>
                <w:szCs w:val="18"/>
              </w:rPr>
              <w:t>Producción de carbonato de sodio</w:t>
            </w:r>
          </w:p>
        </w:tc>
        <w:tc>
          <w:tcPr>
            <w:tcW w:w="992" w:type="dxa"/>
            <w:shd w:val="clear" w:color="auto" w:fill="auto"/>
            <w:vAlign w:val="center"/>
          </w:tcPr>
          <w:p w14:paraId="6B383997" w14:textId="29258883" w:rsidR="00CE7162" w:rsidRPr="009D1B02" w:rsidRDefault="00CE7162" w:rsidP="00A0407E">
            <w:pPr>
              <w:jc w:val="center"/>
              <w:rPr>
                <w:sz w:val="18"/>
                <w:szCs w:val="18"/>
              </w:rPr>
            </w:pPr>
            <w:r w:rsidRPr="009D1B02">
              <w:rPr>
                <w:sz w:val="18"/>
                <w:szCs w:val="18"/>
              </w:rPr>
              <w:t>0,00</w:t>
            </w:r>
          </w:p>
        </w:tc>
        <w:tc>
          <w:tcPr>
            <w:tcW w:w="1134" w:type="dxa"/>
            <w:shd w:val="clear" w:color="auto" w:fill="auto"/>
            <w:vAlign w:val="center"/>
          </w:tcPr>
          <w:p w14:paraId="74F2FF4D" w14:textId="48549CF0" w:rsidR="00CE7162" w:rsidRPr="009D1B02" w:rsidRDefault="00CE7162" w:rsidP="0085454B">
            <w:pPr>
              <w:jc w:val="center"/>
              <w:rPr>
                <w:sz w:val="18"/>
                <w:szCs w:val="18"/>
              </w:rPr>
            </w:pPr>
            <w:r w:rsidRPr="009D1B02">
              <w:rPr>
                <w:sz w:val="18"/>
                <w:szCs w:val="18"/>
              </w:rPr>
              <w:t>tonelada (t)</w:t>
            </w:r>
          </w:p>
        </w:tc>
        <w:tc>
          <w:tcPr>
            <w:tcW w:w="3271" w:type="dxa"/>
            <w:vMerge/>
            <w:shd w:val="clear" w:color="auto" w:fill="auto"/>
            <w:vAlign w:val="center"/>
          </w:tcPr>
          <w:p w14:paraId="29393232" w14:textId="74EB1A7B" w:rsidR="00CE7162" w:rsidRPr="009D1B02" w:rsidRDefault="00CE7162" w:rsidP="002C30A6">
            <w:pPr>
              <w:rPr>
                <w:sz w:val="18"/>
                <w:szCs w:val="18"/>
              </w:rPr>
            </w:pPr>
          </w:p>
        </w:tc>
      </w:tr>
      <w:tr w:rsidR="0085454B" w:rsidRPr="009D1B02" w14:paraId="71B212F6" w14:textId="77777777" w:rsidTr="00AD0C72">
        <w:trPr>
          <w:cantSplit/>
          <w:trHeight w:val="769"/>
          <w:jc w:val="center"/>
        </w:trPr>
        <w:tc>
          <w:tcPr>
            <w:tcW w:w="1413" w:type="dxa"/>
            <w:vMerge/>
            <w:shd w:val="clear" w:color="auto" w:fill="auto"/>
            <w:vAlign w:val="center"/>
          </w:tcPr>
          <w:p w14:paraId="5C19B49F" w14:textId="77777777" w:rsidR="00CB40CA" w:rsidRPr="009D1B02" w:rsidRDefault="00CB40CA" w:rsidP="00A0407E">
            <w:pPr>
              <w:widowControl w:val="0"/>
              <w:jc w:val="left"/>
              <w:rPr>
                <w:sz w:val="16"/>
                <w:szCs w:val="16"/>
              </w:rPr>
            </w:pPr>
          </w:p>
        </w:tc>
        <w:tc>
          <w:tcPr>
            <w:tcW w:w="2410" w:type="dxa"/>
            <w:shd w:val="clear" w:color="auto" w:fill="auto"/>
            <w:vAlign w:val="center"/>
          </w:tcPr>
          <w:p w14:paraId="613316D8" w14:textId="77777777" w:rsidR="00CB40CA" w:rsidRPr="009D1B02" w:rsidRDefault="00CB40CA" w:rsidP="00A0407E">
            <w:pPr>
              <w:jc w:val="left"/>
              <w:rPr>
                <w:sz w:val="18"/>
                <w:szCs w:val="18"/>
              </w:rPr>
            </w:pPr>
            <w:r w:rsidRPr="009D1B02">
              <w:rPr>
                <w:sz w:val="18"/>
                <w:szCs w:val="18"/>
              </w:rPr>
              <w:t>Consumo de carbonato de sodio para la producción de vidrio</w:t>
            </w:r>
          </w:p>
        </w:tc>
        <w:tc>
          <w:tcPr>
            <w:tcW w:w="992" w:type="dxa"/>
            <w:shd w:val="clear" w:color="auto" w:fill="auto"/>
            <w:vAlign w:val="center"/>
          </w:tcPr>
          <w:p w14:paraId="00004992" w14:textId="6A59CE2A" w:rsidR="00CB40CA" w:rsidRPr="009D1B02" w:rsidRDefault="00CB40CA" w:rsidP="00A0407E">
            <w:pPr>
              <w:jc w:val="center"/>
              <w:rPr>
                <w:sz w:val="18"/>
                <w:szCs w:val="18"/>
              </w:rPr>
            </w:pPr>
            <w:r w:rsidRPr="009D1B02">
              <w:rPr>
                <w:sz w:val="18"/>
                <w:szCs w:val="18"/>
              </w:rPr>
              <w:t>38</w:t>
            </w:r>
            <w:r w:rsidR="0085454B" w:rsidRPr="009D1B02">
              <w:rPr>
                <w:sz w:val="18"/>
                <w:szCs w:val="18"/>
              </w:rPr>
              <w:t>.</w:t>
            </w:r>
            <w:r w:rsidRPr="009D1B02">
              <w:rPr>
                <w:sz w:val="18"/>
                <w:szCs w:val="18"/>
              </w:rPr>
              <w:t>991</w:t>
            </w:r>
            <w:r w:rsidR="0085454B" w:rsidRPr="009D1B02">
              <w:rPr>
                <w:sz w:val="18"/>
                <w:szCs w:val="18"/>
              </w:rPr>
              <w:t>,</w:t>
            </w:r>
            <w:r w:rsidRPr="009D1B02">
              <w:rPr>
                <w:sz w:val="18"/>
                <w:szCs w:val="18"/>
              </w:rPr>
              <w:t>25</w:t>
            </w:r>
          </w:p>
        </w:tc>
        <w:tc>
          <w:tcPr>
            <w:tcW w:w="1134" w:type="dxa"/>
            <w:shd w:val="clear" w:color="auto" w:fill="auto"/>
            <w:vAlign w:val="center"/>
          </w:tcPr>
          <w:p w14:paraId="42B8D1CE" w14:textId="6310A8B1" w:rsidR="00CB40CA" w:rsidRPr="009D1B02" w:rsidRDefault="0085454B" w:rsidP="0085454B">
            <w:pPr>
              <w:jc w:val="center"/>
              <w:rPr>
                <w:sz w:val="18"/>
                <w:szCs w:val="18"/>
              </w:rPr>
            </w:pPr>
            <w:r w:rsidRPr="009D1B02">
              <w:rPr>
                <w:sz w:val="18"/>
                <w:szCs w:val="18"/>
              </w:rPr>
              <w:t>t</w:t>
            </w:r>
            <w:r w:rsidR="00CB40CA" w:rsidRPr="009D1B02">
              <w:rPr>
                <w:sz w:val="18"/>
                <w:szCs w:val="18"/>
              </w:rPr>
              <w:t>onelada</w:t>
            </w:r>
            <w:r w:rsidRPr="009D1B02">
              <w:rPr>
                <w:sz w:val="18"/>
                <w:szCs w:val="18"/>
              </w:rPr>
              <w:t xml:space="preserve"> </w:t>
            </w:r>
            <w:r w:rsidR="00CB40CA" w:rsidRPr="009D1B02">
              <w:rPr>
                <w:sz w:val="18"/>
                <w:szCs w:val="18"/>
              </w:rPr>
              <w:t>(t)</w:t>
            </w:r>
          </w:p>
        </w:tc>
        <w:tc>
          <w:tcPr>
            <w:tcW w:w="3271" w:type="dxa"/>
            <w:shd w:val="clear" w:color="auto" w:fill="auto"/>
            <w:vAlign w:val="center"/>
          </w:tcPr>
          <w:p w14:paraId="6F6786FA" w14:textId="35A2D97C" w:rsidR="00CB40CA" w:rsidRPr="009D1B02" w:rsidRDefault="00CB40CA" w:rsidP="00A20239">
            <w:pPr>
              <w:rPr>
                <w:sz w:val="18"/>
                <w:szCs w:val="18"/>
              </w:rPr>
            </w:pPr>
            <w:r w:rsidRPr="009D1B02">
              <w:rPr>
                <w:sz w:val="18"/>
                <w:szCs w:val="18"/>
              </w:rPr>
              <w:t>Dato calculado en base a</w:t>
            </w:r>
            <w:r w:rsidR="007E572B" w:rsidRPr="009D1B02">
              <w:rPr>
                <w:sz w:val="18"/>
                <w:szCs w:val="18"/>
              </w:rPr>
              <w:t xml:space="preserve"> la información proporcionada por las empresas productoras de vidrio.</w:t>
            </w:r>
          </w:p>
        </w:tc>
      </w:tr>
    </w:tbl>
    <w:p w14:paraId="578E682B" w14:textId="433655C5" w:rsidR="00CB40CA" w:rsidRPr="009D1B02" w:rsidRDefault="00CB40CA" w:rsidP="00CB40CA">
      <w:pPr>
        <w:jc w:val="center"/>
        <w:rPr>
          <w:i/>
          <w:sz w:val="18"/>
          <w:szCs w:val="18"/>
        </w:rPr>
      </w:pPr>
      <w:r w:rsidRPr="009D1B02">
        <w:rPr>
          <w:i/>
          <w:sz w:val="18"/>
          <w:szCs w:val="18"/>
        </w:rPr>
        <w:t>Fuente: Elaboración propia</w:t>
      </w:r>
    </w:p>
    <w:p w14:paraId="48B28650" w14:textId="77777777" w:rsidR="0085454B" w:rsidRPr="009D1B02" w:rsidRDefault="0085454B" w:rsidP="00CB40CA">
      <w:pPr>
        <w:jc w:val="center"/>
        <w:rPr>
          <w:i/>
          <w:sz w:val="18"/>
          <w:szCs w:val="18"/>
        </w:rPr>
      </w:pPr>
    </w:p>
    <w:p w14:paraId="6B66A233" w14:textId="08FBE3F5" w:rsidR="0085454B" w:rsidRPr="009D1B02" w:rsidRDefault="007E572B" w:rsidP="00EC6362">
      <w:pPr>
        <w:rPr>
          <w:i/>
          <w:sz w:val="18"/>
          <w:szCs w:val="18"/>
        </w:rPr>
      </w:pPr>
      <w:r w:rsidRPr="009D1B02">
        <w:t>L</w:t>
      </w:r>
      <w:r w:rsidR="0085454B" w:rsidRPr="009D1B02">
        <w:t xml:space="preserve">a </w:t>
      </w:r>
      <w:r w:rsidR="003F1D03" w:rsidRPr="009D1B02">
        <w:fldChar w:fldCharType="begin"/>
      </w:r>
      <w:r w:rsidR="003F1D03" w:rsidRPr="009D1B02">
        <w:instrText xml:space="preserve"> REF _Ref182873807 \h </w:instrText>
      </w:r>
      <w:r w:rsidR="009D1B02">
        <w:instrText xml:space="preserve"> \* MERGEFORMAT </w:instrText>
      </w:r>
      <w:r w:rsidR="003F1D03" w:rsidRPr="009D1B02">
        <w:fldChar w:fldCharType="separate"/>
      </w:r>
      <w:r w:rsidR="00E53B27" w:rsidRPr="009D1B02">
        <w:t xml:space="preserve">Figura </w:t>
      </w:r>
      <w:r w:rsidR="00E53B27" w:rsidRPr="009D1B02">
        <w:rPr>
          <w:noProof/>
        </w:rPr>
        <w:t>21</w:t>
      </w:r>
      <w:r w:rsidR="003F1D03" w:rsidRPr="009D1B02">
        <w:fldChar w:fldCharType="end"/>
      </w:r>
      <w:r w:rsidR="0085454B" w:rsidRPr="009D1B02">
        <w:t xml:space="preserve"> presenta la evolución del consumo del carbonato </w:t>
      </w:r>
      <w:r w:rsidR="00EC6362" w:rsidRPr="009D1B02">
        <w:t xml:space="preserve">para otros usos durante </w:t>
      </w:r>
      <w:r w:rsidR="0085454B" w:rsidRPr="009D1B02">
        <w:t>el periodo del 2000 al 2021. Como se puede observar,</w:t>
      </w:r>
      <w:r w:rsidR="00EC6362" w:rsidRPr="009D1B02">
        <w:t xml:space="preserve"> el consumo de carbonato ha</w:t>
      </w:r>
      <w:r w:rsidR="0085454B" w:rsidRPr="009D1B02">
        <w:t xml:space="preserve"> presentado un incremento significativo </w:t>
      </w:r>
      <w:r w:rsidR="00EC6362" w:rsidRPr="009D1B02">
        <w:t>en el 2011</w:t>
      </w:r>
      <w:r w:rsidR="0085454B" w:rsidRPr="009D1B02">
        <w:t xml:space="preserve">, </w:t>
      </w:r>
      <w:r w:rsidR="00EC6362" w:rsidRPr="009D1B02">
        <w:t>esto se explica por un aumento en la importación de dicho año en comparación con el año anterior.</w:t>
      </w:r>
    </w:p>
    <w:p w14:paraId="54264988" w14:textId="77777777" w:rsidR="00912EA1" w:rsidRPr="009D1B02" w:rsidRDefault="00912EA1" w:rsidP="00CB40CA">
      <w:pPr>
        <w:jc w:val="center"/>
        <w:rPr>
          <w:i/>
          <w:sz w:val="18"/>
          <w:szCs w:val="18"/>
        </w:rPr>
      </w:pPr>
    </w:p>
    <w:p w14:paraId="0ADE3CF8" w14:textId="6FCA49BD" w:rsidR="00CB40CA" w:rsidRPr="009D1B02" w:rsidRDefault="003F1D03" w:rsidP="009857B9">
      <w:pPr>
        <w:pStyle w:val="Descripcin"/>
        <w:spacing w:after="120"/>
        <w:jc w:val="center"/>
        <w:rPr>
          <w:noProof/>
          <w:lang w:val="es-PE" w:eastAsia="es-PE"/>
        </w:rPr>
      </w:pPr>
      <w:bookmarkStart w:id="115" w:name="_Ref182873807"/>
      <w:r w:rsidRPr="009D1B02">
        <w:t xml:space="preserve">Figura </w:t>
      </w:r>
      <w:fldSimple w:instr=" SEQ Figura \* ARABIC ">
        <w:r w:rsidR="008632EE" w:rsidRPr="009D1B02">
          <w:rPr>
            <w:noProof/>
          </w:rPr>
          <w:t>21</w:t>
        </w:r>
      </w:fldSimple>
      <w:bookmarkEnd w:id="115"/>
      <w:r w:rsidR="00CB40CA" w:rsidRPr="009D1B02">
        <w:t>. Consumo de carbonato (toneladas)</w:t>
      </w:r>
      <w:r w:rsidR="00BB2FB7" w:rsidRPr="009D1B02">
        <w:t xml:space="preserve">, </w:t>
      </w:r>
      <w:r w:rsidR="00CB40CA" w:rsidRPr="009D1B02">
        <w:t>2000 – 2021</w:t>
      </w:r>
    </w:p>
    <w:p w14:paraId="765CD47C" w14:textId="280A79F8" w:rsidR="007E572B" w:rsidRPr="009D1B02" w:rsidRDefault="007E572B" w:rsidP="00BB2FB7">
      <w:pPr>
        <w:spacing w:after="120"/>
        <w:rPr>
          <w:noProof/>
          <w:lang w:val="es-PE" w:eastAsia="es-PE"/>
        </w:rPr>
      </w:pPr>
      <w:r w:rsidRPr="009D1B02">
        <w:rPr>
          <w:noProof/>
          <w:lang w:val="es-PE" w:eastAsia="es-PE"/>
        </w:rPr>
        <w:drawing>
          <wp:inline distT="0" distB="0" distL="0" distR="0" wp14:anchorId="34F5EF58" wp14:editId="3628FC13">
            <wp:extent cx="5580000" cy="2700000"/>
            <wp:effectExtent l="0" t="0" r="1905" b="5715"/>
            <wp:docPr id="891601014" name="Gráfico 1">
              <a:extLst xmlns:a="http://schemas.openxmlformats.org/drawingml/2006/main">
                <a:ext uri="{FF2B5EF4-FFF2-40B4-BE49-F238E27FC236}">
                  <a16:creationId xmlns:a16="http://schemas.microsoft.com/office/drawing/2014/main" id="{783140DE-E50C-4342-9DF4-52C5C0B2C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4FFDCA" w14:textId="453299E4" w:rsidR="00CB40CA" w:rsidRPr="009D1B02" w:rsidRDefault="00CB40CA" w:rsidP="00CB40CA">
      <w:pPr>
        <w:jc w:val="center"/>
        <w:rPr>
          <w:i/>
          <w:sz w:val="18"/>
          <w:szCs w:val="18"/>
        </w:rPr>
      </w:pPr>
      <w:r w:rsidRPr="009D1B02">
        <w:rPr>
          <w:i/>
          <w:sz w:val="18"/>
          <w:szCs w:val="18"/>
        </w:rPr>
        <w:t>Fuente: Elaboración propia</w:t>
      </w:r>
    </w:p>
    <w:p w14:paraId="34C809A5" w14:textId="77777777" w:rsidR="00CB40CA" w:rsidRPr="009D1B02" w:rsidRDefault="00CB40CA" w:rsidP="00CB40CA"/>
    <w:p w14:paraId="7926E1EB" w14:textId="1A3F9166" w:rsidR="00CB40CA" w:rsidRPr="009D1B02" w:rsidRDefault="00CB40CA" w:rsidP="00CB40CA">
      <w:pPr>
        <w:rPr>
          <w:i/>
          <w:u w:val="single"/>
        </w:rPr>
      </w:pPr>
      <w:r w:rsidRPr="009D1B02">
        <w:rPr>
          <w:i/>
          <w:u w:val="single"/>
        </w:rPr>
        <w:t>Factores de emisión</w:t>
      </w:r>
    </w:p>
    <w:p w14:paraId="63B5F28C" w14:textId="77777777" w:rsidR="00CB40CA" w:rsidRPr="009D1B02" w:rsidRDefault="00CB40CA" w:rsidP="00CB40CA"/>
    <w:p w14:paraId="6B5F0C09" w14:textId="4264D5DE" w:rsidR="00F329CD" w:rsidRPr="009D1B02" w:rsidRDefault="00EC6362" w:rsidP="009D6328">
      <w:r w:rsidRPr="009D1B02">
        <w:t>Para la estimación de las emisiones de dióxido de carbono producido por otros usos de la ceniza, se aplicó un Nivel 1</w:t>
      </w:r>
      <w:r w:rsidR="003F1D03" w:rsidRPr="009D1B02">
        <w:t xml:space="preserve">, utilizando </w:t>
      </w:r>
      <w:r w:rsidRPr="009D1B02">
        <w:t xml:space="preserve">valores y factores </w:t>
      </w:r>
      <w:r w:rsidR="00CB40CA" w:rsidRPr="009D1B02">
        <w:t>de emisión por defecto</w:t>
      </w:r>
      <w:r w:rsidRPr="009D1B02">
        <w:t>. Los factores de emisión</w:t>
      </w:r>
      <w:r w:rsidR="00CB40CA" w:rsidRPr="009D1B02">
        <w:t xml:space="preserve"> de CO</w:t>
      </w:r>
      <w:r w:rsidR="00CB40CA" w:rsidRPr="009D1B02">
        <w:rPr>
          <w:vertAlign w:val="subscript"/>
        </w:rPr>
        <w:t>2</w:t>
      </w:r>
      <w:r w:rsidR="00CB40CA" w:rsidRPr="009D1B02">
        <w:t xml:space="preserve"> para el uso de la ceniza de sosa es de 0</w:t>
      </w:r>
      <w:r w:rsidRPr="009D1B02">
        <w:t>,</w:t>
      </w:r>
      <w:r w:rsidR="00CB40CA" w:rsidRPr="009D1B02">
        <w:t>41492 toneladas de CO</w:t>
      </w:r>
      <w:r w:rsidR="00CB40CA" w:rsidRPr="009D1B02">
        <w:rPr>
          <w:vertAlign w:val="subscript"/>
        </w:rPr>
        <w:t>2</w:t>
      </w:r>
      <w:r w:rsidR="00CB40CA" w:rsidRPr="009D1B02">
        <w:t xml:space="preserve"> / toneladas de carbonato de sodio consumido y se deriva por estequiometría de la reacción de calcinación del carbonato de sodio.</w:t>
      </w:r>
      <w:r w:rsidR="007B12C2" w:rsidRPr="009D1B02">
        <w:t xml:space="preserve"> </w:t>
      </w:r>
      <w:r w:rsidR="00CB40CA" w:rsidRPr="009D1B02">
        <w:t xml:space="preserve">La </w:t>
      </w:r>
      <w:r w:rsidR="00641EE2" w:rsidRPr="009D1B02">
        <w:fldChar w:fldCharType="begin"/>
      </w:r>
      <w:r w:rsidR="00641EE2" w:rsidRPr="009D1B02">
        <w:instrText xml:space="preserve"> REF _Ref177463651 \h </w:instrText>
      </w:r>
      <w:r w:rsidR="009D1B02">
        <w:instrText xml:space="preserve"> \* MERGEFORMAT </w:instrText>
      </w:r>
      <w:r w:rsidR="00641EE2" w:rsidRPr="009D1B02">
        <w:fldChar w:fldCharType="separate"/>
      </w:r>
      <w:r w:rsidR="00D52367" w:rsidRPr="009D1B02">
        <w:t xml:space="preserve">Tabla </w:t>
      </w:r>
      <w:r w:rsidR="00D52367" w:rsidRPr="009D1B02">
        <w:rPr>
          <w:noProof/>
        </w:rPr>
        <w:t>27</w:t>
      </w:r>
      <w:r w:rsidR="00641EE2" w:rsidRPr="009D1B02">
        <w:fldChar w:fldCharType="end"/>
      </w:r>
      <w:r w:rsidR="00641EE2" w:rsidRPr="009D1B02">
        <w:t xml:space="preserve"> </w:t>
      </w:r>
      <w:r w:rsidR="003F1D03" w:rsidRPr="009D1B02">
        <w:t xml:space="preserve">presenta </w:t>
      </w:r>
      <w:r w:rsidR="00CB40CA" w:rsidRPr="009D1B02">
        <w:t xml:space="preserve">el factor de emisión </w:t>
      </w:r>
      <w:r w:rsidR="003F1D03" w:rsidRPr="009D1B02">
        <w:t xml:space="preserve">y </w:t>
      </w:r>
      <w:r w:rsidR="00BB2FB7" w:rsidRPr="009D1B02">
        <w:t>parámetros</w:t>
      </w:r>
      <w:r w:rsidR="00CB40CA" w:rsidRPr="009D1B02">
        <w:t xml:space="preserve"> utilizado</w:t>
      </w:r>
      <w:r w:rsidR="003F1D03" w:rsidRPr="009D1B02">
        <w:t>s</w:t>
      </w:r>
      <w:r w:rsidR="00CB40CA" w:rsidRPr="009D1B02">
        <w:t xml:space="preserve">. </w:t>
      </w:r>
    </w:p>
    <w:p w14:paraId="634A1078" w14:textId="77777777" w:rsidR="00F9415E" w:rsidRPr="009D1B02" w:rsidRDefault="00F9415E" w:rsidP="009D6328"/>
    <w:p w14:paraId="787E166D" w14:textId="523D6426" w:rsidR="00CB40CA" w:rsidRPr="009D1B02" w:rsidRDefault="00641EE2" w:rsidP="00BB2FB7">
      <w:pPr>
        <w:pStyle w:val="Descripcin"/>
        <w:spacing w:after="120"/>
        <w:jc w:val="center"/>
      </w:pPr>
      <w:bookmarkStart w:id="116" w:name="_Ref177463651"/>
      <w:r w:rsidRPr="009D1B02">
        <w:t xml:space="preserve">Tabla </w:t>
      </w:r>
      <w:fldSimple w:instr=" SEQ Tabla \* ARABIC ">
        <w:r w:rsidR="00E53B27" w:rsidRPr="009D1B02">
          <w:rPr>
            <w:noProof/>
          </w:rPr>
          <w:t>27</w:t>
        </w:r>
      </w:fldSimple>
      <w:bookmarkEnd w:id="116"/>
      <w:r w:rsidR="00CB40CA" w:rsidRPr="009D1B02">
        <w:t xml:space="preserve">. </w:t>
      </w:r>
      <w:r w:rsidR="00670E42" w:rsidRPr="009D1B02">
        <w:t>F</w:t>
      </w:r>
      <w:r w:rsidR="00CB40CA" w:rsidRPr="009D1B02">
        <w:t xml:space="preserve">actores de emisión y </w:t>
      </w:r>
      <w:r w:rsidR="00BB2FB7" w:rsidRPr="009D1B02">
        <w:t>parámetros</w:t>
      </w:r>
      <w:r w:rsidR="00CB40CA" w:rsidRPr="009D1B02">
        <w:t xml:space="preserve"> utilizados</w:t>
      </w:r>
      <w:r w:rsidR="00850F94" w:rsidRPr="009D1B02">
        <w:t xml:space="preserve"> en 2.A.4</w:t>
      </w:r>
      <w:r w:rsidR="00BB2FB7" w:rsidRPr="009D1B02">
        <w:t>.</w:t>
      </w:r>
      <w:r w:rsidR="00850F94" w:rsidRPr="009D1B02">
        <w:t>b Otros usos de carbonatos</w:t>
      </w:r>
      <w:bookmarkStart w:id="117" w:name="_o1nme4731sj3" w:colFirst="0" w:colLast="0"/>
      <w:bookmarkEnd w:id="117"/>
    </w:p>
    <w:tbl>
      <w:tblPr>
        <w:tblStyle w:val="46"/>
        <w:tblW w:w="87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2972"/>
        <w:gridCol w:w="851"/>
        <w:gridCol w:w="1417"/>
        <w:gridCol w:w="1134"/>
        <w:gridCol w:w="2410"/>
      </w:tblGrid>
      <w:tr w:rsidR="00850F94" w:rsidRPr="009D1B02" w14:paraId="4F9BE6FF" w14:textId="77777777" w:rsidTr="00AD0C72">
        <w:trPr>
          <w:tblHeader/>
          <w:jc w:val="center"/>
        </w:trPr>
        <w:tc>
          <w:tcPr>
            <w:tcW w:w="2972" w:type="dxa"/>
            <w:shd w:val="clear" w:color="auto" w:fill="808080" w:themeFill="background1" w:themeFillShade="80"/>
            <w:vAlign w:val="center"/>
          </w:tcPr>
          <w:p w14:paraId="182F5D8B" w14:textId="77777777" w:rsidR="00CB40CA" w:rsidRPr="009D1B02" w:rsidRDefault="00CB40CA" w:rsidP="00A0407E">
            <w:pPr>
              <w:tabs>
                <w:tab w:val="left" w:pos="1701"/>
              </w:tabs>
              <w:jc w:val="center"/>
              <w:rPr>
                <w:b/>
                <w:color w:val="FFFFFF" w:themeColor="background1"/>
                <w:sz w:val="18"/>
                <w:szCs w:val="18"/>
              </w:rPr>
            </w:pPr>
            <w:r w:rsidRPr="009D1B02">
              <w:rPr>
                <w:b/>
                <w:color w:val="FFFFFF" w:themeColor="background1"/>
                <w:sz w:val="18"/>
                <w:szCs w:val="18"/>
              </w:rPr>
              <w:t>Dato</w:t>
            </w:r>
          </w:p>
        </w:tc>
        <w:tc>
          <w:tcPr>
            <w:tcW w:w="851" w:type="dxa"/>
            <w:shd w:val="clear" w:color="auto" w:fill="808080" w:themeFill="background1" w:themeFillShade="80"/>
            <w:vAlign w:val="center"/>
          </w:tcPr>
          <w:p w14:paraId="6C246068" w14:textId="77777777" w:rsidR="00CB40CA" w:rsidRPr="009D1B02" w:rsidRDefault="00CB40CA" w:rsidP="00A0407E">
            <w:pPr>
              <w:tabs>
                <w:tab w:val="left" w:pos="1701"/>
              </w:tabs>
              <w:jc w:val="center"/>
              <w:rPr>
                <w:b/>
                <w:color w:val="FFFFFF" w:themeColor="background1"/>
                <w:sz w:val="18"/>
                <w:szCs w:val="18"/>
              </w:rPr>
            </w:pPr>
            <w:r w:rsidRPr="009D1B02">
              <w:rPr>
                <w:b/>
                <w:color w:val="FFFFFF" w:themeColor="background1"/>
                <w:sz w:val="18"/>
                <w:szCs w:val="18"/>
              </w:rPr>
              <w:t>Valor</w:t>
            </w:r>
          </w:p>
        </w:tc>
        <w:tc>
          <w:tcPr>
            <w:tcW w:w="1417" w:type="dxa"/>
            <w:shd w:val="clear" w:color="auto" w:fill="808080" w:themeFill="background1" w:themeFillShade="80"/>
            <w:vAlign w:val="center"/>
          </w:tcPr>
          <w:p w14:paraId="4A93577D" w14:textId="77777777" w:rsidR="00CB40CA" w:rsidRPr="009D1B02" w:rsidRDefault="00CB40CA" w:rsidP="00A0407E">
            <w:pPr>
              <w:tabs>
                <w:tab w:val="left" w:pos="1701"/>
              </w:tabs>
              <w:jc w:val="center"/>
              <w:rPr>
                <w:b/>
                <w:color w:val="FFFFFF" w:themeColor="background1"/>
                <w:sz w:val="18"/>
                <w:szCs w:val="18"/>
              </w:rPr>
            </w:pPr>
            <w:r w:rsidRPr="009D1B02">
              <w:rPr>
                <w:b/>
                <w:color w:val="FFFFFF" w:themeColor="background1"/>
                <w:sz w:val="18"/>
                <w:szCs w:val="18"/>
              </w:rPr>
              <w:t>Unidad</w:t>
            </w:r>
          </w:p>
        </w:tc>
        <w:tc>
          <w:tcPr>
            <w:tcW w:w="1134" w:type="dxa"/>
            <w:shd w:val="clear" w:color="auto" w:fill="808080" w:themeFill="background1" w:themeFillShade="80"/>
            <w:vAlign w:val="center"/>
          </w:tcPr>
          <w:p w14:paraId="11902ADC" w14:textId="77777777" w:rsidR="00CB40CA" w:rsidRPr="009D1B02" w:rsidRDefault="00CB40CA" w:rsidP="00A0407E">
            <w:pPr>
              <w:tabs>
                <w:tab w:val="left" w:pos="1701"/>
              </w:tabs>
              <w:jc w:val="center"/>
              <w:rPr>
                <w:b/>
                <w:color w:val="FFFFFF" w:themeColor="background1"/>
                <w:sz w:val="18"/>
                <w:szCs w:val="18"/>
                <w:vertAlign w:val="superscript"/>
              </w:rPr>
            </w:pPr>
            <w:r w:rsidRPr="009D1B02">
              <w:rPr>
                <w:b/>
                <w:color w:val="FFFFFF" w:themeColor="background1"/>
                <w:sz w:val="18"/>
                <w:szCs w:val="18"/>
              </w:rPr>
              <w:t xml:space="preserve">Factor de emisión </w:t>
            </w:r>
            <w:r w:rsidRPr="009D1B02">
              <w:rPr>
                <w:b/>
                <w:color w:val="FFFFFF" w:themeColor="background1"/>
                <w:sz w:val="18"/>
                <w:szCs w:val="18"/>
                <w:vertAlign w:val="superscript"/>
              </w:rPr>
              <w:t>(1)</w:t>
            </w:r>
          </w:p>
        </w:tc>
        <w:tc>
          <w:tcPr>
            <w:tcW w:w="2410" w:type="dxa"/>
            <w:shd w:val="clear" w:color="auto" w:fill="808080" w:themeFill="background1" w:themeFillShade="80"/>
            <w:vAlign w:val="center"/>
          </w:tcPr>
          <w:p w14:paraId="62C8E23B" w14:textId="32073AD3" w:rsidR="00CB40CA" w:rsidRPr="009D1B02" w:rsidRDefault="00CB40CA" w:rsidP="00A0407E">
            <w:pPr>
              <w:tabs>
                <w:tab w:val="left" w:pos="1701"/>
              </w:tabs>
              <w:jc w:val="center"/>
              <w:rPr>
                <w:b/>
                <w:color w:val="FFFFFF" w:themeColor="background1"/>
                <w:sz w:val="18"/>
                <w:szCs w:val="18"/>
              </w:rPr>
            </w:pPr>
            <w:r w:rsidRPr="009D1B02">
              <w:rPr>
                <w:b/>
                <w:color w:val="FFFFFF" w:themeColor="background1"/>
                <w:sz w:val="18"/>
                <w:szCs w:val="18"/>
              </w:rPr>
              <w:t>Fuente de información</w:t>
            </w:r>
          </w:p>
        </w:tc>
      </w:tr>
      <w:tr w:rsidR="00CB40CA" w:rsidRPr="009D1B02" w14:paraId="4B1A61B2" w14:textId="77777777" w:rsidTr="00AD0C72">
        <w:trPr>
          <w:jc w:val="center"/>
        </w:trPr>
        <w:tc>
          <w:tcPr>
            <w:tcW w:w="2972" w:type="dxa"/>
            <w:shd w:val="clear" w:color="auto" w:fill="auto"/>
            <w:vAlign w:val="center"/>
          </w:tcPr>
          <w:p w14:paraId="2AF99E41" w14:textId="77777777" w:rsidR="00CB40CA" w:rsidRPr="009D1B02" w:rsidRDefault="00CB40CA" w:rsidP="00850F94">
            <w:pPr>
              <w:tabs>
                <w:tab w:val="left" w:pos="1701"/>
              </w:tabs>
              <w:rPr>
                <w:sz w:val="18"/>
                <w:szCs w:val="18"/>
              </w:rPr>
            </w:pPr>
            <w:r w:rsidRPr="009D1B02">
              <w:rPr>
                <w:sz w:val="18"/>
                <w:szCs w:val="18"/>
              </w:rPr>
              <w:t>Factor de emisión por defecto de CO</w:t>
            </w:r>
            <w:r w:rsidRPr="009D1B02">
              <w:rPr>
                <w:sz w:val="18"/>
                <w:szCs w:val="18"/>
                <w:vertAlign w:val="subscript"/>
              </w:rPr>
              <w:t>2</w:t>
            </w:r>
            <w:r w:rsidRPr="009D1B02">
              <w:rPr>
                <w:sz w:val="18"/>
                <w:szCs w:val="18"/>
              </w:rPr>
              <w:t xml:space="preserve"> para el uso de la ceniza de sosa (carbonato de sodio)</w:t>
            </w:r>
          </w:p>
        </w:tc>
        <w:tc>
          <w:tcPr>
            <w:tcW w:w="851" w:type="dxa"/>
            <w:shd w:val="clear" w:color="auto" w:fill="auto"/>
            <w:vAlign w:val="center"/>
          </w:tcPr>
          <w:p w14:paraId="4538E061" w14:textId="26C1EDD5" w:rsidR="00CB40CA" w:rsidRPr="009D1B02" w:rsidRDefault="00CB40CA" w:rsidP="00A0407E">
            <w:pPr>
              <w:tabs>
                <w:tab w:val="left" w:pos="1701"/>
              </w:tabs>
              <w:jc w:val="center"/>
              <w:rPr>
                <w:sz w:val="18"/>
                <w:szCs w:val="18"/>
              </w:rPr>
            </w:pPr>
            <w:r w:rsidRPr="009D1B02">
              <w:rPr>
                <w:sz w:val="18"/>
                <w:szCs w:val="18"/>
              </w:rPr>
              <w:t>0</w:t>
            </w:r>
            <w:r w:rsidR="00850F94" w:rsidRPr="009D1B02">
              <w:rPr>
                <w:sz w:val="18"/>
                <w:szCs w:val="18"/>
              </w:rPr>
              <w:t>,</w:t>
            </w:r>
            <w:r w:rsidRPr="009D1B02">
              <w:rPr>
                <w:sz w:val="18"/>
                <w:szCs w:val="18"/>
              </w:rPr>
              <w:t>41492</w:t>
            </w:r>
          </w:p>
        </w:tc>
        <w:tc>
          <w:tcPr>
            <w:tcW w:w="1417" w:type="dxa"/>
            <w:shd w:val="clear" w:color="auto" w:fill="auto"/>
            <w:vAlign w:val="center"/>
          </w:tcPr>
          <w:p w14:paraId="3204CEFE" w14:textId="77777777" w:rsidR="00CB40CA" w:rsidRPr="009D1B02" w:rsidRDefault="00CB40CA" w:rsidP="00A0407E">
            <w:pPr>
              <w:tabs>
                <w:tab w:val="left" w:pos="1701"/>
              </w:tabs>
              <w:jc w:val="center"/>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ceniza de sosa utilizada</w:t>
            </w:r>
          </w:p>
        </w:tc>
        <w:tc>
          <w:tcPr>
            <w:tcW w:w="1134" w:type="dxa"/>
            <w:shd w:val="clear" w:color="auto" w:fill="auto"/>
            <w:vAlign w:val="center"/>
          </w:tcPr>
          <w:p w14:paraId="7D85B35F" w14:textId="77777777" w:rsidR="00CB40CA" w:rsidRPr="009D1B02" w:rsidRDefault="00CB40CA" w:rsidP="00A0407E">
            <w:pPr>
              <w:tabs>
                <w:tab w:val="left" w:pos="1701"/>
              </w:tabs>
              <w:jc w:val="center"/>
              <w:rPr>
                <w:sz w:val="18"/>
                <w:szCs w:val="18"/>
              </w:rPr>
            </w:pPr>
            <w:r w:rsidRPr="009D1B02">
              <w:rPr>
                <w:sz w:val="18"/>
                <w:szCs w:val="18"/>
              </w:rPr>
              <w:t>D</w:t>
            </w:r>
          </w:p>
        </w:tc>
        <w:tc>
          <w:tcPr>
            <w:tcW w:w="2410" w:type="dxa"/>
            <w:shd w:val="clear" w:color="auto" w:fill="auto"/>
            <w:vAlign w:val="center"/>
          </w:tcPr>
          <w:p w14:paraId="4E8E7B3B" w14:textId="3E413FB6" w:rsidR="00CB40CA" w:rsidRPr="009D1B02" w:rsidRDefault="00CB40CA" w:rsidP="00850F94">
            <w:pPr>
              <w:tabs>
                <w:tab w:val="left" w:pos="1701"/>
              </w:tabs>
              <w:rPr>
                <w:sz w:val="18"/>
                <w:szCs w:val="18"/>
              </w:rPr>
            </w:pPr>
            <w:r w:rsidRPr="009D1B02">
              <w:rPr>
                <w:sz w:val="18"/>
                <w:szCs w:val="18"/>
              </w:rPr>
              <w:t xml:space="preserve">Directrices del IPCC de 2006. Vol. 3, </w:t>
            </w:r>
            <w:r w:rsidR="00463601" w:rsidRPr="009D1B02">
              <w:rPr>
                <w:sz w:val="18"/>
                <w:szCs w:val="18"/>
              </w:rPr>
              <w:t>Pág</w:t>
            </w:r>
            <w:r w:rsidRPr="009D1B02">
              <w:rPr>
                <w:sz w:val="18"/>
                <w:szCs w:val="18"/>
              </w:rPr>
              <w:t xml:space="preserve">. 2.33 y Vol. 3, </w:t>
            </w:r>
            <w:r w:rsidR="00463601" w:rsidRPr="009D1B02">
              <w:rPr>
                <w:sz w:val="18"/>
                <w:szCs w:val="18"/>
              </w:rPr>
              <w:t>Pág</w:t>
            </w:r>
            <w:r w:rsidRPr="009D1B02">
              <w:rPr>
                <w:sz w:val="18"/>
                <w:szCs w:val="18"/>
              </w:rPr>
              <w:t>. 2.7, Cuadro 2.1</w:t>
            </w:r>
          </w:p>
        </w:tc>
      </w:tr>
      <w:tr w:rsidR="009D3DD7" w:rsidRPr="009D1B02" w14:paraId="2C176E9C" w14:textId="77777777" w:rsidTr="00AD0C72">
        <w:trPr>
          <w:jc w:val="center"/>
        </w:trPr>
        <w:tc>
          <w:tcPr>
            <w:tcW w:w="2972" w:type="dxa"/>
            <w:shd w:val="clear" w:color="auto" w:fill="auto"/>
            <w:vAlign w:val="center"/>
          </w:tcPr>
          <w:p w14:paraId="4E22CCA5" w14:textId="77777777" w:rsidR="009D3DD7" w:rsidRPr="009D1B02" w:rsidRDefault="009D3DD7" w:rsidP="00850F94">
            <w:pPr>
              <w:tabs>
                <w:tab w:val="left" w:pos="1701"/>
              </w:tabs>
              <w:rPr>
                <w:sz w:val="18"/>
                <w:szCs w:val="18"/>
              </w:rPr>
            </w:pPr>
            <w:r w:rsidRPr="009D1B02">
              <w:rPr>
                <w:sz w:val="18"/>
                <w:szCs w:val="18"/>
              </w:rPr>
              <w:lastRenderedPageBreak/>
              <w:t>Relación de materia prima y vidrio producido (de acuerdo con la composición típica para el factor de emisión por defecto)</w:t>
            </w:r>
          </w:p>
        </w:tc>
        <w:tc>
          <w:tcPr>
            <w:tcW w:w="851" w:type="dxa"/>
            <w:shd w:val="clear" w:color="auto" w:fill="auto"/>
            <w:vAlign w:val="center"/>
          </w:tcPr>
          <w:p w14:paraId="2811ADC2" w14:textId="45E6DCB6" w:rsidR="009D3DD7" w:rsidRPr="009D1B02" w:rsidRDefault="009D3DD7" w:rsidP="00A0407E">
            <w:pPr>
              <w:tabs>
                <w:tab w:val="left" w:pos="1701"/>
              </w:tabs>
              <w:jc w:val="center"/>
              <w:rPr>
                <w:sz w:val="18"/>
                <w:szCs w:val="18"/>
              </w:rPr>
            </w:pPr>
            <w:r w:rsidRPr="009D1B02">
              <w:rPr>
                <w:sz w:val="18"/>
                <w:szCs w:val="18"/>
              </w:rPr>
              <w:t>1 / 0,84</w:t>
            </w:r>
          </w:p>
          <w:p w14:paraId="4943C0D2" w14:textId="77777777" w:rsidR="009D3DD7" w:rsidRPr="009D1B02" w:rsidRDefault="009D3DD7" w:rsidP="00A0407E">
            <w:pPr>
              <w:tabs>
                <w:tab w:val="left" w:pos="1701"/>
              </w:tabs>
              <w:jc w:val="center"/>
              <w:rPr>
                <w:sz w:val="18"/>
                <w:szCs w:val="18"/>
              </w:rPr>
            </w:pPr>
          </w:p>
        </w:tc>
        <w:tc>
          <w:tcPr>
            <w:tcW w:w="1417" w:type="dxa"/>
            <w:shd w:val="clear" w:color="auto" w:fill="auto"/>
            <w:vAlign w:val="center"/>
          </w:tcPr>
          <w:p w14:paraId="47490DDB" w14:textId="77777777" w:rsidR="009D3DD7" w:rsidRPr="009D1B02" w:rsidRDefault="009D3DD7" w:rsidP="00A0407E">
            <w:pPr>
              <w:tabs>
                <w:tab w:val="left" w:pos="1701"/>
              </w:tabs>
              <w:jc w:val="center"/>
              <w:rPr>
                <w:sz w:val="18"/>
                <w:szCs w:val="18"/>
              </w:rPr>
            </w:pPr>
            <w:r w:rsidRPr="009D1B02">
              <w:rPr>
                <w:sz w:val="18"/>
                <w:szCs w:val="18"/>
              </w:rPr>
              <w:t>fracción arena mezcla / vidrio producido</w:t>
            </w:r>
          </w:p>
        </w:tc>
        <w:tc>
          <w:tcPr>
            <w:tcW w:w="1134" w:type="dxa"/>
            <w:shd w:val="clear" w:color="auto" w:fill="auto"/>
            <w:vAlign w:val="center"/>
          </w:tcPr>
          <w:p w14:paraId="58A57508" w14:textId="77777777" w:rsidR="009D3DD7" w:rsidRPr="009D1B02" w:rsidRDefault="009D3DD7" w:rsidP="00A0407E">
            <w:pPr>
              <w:tabs>
                <w:tab w:val="left" w:pos="1701"/>
              </w:tabs>
              <w:jc w:val="center"/>
              <w:rPr>
                <w:sz w:val="18"/>
                <w:szCs w:val="18"/>
              </w:rPr>
            </w:pPr>
            <w:r w:rsidRPr="009D1B02">
              <w:rPr>
                <w:sz w:val="18"/>
                <w:szCs w:val="18"/>
              </w:rPr>
              <w:t>D</w:t>
            </w:r>
          </w:p>
        </w:tc>
        <w:tc>
          <w:tcPr>
            <w:tcW w:w="2410" w:type="dxa"/>
            <w:vMerge w:val="restart"/>
            <w:shd w:val="clear" w:color="auto" w:fill="auto"/>
            <w:vAlign w:val="center"/>
          </w:tcPr>
          <w:p w14:paraId="5E879204" w14:textId="77777777" w:rsidR="009D3DD7" w:rsidRPr="009D1B02" w:rsidRDefault="009D3DD7" w:rsidP="00850F94">
            <w:pPr>
              <w:tabs>
                <w:tab w:val="left" w:pos="1701"/>
              </w:tabs>
              <w:rPr>
                <w:sz w:val="18"/>
                <w:szCs w:val="18"/>
              </w:rPr>
            </w:pPr>
            <w:r w:rsidRPr="009D1B02">
              <w:rPr>
                <w:sz w:val="18"/>
                <w:szCs w:val="18"/>
              </w:rPr>
              <w:t>Se considera para calcular la masa de carbonato de sodio usado para la producción de vidrio en 2A3 y descontarla de esta fuente de emisión.</w:t>
            </w:r>
          </w:p>
          <w:p w14:paraId="11F982B1" w14:textId="205CC965" w:rsidR="009D3DD7" w:rsidRPr="009D1B02" w:rsidRDefault="009D3DD7" w:rsidP="00850F94">
            <w:pPr>
              <w:tabs>
                <w:tab w:val="left" w:pos="1701"/>
              </w:tabs>
              <w:rPr>
                <w:sz w:val="18"/>
                <w:szCs w:val="18"/>
              </w:rPr>
            </w:pPr>
            <w:r w:rsidRPr="009D1B02">
              <w:rPr>
                <w:sz w:val="18"/>
                <w:szCs w:val="18"/>
              </w:rPr>
              <w:t>Directrices del IPCC de 2006. Vol. 3, Pág. 2.33</w:t>
            </w:r>
          </w:p>
        </w:tc>
      </w:tr>
      <w:tr w:rsidR="009D3DD7" w:rsidRPr="009D1B02" w14:paraId="3BDD7A09" w14:textId="77777777" w:rsidTr="00AD0C72">
        <w:trPr>
          <w:jc w:val="center"/>
        </w:trPr>
        <w:tc>
          <w:tcPr>
            <w:tcW w:w="2972" w:type="dxa"/>
            <w:shd w:val="clear" w:color="auto" w:fill="auto"/>
            <w:vAlign w:val="center"/>
          </w:tcPr>
          <w:p w14:paraId="19FB13E4" w14:textId="77777777" w:rsidR="009D3DD7" w:rsidRPr="009D1B02" w:rsidRDefault="009D3DD7" w:rsidP="00850F94">
            <w:pPr>
              <w:tabs>
                <w:tab w:val="left" w:pos="1701"/>
              </w:tabs>
              <w:rPr>
                <w:sz w:val="18"/>
                <w:szCs w:val="18"/>
              </w:rPr>
            </w:pPr>
            <w:r w:rsidRPr="009D1B02">
              <w:rPr>
                <w:sz w:val="18"/>
                <w:szCs w:val="18"/>
              </w:rPr>
              <w:t>Participación de la ceniza de sosa (carbonato de sodio) en la arena mezcla para producir vidrio</w:t>
            </w:r>
          </w:p>
        </w:tc>
        <w:tc>
          <w:tcPr>
            <w:tcW w:w="851" w:type="dxa"/>
            <w:shd w:val="clear" w:color="auto" w:fill="auto"/>
            <w:vAlign w:val="center"/>
          </w:tcPr>
          <w:p w14:paraId="5036D4AA" w14:textId="77777777" w:rsidR="009D3DD7" w:rsidRPr="009D1B02" w:rsidRDefault="009D3DD7" w:rsidP="00A0407E">
            <w:pPr>
              <w:tabs>
                <w:tab w:val="left" w:pos="1701"/>
              </w:tabs>
              <w:jc w:val="center"/>
              <w:rPr>
                <w:sz w:val="18"/>
                <w:szCs w:val="18"/>
              </w:rPr>
            </w:pPr>
            <w:r w:rsidRPr="009D1B02">
              <w:rPr>
                <w:sz w:val="18"/>
                <w:szCs w:val="18"/>
              </w:rPr>
              <w:t>20</w:t>
            </w:r>
          </w:p>
        </w:tc>
        <w:tc>
          <w:tcPr>
            <w:tcW w:w="1417" w:type="dxa"/>
            <w:shd w:val="clear" w:color="auto" w:fill="auto"/>
            <w:vAlign w:val="center"/>
          </w:tcPr>
          <w:p w14:paraId="6289587F" w14:textId="77777777" w:rsidR="009D3DD7" w:rsidRPr="009D1B02" w:rsidRDefault="009D3DD7" w:rsidP="00A0407E">
            <w:pPr>
              <w:tabs>
                <w:tab w:val="left" w:pos="1701"/>
              </w:tabs>
              <w:jc w:val="center"/>
              <w:rPr>
                <w:sz w:val="18"/>
                <w:szCs w:val="18"/>
              </w:rPr>
            </w:pPr>
            <w:r w:rsidRPr="009D1B02">
              <w:rPr>
                <w:sz w:val="18"/>
                <w:szCs w:val="18"/>
              </w:rPr>
              <w:t>%</w:t>
            </w:r>
          </w:p>
        </w:tc>
        <w:tc>
          <w:tcPr>
            <w:tcW w:w="1134" w:type="dxa"/>
            <w:shd w:val="clear" w:color="auto" w:fill="auto"/>
            <w:vAlign w:val="center"/>
          </w:tcPr>
          <w:p w14:paraId="4A14D8B4" w14:textId="77777777" w:rsidR="009D3DD7" w:rsidRPr="009D1B02" w:rsidRDefault="009D3DD7" w:rsidP="00A0407E">
            <w:pPr>
              <w:tabs>
                <w:tab w:val="left" w:pos="1701"/>
              </w:tabs>
              <w:jc w:val="center"/>
              <w:rPr>
                <w:sz w:val="18"/>
                <w:szCs w:val="18"/>
              </w:rPr>
            </w:pPr>
            <w:r w:rsidRPr="009D1B02">
              <w:rPr>
                <w:sz w:val="18"/>
                <w:szCs w:val="18"/>
              </w:rPr>
              <w:t>D</w:t>
            </w:r>
          </w:p>
        </w:tc>
        <w:tc>
          <w:tcPr>
            <w:tcW w:w="2410" w:type="dxa"/>
            <w:vMerge/>
            <w:shd w:val="clear" w:color="auto" w:fill="auto"/>
            <w:vAlign w:val="center"/>
          </w:tcPr>
          <w:p w14:paraId="15FA3C06" w14:textId="57891E09" w:rsidR="009D3DD7" w:rsidRPr="009D1B02" w:rsidRDefault="009D3DD7" w:rsidP="00850F94">
            <w:pPr>
              <w:tabs>
                <w:tab w:val="left" w:pos="1701"/>
              </w:tabs>
              <w:rPr>
                <w:sz w:val="18"/>
                <w:szCs w:val="18"/>
              </w:rPr>
            </w:pPr>
          </w:p>
        </w:tc>
      </w:tr>
      <w:tr w:rsidR="00CB40CA" w:rsidRPr="009D1B02" w14:paraId="15DEE80B" w14:textId="77777777" w:rsidTr="00463601">
        <w:trPr>
          <w:trHeight w:val="180"/>
          <w:jc w:val="center"/>
        </w:trPr>
        <w:tc>
          <w:tcPr>
            <w:tcW w:w="8784" w:type="dxa"/>
            <w:gridSpan w:val="5"/>
            <w:shd w:val="clear" w:color="auto" w:fill="auto"/>
            <w:vAlign w:val="center"/>
          </w:tcPr>
          <w:p w14:paraId="3A9F8C87" w14:textId="77777777" w:rsidR="00CB40CA" w:rsidRPr="009D1B02" w:rsidRDefault="00CB40CA" w:rsidP="00A0407E">
            <w:pPr>
              <w:tabs>
                <w:tab w:val="left" w:pos="1701"/>
              </w:tabs>
              <w:jc w:val="left"/>
              <w:rPr>
                <w:sz w:val="16"/>
                <w:szCs w:val="16"/>
              </w:rPr>
            </w:pPr>
            <w:r w:rsidRPr="009D1B02">
              <w:rPr>
                <w:sz w:val="16"/>
                <w:szCs w:val="16"/>
                <w:vertAlign w:val="superscript"/>
              </w:rPr>
              <w:t>(1)</w:t>
            </w:r>
            <w:r w:rsidRPr="009D1B02">
              <w:rPr>
                <w:sz w:val="16"/>
                <w:szCs w:val="16"/>
              </w:rPr>
              <w:t xml:space="preserve"> CS = País específico; D= Valor por defecto del IPCC</w:t>
            </w:r>
          </w:p>
        </w:tc>
      </w:tr>
    </w:tbl>
    <w:p w14:paraId="57369847" w14:textId="16C2ACA4" w:rsidR="00CB40CA" w:rsidRPr="009D1B02" w:rsidRDefault="00CB40CA" w:rsidP="00850F94">
      <w:pPr>
        <w:jc w:val="center"/>
        <w:rPr>
          <w:i/>
          <w:sz w:val="18"/>
          <w:szCs w:val="18"/>
        </w:rPr>
      </w:pPr>
      <w:bookmarkStart w:id="118" w:name="_2gb3jie" w:colFirst="0" w:colLast="0"/>
      <w:bookmarkEnd w:id="118"/>
      <w:r w:rsidRPr="009D1B02">
        <w:rPr>
          <w:i/>
          <w:sz w:val="18"/>
          <w:szCs w:val="18"/>
        </w:rPr>
        <w:t>Fuente: Elaboración propia</w:t>
      </w:r>
    </w:p>
    <w:p w14:paraId="579F6D28" w14:textId="77777777" w:rsidR="00211690" w:rsidRPr="009D1B02" w:rsidRDefault="00211690" w:rsidP="00211690"/>
    <w:p w14:paraId="08CCCE8A" w14:textId="15D2D2C0" w:rsidR="00E94174" w:rsidRPr="009D1B02" w:rsidRDefault="009B2B67" w:rsidP="004913BF">
      <w:pPr>
        <w:pStyle w:val="Ttulo3"/>
        <w:numPr>
          <w:ilvl w:val="2"/>
          <w:numId w:val="2"/>
        </w:numPr>
        <w:ind w:left="567" w:hanging="77"/>
        <w:rPr>
          <w:bCs/>
        </w:rPr>
      </w:pPr>
      <w:bookmarkStart w:id="119" w:name="_Toc183544579"/>
      <w:r w:rsidRPr="009D1B02">
        <w:rPr>
          <w:bCs/>
        </w:rPr>
        <w:t>Incertidumbre y coherencia temporal</w:t>
      </w:r>
      <w:bookmarkEnd w:id="119"/>
    </w:p>
    <w:p w14:paraId="341C34C3" w14:textId="77777777" w:rsidR="00E94174" w:rsidRPr="009D1B02" w:rsidRDefault="00E94174"/>
    <w:p w14:paraId="3920F242" w14:textId="77777777" w:rsidR="00E94174" w:rsidRPr="009D1B02" w:rsidRDefault="009B2B67">
      <w:r w:rsidRPr="009D1B02">
        <w:rPr>
          <w:i/>
          <w:u w:val="single"/>
        </w:rPr>
        <w:t>Incertidumbre</w:t>
      </w:r>
    </w:p>
    <w:p w14:paraId="224DE5A7" w14:textId="316D7167" w:rsidR="00E16208" w:rsidRPr="009D1B02" w:rsidRDefault="00B90CD7" w:rsidP="000279A8">
      <w:pPr>
        <w:spacing w:before="240" w:after="240"/>
      </w:pPr>
      <w:r w:rsidRPr="009D1B02">
        <w:t>El análisis de incertidumbre de la</w:t>
      </w:r>
      <w:r w:rsidR="00850F94" w:rsidRPr="009D1B02">
        <w:t xml:space="preserve"> </w:t>
      </w:r>
      <w:r w:rsidRPr="009D1B02">
        <w:t xml:space="preserve">categoría </w:t>
      </w:r>
      <w:r w:rsidR="001934C2" w:rsidRPr="009D1B02">
        <w:t xml:space="preserve">industria de los minerales </w:t>
      </w:r>
      <w:r w:rsidR="00391553" w:rsidRPr="009D1B02">
        <w:t xml:space="preserve">(2.A.) </w:t>
      </w:r>
      <w:r w:rsidRPr="009D1B02">
        <w:t xml:space="preserve">se ha realizado aplicando el método </w:t>
      </w:r>
      <w:r w:rsidR="00AB0B17" w:rsidRPr="009D1B02">
        <w:t xml:space="preserve">de Nivel </w:t>
      </w:r>
      <w:r w:rsidRPr="009D1B02">
        <w:t>1 para la estimación de incertidumbre propuesta por las Directrices del IPCC de 2006.</w:t>
      </w:r>
      <w:r w:rsidR="000279A8" w:rsidRPr="009D1B02">
        <w:t xml:space="preserve"> </w:t>
      </w:r>
      <w:r w:rsidR="001934C2" w:rsidRPr="009D1B02">
        <w:t xml:space="preserve">Se </w:t>
      </w:r>
      <w:r w:rsidR="00810637" w:rsidRPr="009D1B02">
        <w:t xml:space="preserve">realizó la evaluación de </w:t>
      </w:r>
      <w:r w:rsidR="001934C2" w:rsidRPr="009D1B02">
        <w:t>la incertidumbre para las emisiones de CO</w:t>
      </w:r>
      <w:r w:rsidR="001934C2" w:rsidRPr="009D1B02">
        <w:rPr>
          <w:vertAlign w:val="subscript"/>
        </w:rPr>
        <w:t>2</w:t>
      </w:r>
      <w:r w:rsidR="001934C2" w:rsidRPr="009D1B02">
        <w:t xml:space="preserve"> de </w:t>
      </w:r>
      <w:r w:rsidR="00E16208" w:rsidRPr="009D1B02">
        <w:t>la</w:t>
      </w:r>
      <w:r w:rsidR="001934C2" w:rsidRPr="009D1B02">
        <w:t xml:space="preserve"> producción de cemento, la producción de cal, la producción de vidrio y otros usos de carbonatos en los procesos</w:t>
      </w:r>
      <w:r w:rsidR="00E16208" w:rsidRPr="009D1B02">
        <w:t xml:space="preserve">, considerando la incertidumbre asociada a los datos de actividad y factores de emisión de </w:t>
      </w:r>
      <w:r w:rsidR="000279A8" w:rsidRPr="009D1B02">
        <w:t xml:space="preserve">las variables de </w:t>
      </w:r>
      <w:r w:rsidR="00E16208" w:rsidRPr="009D1B02">
        <w:t xml:space="preserve">cada subcategoría. Un resumen de los resultados de la incertidumbre combinada </w:t>
      </w:r>
      <w:r w:rsidR="000279A8" w:rsidRPr="009D1B02">
        <w:t xml:space="preserve">por subcategoría </w:t>
      </w:r>
      <w:r w:rsidR="00E16208" w:rsidRPr="009D1B02">
        <w:t>se presenta en la</w:t>
      </w:r>
      <w:r w:rsidR="002C545E" w:rsidRPr="009D1B02">
        <w:t xml:space="preserve"> </w:t>
      </w:r>
      <w:r w:rsidR="00256ED4" w:rsidRPr="009D1B02">
        <w:fldChar w:fldCharType="begin"/>
      </w:r>
      <w:r w:rsidR="00256ED4" w:rsidRPr="009D1B02">
        <w:instrText xml:space="preserve"> REF _Ref177464025 \h </w:instrText>
      </w:r>
      <w:r w:rsidR="009D1B02">
        <w:instrText xml:space="preserve"> \* MERGEFORMAT </w:instrText>
      </w:r>
      <w:r w:rsidR="00256ED4" w:rsidRPr="009D1B02">
        <w:fldChar w:fldCharType="separate"/>
      </w:r>
      <w:r w:rsidR="00D52367" w:rsidRPr="009D1B02">
        <w:t xml:space="preserve">Tabla </w:t>
      </w:r>
      <w:r w:rsidR="00D52367" w:rsidRPr="009D1B02">
        <w:rPr>
          <w:noProof/>
        </w:rPr>
        <w:t>28</w:t>
      </w:r>
      <w:r w:rsidR="00256ED4" w:rsidRPr="009D1B02">
        <w:fldChar w:fldCharType="end"/>
      </w:r>
      <w:r w:rsidR="00E16208" w:rsidRPr="009D1B02">
        <w:t>.</w:t>
      </w:r>
    </w:p>
    <w:p w14:paraId="44EB7D80" w14:textId="37896E0C" w:rsidR="005C27E2" w:rsidRPr="009D1B02" w:rsidRDefault="00810865" w:rsidP="002C545E">
      <w:r w:rsidRPr="009D1B02">
        <w:t>Respecto a la incertidumbre de los datos de actividad,</w:t>
      </w:r>
      <w:r w:rsidR="005C27E2" w:rsidRPr="009D1B02">
        <w:t xml:space="preserve"> </w:t>
      </w:r>
      <w:r w:rsidR="00A6313A" w:rsidRPr="009D1B02">
        <w:t>tanto la información brindada por las empresas como la información obtenida de las estadísticas nacionales</w:t>
      </w:r>
      <w:r w:rsidR="00F45D5C" w:rsidRPr="009D1B02">
        <w:t xml:space="preserve"> no contaban con </w:t>
      </w:r>
      <w:r w:rsidR="005C27E2" w:rsidRPr="009D1B02">
        <w:t>valor</w:t>
      </w:r>
      <w:r w:rsidR="000B2192" w:rsidRPr="009D1B02">
        <w:t>es</w:t>
      </w:r>
      <w:r w:rsidR="005C27E2" w:rsidRPr="009D1B02">
        <w:t xml:space="preserve"> </w:t>
      </w:r>
      <w:r w:rsidR="000B2192" w:rsidRPr="009D1B02">
        <w:t>de incertidumbr</w:t>
      </w:r>
      <w:r w:rsidR="00F45D5C" w:rsidRPr="009D1B02">
        <w:t>e</w:t>
      </w:r>
      <w:r w:rsidR="000B2192" w:rsidRPr="009D1B02">
        <w:t>, por lo que se utilizaron valores por defecto. Asimismo, para la incertidumbre de los factores de emisión</w:t>
      </w:r>
      <w:r w:rsidR="00C106FB" w:rsidRPr="009D1B02">
        <w:t xml:space="preserve">, se utilizaron los valores por defecto, de acuerdo al nivel metodológico utilizado en las estimaciones de GEI, indicados en el </w:t>
      </w:r>
      <w:r w:rsidR="00B76D49" w:rsidRPr="009D1B02">
        <w:t>C</w:t>
      </w:r>
      <w:r w:rsidR="00C106FB" w:rsidRPr="009D1B02">
        <w:t>apítulo 2</w:t>
      </w:r>
      <w:r w:rsidR="00B76D49" w:rsidRPr="009D1B02">
        <w:t>, volumen 3</w:t>
      </w:r>
      <w:r w:rsidR="00C106FB" w:rsidRPr="009D1B02">
        <w:t xml:space="preserve"> de las Directrices del IPCC de 2006.</w:t>
      </w:r>
    </w:p>
    <w:p w14:paraId="73F6A2E9" w14:textId="77777777" w:rsidR="005C27E2" w:rsidRPr="009D1B02" w:rsidRDefault="005C27E2" w:rsidP="002C545E"/>
    <w:p w14:paraId="23A8FCD0" w14:textId="39AAA5A4" w:rsidR="00C106FB" w:rsidRPr="009D1B02" w:rsidRDefault="00C106FB" w:rsidP="002C545E">
      <w:r w:rsidRPr="009D1B02">
        <w:t xml:space="preserve">La subcategoría con mayor incertidumbre combinada es </w:t>
      </w:r>
      <w:r w:rsidR="00AB37FC" w:rsidRPr="009D1B02">
        <w:t xml:space="preserve">la </w:t>
      </w:r>
      <w:r w:rsidRPr="009D1B02">
        <w:t>producción de vidrio, con</w:t>
      </w:r>
      <w:r w:rsidR="00626215" w:rsidRPr="009D1B02">
        <w:t xml:space="preserve"> </w:t>
      </w:r>
      <w:r w:rsidRPr="009D1B02">
        <w:t xml:space="preserve">un </w:t>
      </w:r>
      <w:r w:rsidR="001A5FCB" w:rsidRPr="009D1B02">
        <w:t>± 72</w:t>
      </w:r>
      <w:r w:rsidR="00F9415E" w:rsidRPr="009D1B02">
        <w:t>,</w:t>
      </w:r>
      <w:r w:rsidR="001A5FCB" w:rsidRPr="009D1B02">
        <w:t>29%, debido al elevado valor de incertidumbre del factor de emisión</w:t>
      </w:r>
      <w:r w:rsidR="00FD3687" w:rsidRPr="009D1B02">
        <w:t xml:space="preserve"> estimado a partir de la proporción de cullet del </w:t>
      </w:r>
      <w:r w:rsidR="001A5FCB" w:rsidRPr="009D1B02">
        <w:t>Nivel 1</w:t>
      </w:r>
      <w:r w:rsidR="00AB37FC" w:rsidRPr="009D1B02">
        <w:t>. Para las subcategorías producción de cemento y cal, la incertidumbre combinada es de ± 30</w:t>
      </w:r>
      <w:r w:rsidR="00F9415E" w:rsidRPr="009D1B02">
        <w:t>,</w:t>
      </w:r>
      <w:r w:rsidR="00AB37FC" w:rsidRPr="009D1B02">
        <w:t>16</w:t>
      </w:r>
      <w:r w:rsidR="00AB0B17" w:rsidRPr="009D1B02">
        <w:t>%</w:t>
      </w:r>
      <w:r w:rsidR="00AB37FC" w:rsidRPr="009D1B02">
        <w:t xml:space="preserve"> y ± 20</w:t>
      </w:r>
      <w:r w:rsidR="00F9415E" w:rsidRPr="009D1B02">
        <w:t>,</w:t>
      </w:r>
      <w:r w:rsidR="00AB37FC" w:rsidRPr="009D1B02">
        <w:t>15</w:t>
      </w:r>
      <w:r w:rsidR="00AB0B17" w:rsidRPr="009D1B02">
        <w:t>%</w:t>
      </w:r>
      <w:r w:rsidR="00AB37FC" w:rsidRPr="009D1B02">
        <w:t>, respectivamente. Finalmente</w:t>
      </w:r>
      <w:r w:rsidR="001A2085" w:rsidRPr="009D1B02">
        <w:t>,</w:t>
      </w:r>
      <w:r w:rsidR="00AB37FC" w:rsidRPr="009D1B02">
        <w:t xml:space="preserve"> la subcategoría </w:t>
      </w:r>
      <w:r w:rsidR="001A2085" w:rsidRPr="009D1B02">
        <w:t>otros usos de los carbonatos, que incluye cerámicas y otros usos de la ceniza de sosa, es la de menor incertidumbre combinada con un valor de ± 3</w:t>
      </w:r>
      <w:r w:rsidR="00F9415E" w:rsidRPr="009D1B02">
        <w:t>,</w:t>
      </w:r>
      <w:r w:rsidR="001A2085" w:rsidRPr="009D1B02">
        <w:t>82.</w:t>
      </w:r>
    </w:p>
    <w:p w14:paraId="394E99D5" w14:textId="77777777" w:rsidR="00BB2FB7" w:rsidRPr="009D1B02" w:rsidRDefault="00BB2FB7" w:rsidP="002C545E"/>
    <w:p w14:paraId="2168880E" w14:textId="6C417D3B" w:rsidR="002C545E" w:rsidRPr="009D1B02" w:rsidRDefault="00256ED4" w:rsidP="00E60A65">
      <w:pPr>
        <w:pStyle w:val="Descripcin"/>
        <w:spacing w:after="120"/>
        <w:jc w:val="center"/>
      </w:pPr>
      <w:bookmarkStart w:id="120" w:name="_Ref177464025"/>
      <w:r w:rsidRPr="009D1B02">
        <w:t xml:space="preserve">Tabla </w:t>
      </w:r>
      <w:fldSimple w:instr=" SEQ Tabla \* ARABIC ">
        <w:r w:rsidR="00D52367" w:rsidRPr="009D1B02">
          <w:rPr>
            <w:noProof/>
          </w:rPr>
          <w:t>28</w:t>
        </w:r>
      </w:fldSimple>
      <w:bookmarkEnd w:id="120"/>
      <w:r w:rsidR="002C545E" w:rsidRPr="009D1B02">
        <w:t>. Incertidumbres de</w:t>
      </w:r>
      <w:r w:rsidR="00F45D5C" w:rsidRPr="009D1B02">
        <w:t xml:space="preserve"> las emisiones de </w:t>
      </w:r>
      <w:r w:rsidR="00995632" w:rsidRPr="009D1B02">
        <w:t xml:space="preserve">GEI </w:t>
      </w:r>
      <w:r w:rsidR="002C545E" w:rsidRPr="009D1B02">
        <w:t xml:space="preserve">de </w:t>
      </w:r>
      <w:r w:rsidR="00F45D5C" w:rsidRPr="009D1B02">
        <w:t>2.A. Industria de los minerales</w:t>
      </w:r>
    </w:p>
    <w:tbl>
      <w:tblPr>
        <w:tblStyle w:val="76"/>
        <w:tblW w:w="8789"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559"/>
        <w:gridCol w:w="567"/>
        <w:gridCol w:w="851"/>
        <w:gridCol w:w="850"/>
        <w:gridCol w:w="993"/>
        <w:gridCol w:w="3969"/>
      </w:tblGrid>
      <w:tr w:rsidR="00304DED" w:rsidRPr="009D1B02" w14:paraId="6F0EFFB1" w14:textId="77777777" w:rsidTr="00AD0C72">
        <w:trPr>
          <w:trHeight w:val="195"/>
        </w:trPr>
        <w:tc>
          <w:tcPr>
            <w:tcW w:w="1559" w:type="dxa"/>
            <w:vMerge w:val="restart"/>
            <w:shd w:val="clear" w:color="auto" w:fill="808080" w:themeFill="background1" w:themeFillShade="80"/>
            <w:tcMar>
              <w:top w:w="0" w:type="dxa"/>
              <w:left w:w="100" w:type="dxa"/>
              <w:bottom w:w="0" w:type="dxa"/>
              <w:right w:w="100" w:type="dxa"/>
            </w:tcMar>
            <w:vAlign w:val="center"/>
          </w:tcPr>
          <w:p w14:paraId="4238572E" w14:textId="77777777" w:rsidR="00304DED" w:rsidRPr="009D1B02" w:rsidRDefault="00304DED" w:rsidP="00A0407E">
            <w:pPr>
              <w:ind w:left="-20"/>
              <w:jc w:val="center"/>
              <w:rPr>
                <w:b/>
                <w:color w:val="FFFFFF" w:themeColor="background1"/>
                <w:sz w:val="17"/>
                <w:szCs w:val="17"/>
              </w:rPr>
            </w:pPr>
            <w:r w:rsidRPr="009D1B02">
              <w:rPr>
                <w:b/>
                <w:color w:val="FFFFFF" w:themeColor="background1"/>
                <w:sz w:val="17"/>
                <w:szCs w:val="17"/>
              </w:rPr>
              <w:t>Fuente</w:t>
            </w:r>
          </w:p>
        </w:tc>
        <w:tc>
          <w:tcPr>
            <w:tcW w:w="567" w:type="dxa"/>
            <w:vMerge w:val="restart"/>
            <w:shd w:val="clear" w:color="auto" w:fill="808080" w:themeFill="background1" w:themeFillShade="80"/>
            <w:tcMar>
              <w:top w:w="0" w:type="dxa"/>
              <w:left w:w="100" w:type="dxa"/>
              <w:bottom w:w="0" w:type="dxa"/>
              <w:right w:w="100" w:type="dxa"/>
            </w:tcMar>
            <w:vAlign w:val="center"/>
          </w:tcPr>
          <w:p w14:paraId="06754E3D" w14:textId="77777777" w:rsidR="00304DED" w:rsidRPr="009D1B02" w:rsidRDefault="00304DED" w:rsidP="00A0407E">
            <w:pPr>
              <w:ind w:left="-20"/>
              <w:rPr>
                <w:b/>
                <w:color w:val="FFFFFF" w:themeColor="background1"/>
                <w:sz w:val="17"/>
                <w:szCs w:val="17"/>
              </w:rPr>
            </w:pPr>
            <w:r w:rsidRPr="009D1B02">
              <w:rPr>
                <w:b/>
                <w:color w:val="FFFFFF" w:themeColor="background1"/>
                <w:sz w:val="17"/>
                <w:szCs w:val="17"/>
              </w:rPr>
              <w:t>Gas</w:t>
            </w:r>
          </w:p>
        </w:tc>
        <w:tc>
          <w:tcPr>
            <w:tcW w:w="851" w:type="dxa"/>
            <w:shd w:val="clear" w:color="auto" w:fill="808080" w:themeFill="background1" w:themeFillShade="80"/>
            <w:tcMar>
              <w:top w:w="0" w:type="dxa"/>
              <w:left w:w="100" w:type="dxa"/>
              <w:bottom w:w="0" w:type="dxa"/>
              <w:right w:w="100" w:type="dxa"/>
            </w:tcMar>
            <w:vAlign w:val="center"/>
          </w:tcPr>
          <w:p w14:paraId="5D473B6C" w14:textId="77777777" w:rsidR="00304DED" w:rsidRPr="009D1B02" w:rsidRDefault="00304DED" w:rsidP="00A0407E">
            <w:pPr>
              <w:ind w:left="-20"/>
              <w:jc w:val="center"/>
              <w:rPr>
                <w:b/>
                <w:color w:val="FFFFFF" w:themeColor="background1"/>
                <w:sz w:val="17"/>
                <w:szCs w:val="17"/>
              </w:rPr>
            </w:pPr>
            <w:r w:rsidRPr="009D1B02">
              <w:rPr>
                <w:b/>
                <w:color w:val="FFFFFF" w:themeColor="background1"/>
                <w:sz w:val="17"/>
                <w:szCs w:val="17"/>
              </w:rPr>
              <w:t>Inc. DA</w:t>
            </w:r>
          </w:p>
        </w:tc>
        <w:tc>
          <w:tcPr>
            <w:tcW w:w="850" w:type="dxa"/>
            <w:shd w:val="clear" w:color="auto" w:fill="808080" w:themeFill="background1" w:themeFillShade="80"/>
            <w:tcMar>
              <w:top w:w="0" w:type="dxa"/>
              <w:left w:w="100" w:type="dxa"/>
              <w:bottom w:w="0" w:type="dxa"/>
              <w:right w:w="100" w:type="dxa"/>
            </w:tcMar>
            <w:vAlign w:val="center"/>
          </w:tcPr>
          <w:p w14:paraId="10BF8018" w14:textId="77777777" w:rsidR="00304DED" w:rsidRPr="009D1B02" w:rsidRDefault="00304DED" w:rsidP="00A0407E">
            <w:pPr>
              <w:ind w:left="-20"/>
              <w:jc w:val="center"/>
              <w:rPr>
                <w:b/>
                <w:color w:val="FFFFFF" w:themeColor="background1"/>
                <w:sz w:val="17"/>
                <w:szCs w:val="17"/>
              </w:rPr>
            </w:pPr>
            <w:r w:rsidRPr="009D1B02">
              <w:rPr>
                <w:b/>
                <w:color w:val="FFFFFF" w:themeColor="background1"/>
                <w:sz w:val="17"/>
                <w:szCs w:val="17"/>
              </w:rPr>
              <w:t>Inc. FE</w:t>
            </w:r>
          </w:p>
        </w:tc>
        <w:tc>
          <w:tcPr>
            <w:tcW w:w="993" w:type="dxa"/>
            <w:shd w:val="clear" w:color="auto" w:fill="808080" w:themeFill="background1" w:themeFillShade="80"/>
            <w:tcMar>
              <w:top w:w="0" w:type="dxa"/>
              <w:left w:w="100" w:type="dxa"/>
              <w:bottom w:w="0" w:type="dxa"/>
              <w:right w:w="100" w:type="dxa"/>
            </w:tcMar>
            <w:vAlign w:val="center"/>
          </w:tcPr>
          <w:p w14:paraId="1DA1D4BD" w14:textId="77777777" w:rsidR="00304DED" w:rsidRPr="009D1B02" w:rsidRDefault="00304DED" w:rsidP="00A0407E">
            <w:pPr>
              <w:ind w:left="-20"/>
              <w:jc w:val="center"/>
              <w:rPr>
                <w:b/>
                <w:color w:val="FFFFFF" w:themeColor="background1"/>
                <w:sz w:val="17"/>
                <w:szCs w:val="17"/>
              </w:rPr>
            </w:pPr>
            <w:r w:rsidRPr="009D1B02">
              <w:rPr>
                <w:b/>
                <w:color w:val="FFFFFF" w:themeColor="background1"/>
                <w:sz w:val="17"/>
                <w:szCs w:val="17"/>
              </w:rPr>
              <w:t>Inc. Comb.</w:t>
            </w:r>
          </w:p>
        </w:tc>
        <w:tc>
          <w:tcPr>
            <w:tcW w:w="3969" w:type="dxa"/>
            <w:vMerge w:val="restart"/>
            <w:shd w:val="clear" w:color="auto" w:fill="808080" w:themeFill="background1" w:themeFillShade="80"/>
            <w:tcMar>
              <w:top w:w="0" w:type="dxa"/>
              <w:left w:w="100" w:type="dxa"/>
              <w:bottom w:w="0" w:type="dxa"/>
              <w:right w:w="100" w:type="dxa"/>
            </w:tcMar>
            <w:vAlign w:val="center"/>
          </w:tcPr>
          <w:p w14:paraId="7C47F1AA" w14:textId="2FD7A133" w:rsidR="00304DED" w:rsidRPr="009D1B02" w:rsidRDefault="00442698" w:rsidP="00A0407E">
            <w:pPr>
              <w:ind w:left="-20"/>
              <w:jc w:val="center"/>
              <w:rPr>
                <w:b/>
                <w:color w:val="FFFFFF" w:themeColor="background1"/>
                <w:sz w:val="17"/>
                <w:szCs w:val="17"/>
              </w:rPr>
            </w:pPr>
            <w:r w:rsidRPr="009D1B02">
              <w:rPr>
                <w:b/>
                <w:color w:val="FFFFFF" w:themeColor="background1"/>
                <w:sz w:val="17"/>
                <w:szCs w:val="17"/>
              </w:rPr>
              <w:t>Fuente de información</w:t>
            </w:r>
          </w:p>
        </w:tc>
      </w:tr>
      <w:tr w:rsidR="00304DED" w:rsidRPr="009D1B02" w14:paraId="7FE4BCBE" w14:textId="77777777" w:rsidTr="00AD0C72">
        <w:trPr>
          <w:trHeight w:val="239"/>
        </w:trPr>
        <w:tc>
          <w:tcPr>
            <w:tcW w:w="1559" w:type="dxa"/>
            <w:vMerge/>
            <w:tcMar>
              <w:top w:w="0" w:type="dxa"/>
              <w:left w:w="100" w:type="dxa"/>
              <w:bottom w:w="0" w:type="dxa"/>
              <w:right w:w="100" w:type="dxa"/>
            </w:tcMar>
            <w:vAlign w:val="center"/>
          </w:tcPr>
          <w:p w14:paraId="2D7409BC" w14:textId="77777777" w:rsidR="00304DED" w:rsidRPr="009D1B02" w:rsidRDefault="00304DED" w:rsidP="00A0407E">
            <w:pPr>
              <w:jc w:val="center"/>
              <w:rPr>
                <w:b/>
                <w:sz w:val="17"/>
                <w:szCs w:val="17"/>
              </w:rPr>
            </w:pPr>
          </w:p>
        </w:tc>
        <w:tc>
          <w:tcPr>
            <w:tcW w:w="567" w:type="dxa"/>
            <w:vMerge/>
            <w:tcMar>
              <w:top w:w="0" w:type="dxa"/>
              <w:left w:w="100" w:type="dxa"/>
              <w:bottom w:w="0" w:type="dxa"/>
              <w:right w:w="100" w:type="dxa"/>
            </w:tcMar>
            <w:vAlign w:val="center"/>
          </w:tcPr>
          <w:p w14:paraId="57A64271" w14:textId="77777777" w:rsidR="00304DED" w:rsidRPr="009D1B02" w:rsidRDefault="00304DED" w:rsidP="00A0407E">
            <w:pPr>
              <w:rPr>
                <w:b/>
                <w:sz w:val="17"/>
                <w:szCs w:val="17"/>
              </w:rPr>
            </w:pPr>
          </w:p>
        </w:tc>
        <w:tc>
          <w:tcPr>
            <w:tcW w:w="851" w:type="dxa"/>
            <w:shd w:val="clear" w:color="auto" w:fill="808080" w:themeFill="background1" w:themeFillShade="80"/>
            <w:tcMar>
              <w:top w:w="0" w:type="dxa"/>
              <w:left w:w="100" w:type="dxa"/>
              <w:bottom w:w="0" w:type="dxa"/>
              <w:right w:w="100" w:type="dxa"/>
            </w:tcMar>
            <w:vAlign w:val="center"/>
          </w:tcPr>
          <w:p w14:paraId="204FDE64" w14:textId="77777777" w:rsidR="00304DED" w:rsidRPr="009D1B02" w:rsidRDefault="00304DED" w:rsidP="00A0407E">
            <w:pPr>
              <w:ind w:left="-20"/>
              <w:jc w:val="center"/>
              <w:rPr>
                <w:b/>
                <w:color w:val="FFFFFF" w:themeColor="background1"/>
                <w:sz w:val="17"/>
                <w:szCs w:val="17"/>
              </w:rPr>
            </w:pPr>
            <w:r w:rsidRPr="009D1B02">
              <w:rPr>
                <w:b/>
                <w:color w:val="FFFFFF" w:themeColor="background1"/>
                <w:sz w:val="17"/>
                <w:szCs w:val="17"/>
              </w:rPr>
              <w:t>%</w:t>
            </w:r>
          </w:p>
        </w:tc>
        <w:tc>
          <w:tcPr>
            <w:tcW w:w="850" w:type="dxa"/>
            <w:shd w:val="clear" w:color="auto" w:fill="808080" w:themeFill="background1" w:themeFillShade="80"/>
            <w:tcMar>
              <w:top w:w="0" w:type="dxa"/>
              <w:left w:w="100" w:type="dxa"/>
              <w:bottom w:w="0" w:type="dxa"/>
              <w:right w:w="100" w:type="dxa"/>
            </w:tcMar>
            <w:vAlign w:val="center"/>
          </w:tcPr>
          <w:p w14:paraId="3313670A" w14:textId="77777777" w:rsidR="00304DED" w:rsidRPr="009D1B02" w:rsidRDefault="00304DED" w:rsidP="00A0407E">
            <w:pPr>
              <w:ind w:left="-20"/>
              <w:jc w:val="center"/>
              <w:rPr>
                <w:b/>
                <w:color w:val="FFFFFF" w:themeColor="background1"/>
                <w:sz w:val="17"/>
                <w:szCs w:val="17"/>
              </w:rPr>
            </w:pPr>
            <w:r w:rsidRPr="009D1B02">
              <w:rPr>
                <w:b/>
                <w:color w:val="FFFFFF" w:themeColor="background1"/>
                <w:sz w:val="17"/>
                <w:szCs w:val="17"/>
              </w:rPr>
              <w:t>%</w:t>
            </w:r>
          </w:p>
        </w:tc>
        <w:tc>
          <w:tcPr>
            <w:tcW w:w="993" w:type="dxa"/>
            <w:shd w:val="clear" w:color="auto" w:fill="808080" w:themeFill="background1" w:themeFillShade="80"/>
            <w:tcMar>
              <w:top w:w="0" w:type="dxa"/>
              <w:left w:w="100" w:type="dxa"/>
              <w:bottom w:w="0" w:type="dxa"/>
              <w:right w:w="100" w:type="dxa"/>
            </w:tcMar>
            <w:vAlign w:val="center"/>
          </w:tcPr>
          <w:p w14:paraId="0A64B3C4" w14:textId="77777777" w:rsidR="00304DED" w:rsidRPr="009D1B02" w:rsidRDefault="00304DED" w:rsidP="00A0407E">
            <w:pPr>
              <w:ind w:left="-20"/>
              <w:jc w:val="center"/>
              <w:rPr>
                <w:b/>
                <w:color w:val="FFFFFF" w:themeColor="background1"/>
                <w:sz w:val="17"/>
                <w:szCs w:val="17"/>
              </w:rPr>
            </w:pPr>
            <w:r w:rsidRPr="009D1B02">
              <w:rPr>
                <w:b/>
                <w:color w:val="FFFFFF" w:themeColor="background1"/>
                <w:sz w:val="17"/>
                <w:szCs w:val="17"/>
              </w:rPr>
              <w:t>%</w:t>
            </w:r>
          </w:p>
        </w:tc>
        <w:tc>
          <w:tcPr>
            <w:tcW w:w="3969" w:type="dxa"/>
            <w:vMerge/>
            <w:tcMar>
              <w:top w:w="0" w:type="dxa"/>
              <w:left w:w="100" w:type="dxa"/>
              <w:bottom w:w="0" w:type="dxa"/>
              <w:right w:w="100" w:type="dxa"/>
            </w:tcMar>
            <w:vAlign w:val="center"/>
          </w:tcPr>
          <w:p w14:paraId="47F0E742" w14:textId="77777777" w:rsidR="00304DED" w:rsidRPr="009D1B02" w:rsidRDefault="00304DED" w:rsidP="00A0407E">
            <w:pPr>
              <w:jc w:val="center"/>
              <w:rPr>
                <w:b/>
                <w:sz w:val="17"/>
                <w:szCs w:val="17"/>
              </w:rPr>
            </w:pPr>
          </w:p>
        </w:tc>
      </w:tr>
      <w:tr w:rsidR="00BB2FB7" w:rsidRPr="009D1B02" w14:paraId="1B790E17" w14:textId="77777777" w:rsidTr="00AD0C72">
        <w:trPr>
          <w:trHeight w:val="195"/>
        </w:trPr>
        <w:tc>
          <w:tcPr>
            <w:tcW w:w="1559" w:type="dxa"/>
            <w:tcMar>
              <w:top w:w="0" w:type="dxa"/>
              <w:left w:w="100" w:type="dxa"/>
              <w:bottom w:w="0" w:type="dxa"/>
              <w:right w:w="100" w:type="dxa"/>
            </w:tcMar>
            <w:vAlign w:val="center"/>
          </w:tcPr>
          <w:p w14:paraId="0529C933" w14:textId="1EAC3C35" w:rsidR="00BB2FB7" w:rsidRPr="009D1B02" w:rsidRDefault="00BB2FB7" w:rsidP="00A91B32">
            <w:pPr>
              <w:ind w:left="-20"/>
              <w:jc w:val="left"/>
              <w:rPr>
                <w:sz w:val="17"/>
                <w:szCs w:val="17"/>
              </w:rPr>
            </w:pPr>
            <w:r w:rsidRPr="009D1B02">
              <w:rPr>
                <w:sz w:val="17"/>
                <w:szCs w:val="17"/>
              </w:rPr>
              <w:t>2.A.1. Producción de cemento</w:t>
            </w:r>
          </w:p>
        </w:tc>
        <w:tc>
          <w:tcPr>
            <w:tcW w:w="567" w:type="dxa"/>
            <w:tcMar>
              <w:top w:w="0" w:type="dxa"/>
              <w:left w:w="100" w:type="dxa"/>
              <w:bottom w:w="0" w:type="dxa"/>
              <w:right w:w="100" w:type="dxa"/>
            </w:tcMar>
            <w:vAlign w:val="center"/>
          </w:tcPr>
          <w:p w14:paraId="2F186CE4" w14:textId="77777777" w:rsidR="00BB2FB7" w:rsidRPr="009D1B02" w:rsidRDefault="00BB2FB7" w:rsidP="00A0407E">
            <w:pPr>
              <w:ind w:left="-20"/>
              <w:rPr>
                <w:sz w:val="17"/>
                <w:szCs w:val="17"/>
                <w:vertAlign w:val="subscript"/>
              </w:rPr>
            </w:pPr>
            <w:r w:rsidRPr="009D1B02">
              <w:rPr>
                <w:sz w:val="17"/>
                <w:szCs w:val="17"/>
              </w:rPr>
              <w:t>CO</w:t>
            </w:r>
            <w:r w:rsidRPr="009D1B02">
              <w:rPr>
                <w:sz w:val="17"/>
                <w:szCs w:val="17"/>
                <w:vertAlign w:val="subscript"/>
              </w:rPr>
              <w:t>2</w:t>
            </w:r>
          </w:p>
        </w:tc>
        <w:tc>
          <w:tcPr>
            <w:tcW w:w="851" w:type="dxa"/>
            <w:tcMar>
              <w:top w:w="0" w:type="dxa"/>
              <w:left w:w="100" w:type="dxa"/>
              <w:bottom w:w="0" w:type="dxa"/>
              <w:right w:w="100" w:type="dxa"/>
            </w:tcMar>
            <w:vAlign w:val="center"/>
          </w:tcPr>
          <w:p w14:paraId="5716259E" w14:textId="0B64E9F1" w:rsidR="00BB2FB7" w:rsidRPr="009D1B02" w:rsidRDefault="00BB2FB7" w:rsidP="00A0407E">
            <w:pPr>
              <w:ind w:left="-20"/>
              <w:jc w:val="center"/>
              <w:rPr>
                <w:sz w:val="17"/>
                <w:szCs w:val="17"/>
              </w:rPr>
            </w:pPr>
            <w:r w:rsidRPr="009D1B02">
              <w:rPr>
                <w:sz w:val="17"/>
                <w:szCs w:val="17"/>
              </w:rPr>
              <w:t>1,50</w:t>
            </w:r>
          </w:p>
        </w:tc>
        <w:tc>
          <w:tcPr>
            <w:tcW w:w="850" w:type="dxa"/>
            <w:tcMar>
              <w:top w:w="0" w:type="dxa"/>
              <w:left w:w="100" w:type="dxa"/>
              <w:bottom w:w="0" w:type="dxa"/>
              <w:right w:w="100" w:type="dxa"/>
            </w:tcMar>
            <w:vAlign w:val="center"/>
          </w:tcPr>
          <w:p w14:paraId="07AE007C" w14:textId="7EB1D800" w:rsidR="00BB2FB7" w:rsidRPr="009D1B02" w:rsidRDefault="00BB2FB7" w:rsidP="00A0407E">
            <w:pPr>
              <w:ind w:left="-20"/>
              <w:jc w:val="center"/>
              <w:rPr>
                <w:sz w:val="17"/>
                <w:szCs w:val="17"/>
              </w:rPr>
            </w:pPr>
            <w:r w:rsidRPr="009D1B02">
              <w:rPr>
                <w:sz w:val="17"/>
                <w:szCs w:val="17"/>
              </w:rPr>
              <w:tab/>
              <w:t>30,12</w:t>
            </w:r>
          </w:p>
        </w:tc>
        <w:tc>
          <w:tcPr>
            <w:tcW w:w="993" w:type="dxa"/>
            <w:tcMar>
              <w:top w:w="0" w:type="dxa"/>
              <w:left w:w="100" w:type="dxa"/>
              <w:bottom w:w="0" w:type="dxa"/>
              <w:right w:w="100" w:type="dxa"/>
            </w:tcMar>
            <w:vAlign w:val="center"/>
          </w:tcPr>
          <w:p w14:paraId="39553F9B" w14:textId="4C07BEA2" w:rsidR="00BB2FB7" w:rsidRPr="009D1B02" w:rsidRDefault="00BB2FB7" w:rsidP="00A0407E">
            <w:pPr>
              <w:ind w:left="-20"/>
              <w:jc w:val="center"/>
              <w:rPr>
                <w:sz w:val="17"/>
                <w:szCs w:val="17"/>
              </w:rPr>
            </w:pPr>
            <w:r w:rsidRPr="009D1B02">
              <w:rPr>
                <w:sz w:val="17"/>
                <w:szCs w:val="17"/>
              </w:rPr>
              <w:tab/>
              <w:t>± 30,16</w:t>
            </w:r>
          </w:p>
        </w:tc>
        <w:tc>
          <w:tcPr>
            <w:tcW w:w="3969" w:type="dxa"/>
            <w:vMerge w:val="restart"/>
            <w:tcMar>
              <w:top w:w="0" w:type="dxa"/>
              <w:left w:w="100" w:type="dxa"/>
              <w:bottom w:w="0" w:type="dxa"/>
              <w:right w:w="100" w:type="dxa"/>
            </w:tcMar>
            <w:vAlign w:val="center"/>
          </w:tcPr>
          <w:p w14:paraId="47943319" w14:textId="058E5595" w:rsidR="00BB2FB7" w:rsidRPr="009D1B02" w:rsidRDefault="00BB2FB7" w:rsidP="00BB2FB7">
            <w:pPr>
              <w:ind w:left="-20"/>
              <w:rPr>
                <w:sz w:val="17"/>
                <w:szCs w:val="17"/>
              </w:rPr>
            </w:pPr>
            <w:r w:rsidRPr="009D1B02">
              <w:rPr>
                <w:sz w:val="17"/>
                <w:szCs w:val="17"/>
              </w:rPr>
              <w:t>La incertidumbre asociada a los datos de actividad y factores de emisión fueron tomados de las Directrices del IPCC de 2006, Vol</w:t>
            </w:r>
            <w:r w:rsidR="00442698" w:rsidRPr="009D1B02">
              <w:rPr>
                <w:sz w:val="17"/>
                <w:szCs w:val="17"/>
              </w:rPr>
              <w:t>.</w:t>
            </w:r>
            <w:r w:rsidRPr="009D1B02">
              <w:rPr>
                <w:sz w:val="17"/>
                <w:szCs w:val="17"/>
              </w:rPr>
              <w:t xml:space="preserve"> 3, Cap. 2, Pág. 2.19-2.20. </w:t>
            </w:r>
          </w:p>
        </w:tc>
      </w:tr>
      <w:tr w:rsidR="00BB2FB7" w:rsidRPr="009D1B02" w14:paraId="564FA3FD" w14:textId="77777777" w:rsidTr="00AD0C72">
        <w:trPr>
          <w:trHeight w:val="195"/>
        </w:trPr>
        <w:tc>
          <w:tcPr>
            <w:tcW w:w="1559" w:type="dxa"/>
            <w:tcMar>
              <w:top w:w="0" w:type="dxa"/>
              <w:left w:w="100" w:type="dxa"/>
              <w:bottom w:w="0" w:type="dxa"/>
              <w:right w:w="100" w:type="dxa"/>
            </w:tcMar>
            <w:vAlign w:val="center"/>
          </w:tcPr>
          <w:p w14:paraId="2B5C4F84" w14:textId="2EB57C63" w:rsidR="00BB2FB7" w:rsidRPr="009D1B02" w:rsidRDefault="00BB2FB7" w:rsidP="00A91B32">
            <w:pPr>
              <w:ind w:left="-20"/>
              <w:jc w:val="left"/>
              <w:rPr>
                <w:sz w:val="17"/>
                <w:szCs w:val="17"/>
              </w:rPr>
            </w:pPr>
            <w:r w:rsidRPr="009D1B02">
              <w:rPr>
                <w:sz w:val="17"/>
                <w:szCs w:val="17"/>
              </w:rPr>
              <w:t>2.A.2. Producción de cal</w:t>
            </w:r>
          </w:p>
        </w:tc>
        <w:tc>
          <w:tcPr>
            <w:tcW w:w="567" w:type="dxa"/>
            <w:tcMar>
              <w:top w:w="0" w:type="dxa"/>
              <w:left w:w="100" w:type="dxa"/>
              <w:bottom w:w="0" w:type="dxa"/>
              <w:right w:w="100" w:type="dxa"/>
            </w:tcMar>
            <w:vAlign w:val="center"/>
          </w:tcPr>
          <w:p w14:paraId="0F634270" w14:textId="218E1D4C" w:rsidR="00BB2FB7" w:rsidRPr="009D1B02" w:rsidRDefault="00BB2FB7" w:rsidP="00A91B32">
            <w:pPr>
              <w:ind w:left="-20"/>
              <w:rPr>
                <w:sz w:val="17"/>
                <w:szCs w:val="17"/>
              </w:rPr>
            </w:pPr>
            <w:r w:rsidRPr="009D1B02">
              <w:rPr>
                <w:sz w:val="17"/>
                <w:szCs w:val="17"/>
              </w:rPr>
              <w:t>CO</w:t>
            </w:r>
            <w:r w:rsidRPr="009D1B02">
              <w:rPr>
                <w:sz w:val="17"/>
                <w:szCs w:val="17"/>
                <w:vertAlign w:val="subscript"/>
              </w:rPr>
              <w:t>2</w:t>
            </w:r>
          </w:p>
        </w:tc>
        <w:tc>
          <w:tcPr>
            <w:tcW w:w="851" w:type="dxa"/>
            <w:tcMar>
              <w:top w:w="0" w:type="dxa"/>
              <w:left w:w="100" w:type="dxa"/>
              <w:bottom w:w="0" w:type="dxa"/>
              <w:right w:w="100" w:type="dxa"/>
            </w:tcMar>
            <w:vAlign w:val="center"/>
          </w:tcPr>
          <w:p w14:paraId="6DF8811A" w14:textId="067120CD" w:rsidR="00BB2FB7" w:rsidRPr="009D1B02" w:rsidRDefault="00BB2FB7" w:rsidP="00A91B32">
            <w:pPr>
              <w:ind w:left="-20"/>
              <w:jc w:val="center"/>
              <w:rPr>
                <w:sz w:val="17"/>
                <w:szCs w:val="17"/>
              </w:rPr>
            </w:pPr>
            <w:r w:rsidRPr="009D1B02">
              <w:rPr>
                <w:sz w:val="17"/>
                <w:szCs w:val="17"/>
              </w:rPr>
              <w:t>20,06</w:t>
            </w:r>
          </w:p>
        </w:tc>
        <w:tc>
          <w:tcPr>
            <w:tcW w:w="850" w:type="dxa"/>
            <w:tcMar>
              <w:top w:w="0" w:type="dxa"/>
              <w:left w:w="100" w:type="dxa"/>
              <w:bottom w:w="0" w:type="dxa"/>
              <w:right w:w="100" w:type="dxa"/>
            </w:tcMar>
            <w:vAlign w:val="center"/>
          </w:tcPr>
          <w:p w14:paraId="717DA80C" w14:textId="655ED75F" w:rsidR="00BB2FB7" w:rsidRPr="009D1B02" w:rsidRDefault="00BB2FB7" w:rsidP="00A91B32">
            <w:pPr>
              <w:ind w:left="-20"/>
              <w:jc w:val="center"/>
              <w:rPr>
                <w:sz w:val="17"/>
                <w:szCs w:val="17"/>
              </w:rPr>
            </w:pPr>
            <w:r w:rsidRPr="009D1B02">
              <w:rPr>
                <w:sz w:val="17"/>
                <w:szCs w:val="17"/>
              </w:rPr>
              <w:t>1,99</w:t>
            </w:r>
          </w:p>
        </w:tc>
        <w:tc>
          <w:tcPr>
            <w:tcW w:w="993" w:type="dxa"/>
            <w:tcMar>
              <w:top w:w="0" w:type="dxa"/>
              <w:left w:w="100" w:type="dxa"/>
              <w:bottom w:w="0" w:type="dxa"/>
              <w:right w:w="100" w:type="dxa"/>
            </w:tcMar>
            <w:vAlign w:val="center"/>
          </w:tcPr>
          <w:p w14:paraId="7CA4B9E2" w14:textId="25CC8554" w:rsidR="00BB2FB7" w:rsidRPr="009D1B02" w:rsidRDefault="00BB2FB7" w:rsidP="00A91B32">
            <w:pPr>
              <w:ind w:left="-20"/>
              <w:jc w:val="center"/>
              <w:rPr>
                <w:sz w:val="17"/>
                <w:szCs w:val="17"/>
              </w:rPr>
            </w:pPr>
            <w:r w:rsidRPr="009D1B02">
              <w:rPr>
                <w:sz w:val="17"/>
                <w:szCs w:val="17"/>
              </w:rPr>
              <w:t>± 20,15</w:t>
            </w:r>
          </w:p>
        </w:tc>
        <w:tc>
          <w:tcPr>
            <w:tcW w:w="3969" w:type="dxa"/>
            <w:vMerge/>
            <w:tcMar>
              <w:top w:w="0" w:type="dxa"/>
              <w:left w:w="100" w:type="dxa"/>
              <w:bottom w:w="0" w:type="dxa"/>
              <w:right w:w="100" w:type="dxa"/>
            </w:tcMar>
            <w:vAlign w:val="center"/>
          </w:tcPr>
          <w:p w14:paraId="71B560CE" w14:textId="11A37905" w:rsidR="00BB2FB7" w:rsidRPr="009D1B02" w:rsidRDefault="00BB2FB7" w:rsidP="00A91B32">
            <w:pPr>
              <w:ind w:left="-20"/>
              <w:rPr>
                <w:sz w:val="17"/>
                <w:szCs w:val="17"/>
              </w:rPr>
            </w:pPr>
          </w:p>
        </w:tc>
      </w:tr>
      <w:tr w:rsidR="00304DED" w:rsidRPr="009D1B02" w14:paraId="07BE76B1" w14:textId="77777777" w:rsidTr="00AD0C72">
        <w:trPr>
          <w:trHeight w:val="195"/>
        </w:trPr>
        <w:tc>
          <w:tcPr>
            <w:tcW w:w="1559" w:type="dxa"/>
            <w:tcMar>
              <w:top w:w="0" w:type="dxa"/>
              <w:left w:w="100" w:type="dxa"/>
              <w:bottom w:w="0" w:type="dxa"/>
              <w:right w:w="100" w:type="dxa"/>
            </w:tcMar>
            <w:vAlign w:val="center"/>
          </w:tcPr>
          <w:p w14:paraId="5AFBA68B" w14:textId="3C4D2A5F" w:rsidR="00304DED" w:rsidRPr="009D1B02" w:rsidRDefault="00304DED" w:rsidP="00A91B32">
            <w:pPr>
              <w:ind w:left="-20"/>
              <w:jc w:val="left"/>
              <w:rPr>
                <w:sz w:val="17"/>
                <w:szCs w:val="17"/>
              </w:rPr>
            </w:pPr>
            <w:r w:rsidRPr="009D1B02">
              <w:rPr>
                <w:sz w:val="17"/>
                <w:szCs w:val="17"/>
              </w:rPr>
              <w:t>2</w:t>
            </w:r>
            <w:r w:rsidR="007806EE" w:rsidRPr="009D1B02">
              <w:rPr>
                <w:sz w:val="17"/>
                <w:szCs w:val="17"/>
              </w:rPr>
              <w:t>.</w:t>
            </w:r>
            <w:r w:rsidRPr="009D1B02">
              <w:rPr>
                <w:sz w:val="17"/>
                <w:szCs w:val="17"/>
              </w:rPr>
              <w:t>A</w:t>
            </w:r>
            <w:r w:rsidR="007806EE" w:rsidRPr="009D1B02">
              <w:rPr>
                <w:sz w:val="17"/>
                <w:szCs w:val="17"/>
              </w:rPr>
              <w:t>.</w:t>
            </w:r>
            <w:r w:rsidRPr="009D1B02">
              <w:rPr>
                <w:sz w:val="17"/>
                <w:szCs w:val="17"/>
              </w:rPr>
              <w:t>3. Producción de vidrio</w:t>
            </w:r>
          </w:p>
        </w:tc>
        <w:tc>
          <w:tcPr>
            <w:tcW w:w="567" w:type="dxa"/>
            <w:tcMar>
              <w:top w:w="0" w:type="dxa"/>
              <w:left w:w="100" w:type="dxa"/>
              <w:bottom w:w="0" w:type="dxa"/>
              <w:right w:w="100" w:type="dxa"/>
            </w:tcMar>
            <w:vAlign w:val="center"/>
          </w:tcPr>
          <w:p w14:paraId="03310089" w14:textId="01E4F026" w:rsidR="00304DED" w:rsidRPr="009D1B02" w:rsidRDefault="00304DED" w:rsidP="00A91B32">
            <w:pPr>
              <w:ind w:left="-20"/>
              <w:rPr>
                <w:sz w:val="17"/>
                <w:szCs w:val="17"/>
              </w:rPr>
            </w:pPr>
            <w:r w:rsidRPr="009D1B02">
              <w:rPr>
                <w:sz w:val="17"/>
                <w:szCs w:val="17"/>
              </w:rPr>
              <w:t>CO</w:t>
            </w:r>
            <w:r w:rsidRPr="009D1B02">
              <w:rPr>
                <w:sz w:val="17"/>
                <w:szCs w:val="17"/>
                <w:vertAlign w:val="subscript"/>
              </w:rPr>
              <w:t>2</w:t>
            </w:r>
          </w:p>
        </w:tc>
        <w:tc>
          <w:tcPr>
            <w:tcW w:w="851" w:type="dxa"/>
            <w:tcMar>
              <w:top w:w="0" w:type="dxa"/>
              <w:left w:w="100" w:type="dxa"/>
              <w:bottom w:w="0" w:type="dxa"/>
              <w:right w:w="100" w:type="dxa"/>
            </w:tcMar>
            <w:vAlign w:val="center"/>
          </w:tcPr>
          <w:p w14:paraId="09EE39AD" w14:textId="60876CB9" w:rsidR="00304DED" w:rsidRPr="009D1B02" w:rsidRDefault="00304DED" w:rsidP="00A91B32">
            <w:pPr>
              <w:ind w:left="-20"/>
              <w:jc w:val="center"/>
              <w:rPr>
                <w:sz w:val="17"/>
                <w:szCs w:val="17"/>
              </w:rPr>
            </w:pPr>
            <w:r w:rsidRPr="009D1B02">
              <w:rPr>
                <w:sz w:val="17"/>
                <w:szCs w:val="17"/>
              </w:rPr>
              <w:t>40</w:t>
            </w:r>
            <w:r w:rsidR="00F9415E" w:rsidRPr="009D1B02">
              <w:rPr>
                <w:sz w:val="17"/>
                <w:szCs w:val="17"/>
              </w:rPr>
              <w:t>,</w:t>
            </w:r>
            <w:r w:rsidRPr="009D1B02">
              <w:rPr>
                <w:sz w:val="17"/>
                <w:szCs w:val="17"/>
              </w:rPr>
              <w:t>32</w:t>
            </w:r>
          </w:p>
        </w:tc>
        <w:tc>
          <w:tcPr>
            <w:tcW w:w="850" w:type="dxa"/>
            <w:tcMar>
              <w:top w:w="0" w:type="dxa"/>
              <w:left w:w="100" w:type="dxa"/>
              <w:bottom w:w="0" w:type="dxa"/>
              <w:right w:w="100" w:type="dxa"/>
            </w:tcMar>
            <w:vAlign w:val="center"/>
          </w:tcPr>
          <w:p w14:paraId="13275448" w14:textId="3E47563C" w:rsidR="00304DED" w:rsidRPr="009D1B02" w:rsidRDefault="00304DED" w:rsidP="00A91B32">
            <w:pPr>
              <w:ind w:left="-20"/>
              <w:jc w:val="center"/>
              <w:rPr>
                <w:sz w:val="17"/>
                <w:szCs w:val="17"/>
              </w:rPr>
            </w:pPr>
            <w:r w:rsidRPr="009D1B02">
              <w:rPr>
                <w:sz w:val="17"/>
                <w:szCs w:val="17"/>
              </w:rPr>
              <w:t>60</w:t>
            </w:r>
          </w:p>
        </w:tc>
        <w:tc>
          <w:tcPr>
            <w:tcW w:w="993" w:type="dxa"/>
            <w:tcMar>
              <w:top w:w="0" w:type="dxa"/>
              <w:left w:w="100" w:type="dxa"/>
              <w:bottom w:w="0" w:type="dxa"/>
              <w:right w:w="100" w:type="dxa"/>
            </w:tcMar>
            <w:vAlign w:val="center"/>
          </w:tcPr>
          <w:p w14:paraId="66D8FBA0" w14:textId="1D95D613" w:rsidR="00304DED" w:rsidRPr="009D1B02" w:rsidRDefault="00304DED" w:rsidP="00A91B32">
            <w:pPr>
              <w:ind w:left="-20"/>
              <w:jc w:val="center"/>
              <w:rPr>
                <w:sz w:val="17"/>
                <w:szCs w:val="17"/>
              </w:rPr>
            </w:pPr>
            <w:r w:rsidRPr="009D1B02">
              <w:rPr>
                <w:sz w:val="17"/>
                <w:szCs w:val="17"/>
              </w:rPr>
              <w:t>± 72</w:t>
            </w:r>
            <w:r w:rsidR="00F9415E" w:rsidRPr="009D1B02">
              <w:rPr>
                <w:sz w:val="17"/>
                <w:szCs w:val="17"/>
              </w:rPr>
              <w:t>,</w:t>
            </w:r>
            <w:r w:rsidRPr="009D1B02">
              <w:rPr>
                <w:sz w:val="17"/>
                <w:szCs w:val="17"/>
              </w:rPr>
              <w:t>29</w:t>
            </w:r>
          </w:p>
        </w:tc>
        <w:tc>
          <w:tcPr>
            <w:tcW w:w="3969" w:type="dxa"/>
            <w:tcMar>
              <w:top w:w="0" w:type="dxa"/>
              <w:left w:w="100" w:type="dxa"/>
              <w:bottom w:w="0" w:type="dxa"/>
              <w:right w:w="100" w:type="dxa"/>
            </w:tcMar>
            <w:vAlign w:val="center"/>
          </w:tcPr>
          <w:p w14:paraId="2A7FE69A" w14:textId="4075F1E5" w:rsidR="00304DED" w:rsidRPr="009D1B02" w:rsidRDefault="00304DED" w:rsidP="00A91B32">
            <w:pPr>
              <w:ind w:left="-20"/>
              <w:rPr>
                <w:sz w:val="17"/>
                <w:szCs w:val="17"/>
              </w:rPr>
            </w:pPr>
            <w:r w:rsidRPr="009D1B02">
              <w:rPr>
                <w:sz w:val="17"/>
                <w:szCs w:val="17"/>
              </w:rPr>
              <w:t>La incertidumbre asociada a los datos de actividad y factores de emisión fueron tomados de las Directrices del IPCC de 2006. Vo</w:t>
            </w:r>
            <w:r w:rsidR="002378FB" w:rsidRPr="009D1B02">
              <w:rPr>
                <w:sz w:val="17"/>
                <w:szCs w:val="17"/>
              </w:rPr>
              <w:t>l.</w:t>
            </w:r>
            <w:r w:rsidRPr="009D1B02">
              <w:rPr>
                <w:sz w:val="17"/>
                <w:szCs w:val="17"/>
              </w:rPr>
              <w:t xml:space="preserve"> 3,</w:t>
            </w:r>
            <w:r w:rsidR="002378FB" w:rsidRPr="009D1B02">
              <w:rPr>
                <w:sz w:val="17"/>
                <w:szCs w:val="17"/>
              </w:rPr>
              <w:t xml:space="preserve"> Cap. 2,</w:t>
            </w:r>
            <w:r w:rsidRPr="009D1B02">
              <w:rPr>
                <w:sz w:val="17"/>
                <w:szCs w:val="17"/>
              </w:rPr>
              <w:t xml:space="preserve"> </w:t>
            </w:r>
            <w:r w:rsidR="00F9415E" w:rsidRPr="009D1B02">
              <w:rPr>
                <w:sz w:val="17"/>
                <w:szCs w:val="17"/>
              </w:rPr>
              <w:t>Pág</w:t>
            </w:r>
            <w:r w:rsidR="002378FB" w:rsidRPr="009D1B02">
              <w:rPr>
                <w:sz w:val="17"/>
                <w:szCs w:val="17"/>
              </w:rPr>
              <w:t>.</w:t>
            </w:r>
            <w:r w:rsidRPr="009D1B02">
              <w:rPr>
                <w:sz w:val="17"/>
                <w:szCs w:val="17"/>
              </w:rPr>
              <w:t xml:space="preserve"> 2.35 y 2.36</w:t>
            </w:r>
            <w:r w:rsidR="00442698" w:rsidRPr="009D1B02">
              <w:rPr>
                <w:sz w:val="17"/>
                <w:szCs w:val="17"/>
              </w:rPr>
              <w:t>.</w:t>
            </w:r>
          </w:p>
        </w:tc>
      </w:tr>
      <w:tr w:rsidR="00BB2FB7" w:rsidRPr="009D1B02" w14:paraId="15E72ABB" w14:textId="77777777" w:rsidTr="00AD0C72">
        <w:trPr>
          <w:trHeight w:val="195"/>
        </w:trPr>
        <w:tc>
          <w:tcPr>
            <w:tcW w:w="1559" w:type="dxa"/>
            <w:tcMar>
              <w:top w:w="0" w:type="dxa"/>
              <w:left w:w="100" w:type="dxa"/>
              <w:bottom w:w="0" w:type="dxa"/>
              <w:right w:w="100" w:type="dxa"/>
            </w:tcMar>
            <w:vAlign w:val="center"/>
          </w:tcPr>
          <w:p w14:paraId="6C7C2B94" w14:textId="1FDE8598" w:rsidR="00BB2FB7" w:rsidRPr="009D1B02" w:rsidRDefault="00BB2FB7" w:rsidP="00A91B32">
            <w:pPr>
              <w:ind w:left="-20"/>
              <w:jc w:val="left"/>
              <w:rPr>
                <w:sz w:val="17"/>
                <w:szCs w:val="17"/>
              </w:rPr>
            </w:pPr>
            <w:r w:rsidRPr="009D1B02">
              <w:rPr>
                <w:sz w:val="17"/>
                <w:szCs w:val="17"/>
              </w:rPr>
              <w:t>2.A.4.a Cerámicas</w:t>
            </w:r>
          </w:p>
        </w:tc>
        <w:tc>
          <w:tcPr>
            <w:tcW w:w="567" w:type="dxa"/>
            <w:tcMar>
              <w:top w:w="0" w:type="dxa"/>
              <w:left w:w="100" w:type="dxa"/>
              <w:bottom w:w="0" w:type="dxa"/>
              <w:right w:w="100" w:type="dxa"/>
            </w:tcMar>
            <w:vAlign w:val="center"/>
          </w:tcPr>
          <w:p w14:paraId="72A0CD7D" w14:textId="1FA57617" w:rsidR="00BB2FB7" w:rsidRPr="009D1B02" w:rsidRDefault="00BB2FB7" w:rsidP="00A91B32">
            <w:pPr>
              <w:ind w:left="-20"/>
              <w:rPr>
                <w:sz w:val="17"/>
                <w:szCs w:val="17"/>
              </w:rPr>
            </w:pPr>
            <w:r w:rsidRPr="009D1B02">
              <w:rPr>
                <w:sz w:val="17"/>
                <w:szCs w:val="17"/>
              </w:rPr>
              <w:t>CO</w:t>
            </w:r>
            <w:r w:rsidRPr="009D1B02">
              <w:rPr>
                <w:sz w:val="17"/>
                <w:szCs w:val="17"/>
                <w:vertAlign w:val="subscript"/>
              </w:rPr>
              <w:t>2</w:t>
            </w:r>
          </w:p>
        </w:tc>
        <w:tc>
          <w:tcPr>
            <w:tcW w:w="851" w:type="dxa"/>
            <w:tcMar>
              <w:top w:w="0" w:type="dxa"/>
              <w:left w:w="100" w:type="dxa"/>
              <w:bottom w:w="0" w:type="dxa"/>
              <w:right w:w="100" w:type="dxa"/>
            </w:tcMar>
            <w:vAlign w:val="center"/>
          </w:tcPr>
          <w:p w14:paraId="1DF83703" w14:textId="58AAC5A6" w:rsidR="00BB2FB7" w:rsidRPr="009D1B02" w:rsidRDefault="00BB2FB7" w:rsidP="00A91B32">
            <w:pPr>
              <w:ind w:left="-20"/>
              <w:jc w:val="center"/>
              <w:rPr>
                <w:sz w:val="17"/>
                <w:szCs w:val="17"/>
              </w:rPr>
            </w:pPr>
            <w:r w:rsidRPr="009D1B02">
              <w:rPr>
                <w:sz w:val="17"/>
                <w:szCs w:val="17"/>
              </w:rPr>
              <w:t>2,83</w:t>
            </w:r>
          </w:p>
        </w:tc>
        <w:tc>
          <w:tcPr>
            <w:tcW w:w="850" w:type="dxa"/>
            <w:tcMar>
              <w:top w:w="0" w:type="dxa"/>
              <w:left w:w="100" w:type="dxa"/>
              <w:bottom w:w="0" w:type="dxa"/>
              <w:right w:w="100" w:type="dxa"/>
            </w:tcMar>
            <w:vAlign w:val="center"/>
          </w:tcPr>
          <w:p w14:paraId="566338A4" w14:textId="5D534E9F" w:rsidR="00BB2FB7" w:rsidRPr="009D1B02" w:rsidRDefault="00BB2FB7" w:rsidP="00A91B32">
            <w:pPr>
              <w:ind w:left="-20"/>
              <w:jc w:val="center"/>
              <w:rPr>
                <w:sz w:val="17"/>
                <w:szCs w:val="17"/>
              </w:rPr>
            </w:pPr>
            <w:r w:rsidRPr="009D1B02">
              <w:rPr>
                <w:sz w:val="17"/>
                <w:szCs w:val="17"/>
              </w:rPr>
              <w:t>2,56</w:t>
            </w:r>
          </w:p>
        </w:tc>
        <w:tc>
          <w:tcPr>
            <w:tcW w:w="993" w:type="dxa"/>
            <w:tcMar>
              <w:top w:w="0" w:type="dxa"/>
              <w:left w:w="100" w:type="dxa"/>
              <w:bottom w:w="0" w:type="dxa"/>
              <w:right w:w="100" w:type="dxa"/>
            </w:tcMar>
            <w:vAlign w:val="center"/>
          </w:tcPr>
          <w:p w14:paraId="3780E184" w14:textId="432C1166" w:rsidR="00BB2FB7" w:rsidRPr="009D1B02" w:rsidRDefault="00BB2FB7" w:rsidP="00A91B32">
            <w:pPr>
              <w:ind w:left="-20"/>
              <w:jc w:val="center"/>
              <w:rPr>
                <w:sz w:val="17"/>
                <w:szCs w:val="17"/>
              </w:rPr>
            </w:pPr>
            <w:r w:rsidRPr="009D1B02">
              <w:rPr>
                <w:sz w:val="17"/>
                <w:szCs w:val="17"/>
              </w:rPr>
              <w:t>± 3,82</w:t>
            </w:r>
          </w:p>
        </w:tc>
        <w:tc>
          <w:tcPr>
            <w:tcW w:w="3969" w:type="dxa"/>
            <w:vMerge w:val="restart"/>
            <w:tcMar>
              <w:top w:w="0" w:type="dxa"/>
              <w:left w:w="100" w:type="dxa"/>
              <w:bottom w:w="0" w:type="dxa"/>
              <w:right w:w="100" w:type="dxa"/>
            </w:tcMar>
            <w:vAlign w:val="center"/>
          </w:tcPr>
          <w:p w14:paraId="66A9A9E2" w14:textId="02364AF5" w:rsidR="00BB2FB7" w:rsidRPr="009D1B02" w:rsidRDefault="00BB2FB7" w:rsidP="00BB2FB7">
            <w:pPr>
              <w:ind w:left="-20"/>
              <w:rPr>
                <w:sz w:val="17"/>
                <w:szCs w:val="17"/>
              </w:rPr>
            </w:pPr>
            <w:r w:rsidRPr="009D1B02">
              <w:rPr>
                <w:sz w:val="17"/>
                <w:szCs w:val="17"/>
              </w:rPr>
              <w:t xml:space="preserve">La incertidumbre asociada a los datos de actividad y factores de emisión fueron tomados de las Directrices del IPCC de 2006. Vol. 3, </w:t>
            </w:r>
            <w:r w:rsidR="002378FB" w:rsidRPr="009D1B02">
              <w:rPr>
                <w:sz w:val="17"/>
                <w:szCs w:val="17"/>
              </w:rPr>
              <w:t xml:space="preserve">Cap. 2, </w:t>
            </w:r>
            <w:r w:rsidRPr="009D1B02">
              <w:rPr>
                <w:sz w:val="17"/>
                <w:szCs w:val="17"/>
              </w:rPr>
              <w:t>Pág. 2.24.</w:t>
            </w:r>
          </w:p>
        </w:tc>
      </w:tr>
      <w:tr w:rsidR="00BB2FB7" w:rsidRPr="009D1B02" w14:paraId="7DF058A4" w14:textId="77777777" w:rsidTr="00AD0C72">
        <w:trPr>
          <w:trHeight w:val="195"/>
        </w:trPr>
        <w:tc>
          <w:tcPr>
            <w:tcW w:w="1559" w:type="dxa"/>
            <w:tcMar>
              <w:top w:w="0" w:type="dxa"/>
              <w:left w:w="100" w:type="dxa"/>
              <w:bottom w:w="0" w:type="dxa"/>
              <w:right w:w="100" w:type="dxa"/>
            </w:tcMar>
            <w:vAlign w:val="center"/>
          </w:tcPr>
          <w:p w14:paraId="7DF0730F" w14:textId="46082693" w:rsidR="00BB2FB7" w:rsidRPr="009D1B02" w:rsidRDefault="00BB2FB7" w:rsidP="00A91B32">
            <w:pPr>
              <w:ind w:left="-20"/>
              <w:jc w:val="left"/>
              <w:rPr>
                <w:sz w:val="17"/>
                <w:szCs w:val="17"/>
              </w:rPr>
            </w:pPr>
            <w:r w:rsidRPr="009D1B02">
              <w:rPr>
                <w:sz w:val="17"/>
                <w:szCs w:val="17"/>
              </w:rPr>
              <w:t xml:space="preserve">2.A.4.b </w:t>
            </w:r>
          </w:p>
          <w:p w14:paraId="52EA4E92" w14:textId="0C7B041C" w:rsidR="00BB2FB7" w:rsidRPr="009D1B02" w:rsidRDefault="00BB2FB7" w:rsidP="00A91B32">
            <w:pPr>
              <w:ind w:left="-20"/>
              <w:jc w:val="left"/>
              <w:rPr>
                <w:sz w:val="17"/>
                <w:szCs w:val="17"/>
              </w:rPr>
            </w:pPr>
            <w:r w:rsidRPr="009D1B02">
              <w:rPr>
                <w:sz w:val="17"/>
                <w:szCs w:val="17"/>
              </w:rPr>
              <w:t>Otros usos de la ceniza de sosa</w:t>
            </w:r>
          </w:p>
        </w:tc>
        <w:tc>
          <w:tcPr>
            <w:tcW w:w="567" w:type="dxa"/>
            <w:tcMar>
              <w:top w:w="0" w:type="dxa"/>
              <w:left w:w="100" w:type="dxa"/>
              <w:bottom w:w="0" w:type="dxa"/>
              <w:right w:w="100" w:type="dxa"/>
            </w:tcMar>
            <w:vAlign w:val="center"/>
          </w:tcPr>
          <w:p w14:paraId="01D52650" w14:textId="66594ACF" w:rsidR="00BB2FB7" w:rsidRPr="009D1B02" w:rsidRDefault="00BB2FB7" w:rsidP="00A91B32">
            <w:pPr>
              <w:ind w:left="-20"/>
              <w:rPr>
                <w:sz w:val="17"/>
                <w:szCs w:val="17"/>
              </w:rPr>
            </w:pPr>
            <w:r w:rsidRPr="009D1B02">
              <w:rPr>
                <w:sz w:val="17"/>
                <w:szCs w:val="17"/>
              </w:rPr>
              <w:t>CO</w:t>
            </w:r>
            <w:r w:rsidRPr="009D1B02">
              <w:rPr>
                <w:sz w:val="17"/>
                <w:szCs w:val="17"/>
                <w:vertAlign w:val="subscript"/>
              </w:rPr>
              <w:t>2</w:t>
            </w:r>
          </w:p>
        </w:tc>
        <w:tc>
          <w:tcPr>
            <w:tcW w:w="851" w:type="dxa"/>
            <w:tcMar>
              <w:top w:w="0" w:type="dxa"/>
              <w:left w:w="100" w:type="dxa"/>
              <w:bottom w:w="0" w:type="dxa"/>
              <w:right w:w="100" w:type="dxa"/>
            </w:tcMar>
            <w:vAlign w:val="center"/>
          </w:tcPr>
          <w:p w14:paraId="692B746C" w14:textId="40FC38AE" w:rsidR="00BB2FB7" w:rsidRPr="009D1B02" w:rsidRDefault="00BB2FB7" w:rsidP="00A91B32">
            <w:pPr>
              <w:ind w:left="-20"/>
              <w:jc w:val="center"/>
              <w:rPr>
                <w:sz w:val="17"/>
                <w:szCs w:val="17"/>
              </w:rPr>
            </w:pPr>
            <w:r w:rsidRPr="009D1B02">
              <w:rPr>
                <w:sz w:val="17"/>
                <w:szCs w:val="17"/>
              </w:rPr>
              <w:t>2,83</w:t>
            </w:r>
          </w:p>
        </w:tc>
        <w:tc>
          <w:tcPr>
            <w:tcW w:w="850" w:type="dxa"/>
            <w:tcMar>
              <w:top w:w="0" w:type="dxa"/>
              <w:left w:w="100" w:type="dxa"/>
              <w:bottom w:w="0" w:type="dxa"/>
              <w:right w:w="100" w:type="dxa"/>
            </w:tcMar>
            <w:vAlign w:val="center"/>
          </w:tcPr>
          <w:p w14:paraId="431E3744" w14:textId="403172E2" w:rsidR="00BB2FB7" w:rsidRPr="009D1B02" w:rsidRDefault="00BB2FB7" w:rsidP="00A91B32">
            <w:pPr>
              <w:ind w:left="-20"/>
              <w:jc w:val="center"/>
              <w:rPr>
                <w:sz w:val="17"/>
                <w:szCs w:val="17"/>
              </w:rPr>
            </w:pPr>
            <w:r w:rsidRPr="009D1B02">
              <w:rPr>
                <w:sz w:val="17"/>
                <w:szCs w:val="17"/>
              </w:rPr>
              <w:t>2,56</w:t>
            </w:r>
          </w:p>
        </w:tc>
        <w:tc>
          <w:tcPr>
            <w:tcW w:w="993" w:type="dxa"/>
            <w:tcMar>
              <w:top w:w="0" w:type="dxa"/>
              <w:left w:w="100" w:type="dxa"/>
              <w:bottom w:w="0" w:type="dxa"/>
              <w:right w:w="100" w:type="dxa"/>
            </w:tcMar>
            <w:vAlign w:val="center"/>
          </w:tcPr>
          <w:p w14:paraId="793B08FC" w14:textId="190F598B" w:rsidR="00BB2FB7" w:rsidRPr="009D1B02" w:rsidRDefault="00BB2FB7" w:rsidP="00A91B32">
            <w:pPr>
              <w:ind w:left="-20"/>
              <w:jc w:val="center"/>
              <w:rPr>
                <w:sz w:val="17"/>
                <w:szCs w:val="17"/>
              </w:rPr>
            </w:pPr>
            <w:r w:rsidRPr="009D1B02">
              <w:rPr>
                <w:sz w:val="17"/>
                <w:szCs w:val="17"/>
              </w:rPr>
              <w:t>± 3,82</w:t>
            </w:r>
          </w:p>
        </w:tc>
        <w:tc>
          <w:tcPr>
            <w:tcW w:w="3969" w:type="dxa"/>
            <w:vMerge/>
            <w:tcMar>
              <w:top w:w="0" w:type="dxa"/>
              <w:left w:w="100" w:type="dxa"/>
              <w:bottom w:w="0" w:type="dxa"/>
              <w:right w:w="100" w:type="dxa"/>
            </w:tcMar>
            <w:vAlign w:val="center"/>
          </w:tcPr>
          <w:p w14:paraId="429F8CFB" w14:textId="129AC5B7" w:rsidR="00BB2FB7" w:rsidRPr="009D1B02" w:rsidRDefault="00BB2FB7" w:rsidP="00A91B32">
            <w:pPr>
              <w:ind w:left="-20"/>
              <w:rPr>
                <w:sz w:val="17"/>
                <w:szCs w:val="17"/>
              </w:rPr>
            </w:pPr>
          </w:p>
        </w:tc>
      </w:tr>
    </w:tbl>
    <w:p w14:paraId="0E1E5130" w14:textId="57F991AD" w:rsidR="002C545E" w:rsidRPr="009D1B02" w:rsidRDefault="002C545E" w:rsidP="002C545E">
      <w:pPr>
        <w:jc w:val="center"/>
      </w:pPr>
      <w:r w:rsidRPr="009D1B02">
        <w:rPr>
          <w:i/>
          <w:sz w:val="18"/>
          <w:szCs w:val="18"/>
        </w:rPr>
        <w:t>Fuente: Elaboración propia</w:t>
      </w:r>
    </w:p>
    <w:p w14:paraId="38CF3770" w14:textId="77777777" w:rsidR="00E94174" w:rsidRPr="009D1B02" w:rsidRDefault="009B2B67">
      <w:pPr>
        <w:rPr>
          <w:i/>
          <w:u w:val="single"/>
        </w:rPr>
      </w:pPr>
      <w:r w:rsidRPr="009D1B02">
        <w:rPr>
          <w:i/>
          <w:u w:val="single"/>
        </w:rPr>
        <w:lastRenderedPageBreak/>
        <w:t>Coherencia temporal</w:t>
      </w:r>
    </w:p>
    <w:p w14:paraId="008E901E" w14:textId="77777777" w:rsidR="00E94174" w:rsidRPr="009D1B02" w:rsidRDefault="00E94174"/>
    <w:p w14:paraId="186947BF" w14:textId="11E8E73B" w:rsidR="00EA76AE" w:rsidRPr="009D1B02" w:rsidRDefault="009B2B67" w:rsidP="00EA76AE">
      <w:r w:rsidRPr="009D1B02">
        <w:t xml:space="preserve">La serie temporal anual del 2000 al 2021 es consistente en el tiempo tanto en metodologías, como en fuentes de información. Se observa una tendencia de aumento de emisiones congruente con la participación de esta </w:t>
      </w:r>
      <w:r w:rsidR="00EA76AE" w:rsidRPr="009D1B02">
        <w:t>categoría</w:t>
      </w:r>
      <w:r w:rsidRPr="009D1B02">
        <w:t xml:space="preserve"> en el sector. Se identificó una </w:t>
      </w:r>
      <w:r w:rsidR="00FA6722" w:rsidRPr="009D1B02">
        <w:t xml:space="preserve">disminución </w:t>
      </w:r>
      <w:r w:rsidRPr="009D1B02">
        <w:t xml:space="preserve">de </w:t>
      </w:r>
      <w:r w:rsidR="00FA6722" w:rsidRPr="009D1B02">
        <w:t xml:space="preserve">las </w:t>
      </w:r>
      <w:r w:rsidRPr="009D1B02">
        <w:t xml:space="preserve">emisiones en el 2020 por motivo de la pandemia </w:t>
      </w:r>
      <w:r w:rsidR="0084328C" w:rsidRPr="009D1B02">
        <w:t xml:space="preserve">COVID-19 </w:t>
      </w:r>
      <w:r w:rsidRPr="009D1B02">
        <w:t xml:space="preserve">y la </w:t>
      </w:r>
      <w:r w:rsidR="0084328C" w:rsidRPr="009D1B02">
        <w:t>disminución</w:t>
      </w:r>
      <w:r w:rsidRPr="009D1B02">
        <w:t xml:space="preserve"> de actividades productivas. Por lo tanto, la categoría </w:t>
      </w:r>
      <w:r w:rsidR="00EA76AE" w:rsidRPr="009D1B02">
        <w:t>industria de los minerales</w:t>
      </w:r>
      <w:r w:rsidRPr="009D1B02">
        <w:t xml:space="preserve"> </w:t>
      </w:r>
      <w:r w:rsidR="00391553" w:rsidRPr="009D1B02">
        <w:t xml:space="preserve">(2.A.) </w:t>
      </w:r>
      <w:r w:rsidRPr="009D1B02">
        <w:t>presenta una serie temporal coherente.</w:t>
      </w:r>
    </w:p>
    <w:p w14:paraId="3C667012" w14:textId="77777777" w:rsidR="0084328C" w:rsidRPr="009D1B02" w:rsidRDefault="0084328C" w:rsidP="00EA76AE"/>
    <w:p w14:paraId="71C84FF2" w14:textId="0471F69A" w:rsidR="00E94174" w:rsidRPr="009D1B02" w:rsidRDefault="00FA6722" w:rsidP="00DA1ED2">
      <w:pPr>
        <w:pStyle w:val="Ttulo3"/>
        <w:numPr>
          <w:ilvl w:val="2"/>
          <w:numId w:val="2"/>
        </w:numPr>
        <w:ind w:left="567" w:hanging="77"/>
        <w:rPr>
          <w:bCs/>
        </w:rPr>
      </w:pPr>
      <w:bookmarkStart w:id="121" w:name="_Toc183544580"/>
      <w:r w:rsidRPr="009D1B02">
        <w:rPr>
          <w:bCs/>
        </w:rPr>
        <w:t>GC</w:t>
      </w:r>
      <w:r w:rsidR="00391553" w:rsidRPr="009D1B02">
        <w:rPr>
          <w:bCs/>
        </w:rPr>
        <w:t>/CC</w:t>
      </w:r>
      <w:bookmarkEnd w:id="121"/>
      <w:r w:rsidR="00391553" w:rsidRPr="009D1B02">
        <w:rPr>
          <w:bCs/>
        </w:rPr>
        <w:t xml:space="preserve"> </w:t>
      </w:r>
    </w:p>
    <w:p w14:paraId="7211B9A3" w14:textId="77777777" w:rsidR="00391553" w:rsidRPr="009D1B02" w:rsidRDefault="00391553" w:rsidP="00391553"/>
    <w:p w14:paraId="2CAFD9E5" w14:textId="4EA44865" w:rsidR="00E94174" w:rsidRPr="009D1B02" w:rsidRDefault="007E5865">
      <w:r w:rsidRPr="009D1B02">
        <w:t>Se</w:t>
      </w:r>
      <w:r w:rsidR="009B2B67" w:rsidRPr="009D1B02">
        <w:t xml:space="preserve"> han aplicado los procedimientos de </w:t>
      </w:r>
      <w:r w:rsidR="00C60062" w:rsidRPr="009D1B02">
        <w:t>CC</w:t>
      </w:r>
      <w:r w:rsidR="009B2B67" w:rsidRPr="009D1B02">
        <w:t xml:space="preserve"> generales y específicos </w:t>
      </w:r>
      <w:r w:rsidRPr="009D1B02">
        <w:t xml:space="preserve">establecidos en </w:t>
      </w:r>
      <w:r w:rsidR="009B2B67" w:rsidRPr="009D1B02">
        <w:t>las Directrices del IPCC de 2006</w:t>
      </w:r>
      <w:r w:rsidRPr="009D1B02">
        <w:t xml:space="preserve">. Los procedimientos específicos para la categoría industria de los minerales </w:t>
      </w:r>
      <w:r w:rsidR="008A56D6" w:rsidRPr="009D1B02">
        <w:t xml:space="preserve">(2.A.) </w:t>
      </w:r>
      <w:r w:rsidRPr="009D1B02">
        <w:t xml:space="preserve">se presentan en </w:t>
      </w:r>
      <w:r w:rsidR="008A18DC" w:rsidRPr="009D1B02">
        <w:t xml:space="preserve">el </w:t>
      </w:r>
      <w:r w:rsidR="00105E78" w:rsidRPr="009D1B02">
        <w:t xml:space="preserve">Anexo </w:t>
      </w:r>
      <w:r w:rsidR="007822F7" w:rsidRPr="009D1B02">
        <w:t>2</w:t>
      </w:r>
      <w:r w:rsidR="00634AD4" w:rsidRPr="009D1B02">
        <w:t xml:space="preserve"> (</w:t>
      </w:r>
      <w:r w:rsidR="00634AD4" w:rsidRPr="009D1B02">
        <w:fldChar w:fldCharType="begin"/>
      </w:r>
      <w:r w:rsidR="00634AD4" w:rsidRPr="009D1B02">
        <w:instrText xml:space="preserve"> REF _Ref182354355 \h </w:instrText>
      </w:r>
      <w:r w:rsidR="009D1B02">
        <w:instrText xml:space="preserve"> \* MERGEFORMAT </w:instrText>
      </w:r>
      <w:r w:rsidR="00634AD4" w:rsidRPr="009D1B02">
        <w:fldChar w:fldCharType="separate"/>
      </w:r>
      <w:r w:rsidR="00634AD4" w:rsidRPr="009D1B02">
        <w:t xml:space="preserve">Tabla A2. </w:t>
      </w:r>
      <w:r w:rsidR="00634AD4" w:rsidRPr="009D1B02">
        <w:rPr>
          <w:noProof/>
        </w:rPr>
        <w:t>1</w:t>
      </w:r>
      <w:r w:rsidR="00634AD4" w:rsidRPr="009D1B02">
        <w:fldChar w:fldCharType="end"/>
      </w:r>
      <w:r w:rsidR="00634AD4" w:rsidRPr="009D1B02">
        <w:t>)</w:t>
      </w:r>
      <w:r w:rsidR="009B2B67" w:rsidRPr="009D1B02">
        <w:t>.</w:t>
      </w:r>
    </w:p>
    <w:p w14:paraId="7146FE14" w14:textId="77777777" w:rsidR="00E94174" w:rsidRPr="009D1B02" w:rsidRDefault="00E94174"/>
    <w:p w14:paraId="3739FE47" w14:textId="0F7A2B94" w:rsidR="00381741" w:rsidRPr="009D1B02" w:rsidRDefault="00175253" w:rsidP="00105E78">
      <w:r w:rsidRPr="009D1B02">
        <w:t>Respecto a la GC, se ha realizado un análisis de los hallazgos identificados en las revisiones del INGEI mencionadas en la sección 1.4.2 del presente informe</w:t>
      </w:r>
      <w:r w:rsidRPr="009D1B02">
        <w:rPr>
          <w:color w:val="000000"/>
        </w:rPr>
        <w:t xml:space="preserve">. Es así como, en el presente </w:t>
      </w:r>
      <w:r w:rsidR="00B743F8" w:rsidRPr="009D1B02">
        <w:rPr>
          <w:color w:val="000000"/>
        </w:rPr>
        <w:t>RAGEI</w:t>
      </w:r>
      <w:r w:rsidRPr="009D1B02">
        <w:rPr>
          <w:color w:val="000000"/>
        </w:rPr>
        <w:t xml:space="preserve"> se incluyeron las recomendaciones que se identificaron como factibles en el corto plazo, mientras que, los demás hallazgos, serán analizados para evaluar la factibilidad de su aplicación en los siguientes reportes. Para el caso de la subcategoría producción de </w:t>
      </w:r>
      <w:r w:rsidRPr="009D1B02">
        <w:t xml:space="preserve">vidrio no se identificaron recomendaciones. </w:t>
      </w:r>
      <w:r w:rsidR="00105E78" w:rsidRPr="009D1B02">
        <w:t>La</w:t>
      </w:r>
      <w:r w:rsidR="00172F13" w:rsidRPr="009D1B02">
        <w:t xml:space="preserve"> </w:t>
      </w:r>
      <w:r w:rsidR="00172F13" w:rsidRPr="009D1B02">
        <w:fldChar w:fldCharType="begin"/>
      </w:r>
      <w:r w:rsidR="00172F13" w:rsidRPr="009D1B02">
        <w:instrText xml:space="preserve"> REF _Ref177490906 \h </w:instrText>
      </w:r>
      <w:r w:rsidR="009D1B02">
        <w:instrText xml:space="preserve"> \* MERGEFORMAT </w:instrText>
      </w:r>
      <w:r w:rsidR="00172F13" w:rsidRPr="009D1B02">
        <w:fldChar w:fldCharType="separate"/>
      </w:r>
      <w:r w:rsidR="00172F13" w:rsidRPr="009D1B02">
        <w:t xml:space="preserve">Tabla </w:t>
      </w:r>
      <w:r w:rsidR="00172F13" w:rsidRPr="009D1B02">
        <w:rPr>
          <w:noProof/>
        </w:rPr>
        <w:t>29</w:t>
      </w:r>
      <w:r w:rsidR="00172F13" w:rsidRPr="009D1B02">
        <w:fldChar w:fldCharType="end"/>
      </w:r>
      <w:r w:rsidR="00172F13" w:rsidRPr="009D1B02">
        <w:t xml:space="preserve"> </w:t>
      </w:r>
      <w:r w:rsidR="00105E78" w:rsidRPr="009D1B02">
        <w:t>presenta el estado de implementación de estos hallazgos.</w:t>
      </w:r>
    </w:p>
    <w:p w14:paraId="4B8E47F1" w14:textId="046CA2FE" w:rsidR="00E94174" w:rsidRPr="009D1B02" w:rsidRDefault="00E94174"/>
    <w:p w14:paraId="44F8ADA3" w14:textId="2ACF59F4" w:rsidR="00E94174" w:rsidRPr="009D1B02" w:rsidRDefault="007A495E" w:rsidP="005D5382">
      <w:pPr>
        <w:pStyle w:val="Descripcin"/>
        <w:spacing w:after="120"/>
        <w:jc w:val="center"/>
        <w:rPr>
          <w:i w:val="0"/>
        </w:rPr>
      </w:pPr>
      <w:bookmarkStart w:id="122" w:name="_8ctf5dyp2l9y" w:colFirst="0" w:colLast="0"/>
      <w:bookmarkStart w:id="123" w:name="_Ref177490906"/>
      <w:bookmarkEnd w:id="122"/>
      <w:r w:rsidRPr="009D1B02">
        <w:t xml:space="preserve">Tabla </w:t>
      </w:r>
      <w:fldSimple w:instr=" SEQ Tabla \* ARABIC ">
        <w:r w:rsidR="00172F13" w:rsidRPr="009D1B02">
          <w:rPr>
            <w:noProof/>
          </w:rPr>
          <w:t>29</w:t>
        </w:r>
      </w:fldSimple>
      <w:bookmarkEnd w:id="123"/>
      <w:r w:rsidR="009B2B67" w:rsidRPr="009D1B02">
        <w:t xml:space="preserve">. </w:t>
      </w:r>
      <w:r w:rsidR="004630C0" w:rsidRPr="009D1B02">
        <w:t>I</w:t>
      </w:r>
      <w:r w:rsidR="009B2B67" w:rsidRPr="009D1B02">
        <w:t>mplementación de recomendaciones de</w:t>
      </w:r>
      <w:r w:rsidR="00350D1C" w:rsidRPr="009D1B02">
        <w:t xml:space="preserve"> la</w:t>
      </w:r>
      <w:r w:rsidR="009B2B67" w:rsidRPr="009D1B02">
        <w:t xml:space="preserve"> </w:t>
      </w:r>
      <w:r w:rsidR="003642EB" w:rsidRPr="009D1B02">
        <w:t>GC</w:t>
      </w:r>
      <w:r w:rsidR="00350D1C" w:rsidRPr="009D1B02">
        <w:t xml:space="preserve"> en </w:t>
      </w:r>
      <w:r w:rsidR="004630C0" w:rsidRPr="009D1B02">
        <w:t>2.A. I</w:t>
      </w:r>
      <w:r w:rsidR="00350D1C" w:rsidRPr="009D1B02">
        <w:t>ndustria de los minerales</w:t>
      </w:r>
    </w:p>
    <w:tbl>
      <w:tblPr>
        <w:tblStyle w:val="75"/>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403"/>
        <w:gridCol w:w="5121"/>
        <w:gridCol w:w="3265"/>
      </w:tblGrid>
      <w:tr w:rsidR="00175253" w:rsidRPr="009D1B02" w14:paraId="4FD35439" w14:textId="77777777" w:rsidTr="007B12C2">
        <w:trPr>
          <w:trHeight w:val="267"/>
          <w:tblHeader/>
          <w:jc w:val="center"/>
        </w:trPr>
        <w:tc>
          <w:tcPr>
            <w:tcW w:w="403" w:type="dxa"/>
            <w:shd w:val="clear" w:color="auto" w:fill="808080" w:themeFill="background1" w:themeFillShade="80"/>
            <w:tcMar>
              <w:top w:w="0" w:type="dxa"/>
              <w:left w:w="100" w:type="dxa"/>
              <w:bottom w:w="0" w:type="dxa"/>
              <w:right w:w="100" w:type="dxa"/>
            </w:tcMar>
            <w:vAlign w:val="center"/>
          </w:tcPr>
          <w:p w14:paraId="132A10D9" w14:textId="77777777" w:rsidR="00F27D31" w:rsidRPr="009D1B02" w:rsidRDefault="00F27D31" w:rsidP="009841ED">
            <w:pPr>
              <w:rPr>
                <w:b/>
                <w:color w:val="FFFFFF" w:themeColor="background1"/>
                <w:sz w:val="16"/>
                <w:szCs w:val="16"/>
              </w:rPr>
            </w:pPr>
            <w:r w:rsidRPr="009D1B02">
              <w:rPr>
                <w:b/>
                <w:color w:val="FFFFFF" w:themeColor="background1"/>
                <w:sz w:val="16"/>
                <w:szCs w:val="16"/>
              </w:rPr>
              <w:t>N°</w:t>
            </w:r>
          </w:p>
        </w:tc>
        <w:tc>
          <w:tcPr>
            <w:tcW w:w="5121" w:type="dxa"/>
            <w:shd w:val="clear" w:color="auto" w:fill="808080" w:themeFill="background1" w:themeFillShade="80"/>
            <w:tcMar>
              <w:top w:w="0" w:type="dxa"/>
              <w:left w:w="100" w:type="dxa"/>
              <w:bottom w:w="0" w:type="dxa"/>
              <w:right w:w="100" w:type="dxa"/>
            </w:tcMar>
            <w:vAlign w:val="center"/>
          </w:tcPr>
          <w:p w14:paraId="4FD50503" w14:textId="77777777" w:rsidR="00F27D31" w:rsidRPr="009D1B02" w:rsidRDefault="00F27D31">
            <w:pPr>
              <w:jc w:val="center"/>
              <w:rPr>
                <w:b/>
                <w:color w:val="FFFFFF" w:themeColor="background1"/>
                <w:sz w:val="18"/>
                <w:szCs w:val="18"/>
              </w:rPr>
            </w:pPr>
            <w:r w:rsidRPr="009D1B02">
              <w:rPr>
                <w:b/>
                <w:color w:val="FFFFFF" w:themeColor="background1"/>
                <w:sz w:val="18"/>
                <w:szCs w:val="18"/>
              </w:rPr>
              <w:t>Recomendaciones</w:t>
            </w:r>
          </w:p>
        </w:tc>
        <w:tc>
          <w:tcPr>
            <w:tcW w:w="3265" w:type="dxa"/>
            <w:shd w:val="clear" w:color="auto" w:fill="808080" w:themeFill="background1" w:themeFillShade="80"/>
            <w:tcMar>
              <w:top w:w="0" w:type="dxa"/>
              <w:left w:w="100" w:type="dxa"/>
              <w:bottom w:w="0" w:type="dxa"/>
              <w:right w:w="100" w:type="dxa"/>
            </w:tcMar>
            <w:vAlign w:val="center"/>
          </w:tcPr>
          <w:p w14:paraId="151132B7" w14:textId="77777777" w:rsidR="00F27D31" w:rsidRPr="009D1B02" w:rsidRDefault="00F27D31">
            <w:pPr>
              <w:jc w:val="center"/>
              <w:rPr>
                <w:b/>
                <w:color w:val="FFFFFF" w:themeColor="background1"/>
                <w:sz w:val="18"/>
                <w:szCs w:val="18"/>
              </w:rPr>
            </w:pPr>
            <w:r w:rsidRPr="009D1B02">
              <w:rPr>
                <w:b/>
                <w:color w:val="FFFFFF" w:themeColor="background1"/>
                <w:sz w:val="18"/>
                <w:szCs w:val="18"/>
              </w:rPr>
              <w:t>Estado de implementación</w:t>
            </w:r>
          </w:p>
        </w:tc>
      </w:tr>
      <w:tr w:rsidR="00730554" w:rsidRPr="009D1B02" w14:paraId="0D8962EA" w14:textId="77777777" w:rsidTr="005D5382">
        <w:trPr>
          <w:trHeight w:val="180"/>
          <w:jc w:val="center"/>
        </w:trPr>
        <w:tc>
          <w:tcPr>
            <w:tcW w:w="8789" w:type="dxa"/>
            <w:gridSpan w:val="3"/>
            <w:shd w:val="clear" w:color="auto" w:fill="auto"/>
            <w:tcMar>
              <w:top w:w="0" w:type="dxa"/>
              <w:left w:w="100" w:type="dxa"/>
              <w:bottom w:w="0" w:type="dxa"/>
              <w:right w:w="100" w:type="dxa"/>
            </w:tcMar>
            <w:vAlign w:val="center"/>
          </w:tcPr>
          <w:p w14:paraId="1ECF30A1" w14:textId="6962DD5D" w:rsidR="007E51F0" w:rsidRPr="009D1B02" w:rsidRDefault="009841ED" w:rsidP="009841ED">
            <w:pPr>
              <w:rPr>
                <w:b/>
                <w:bCs/>
                <w:sz w:val="18"/>
                <w:szCs w:val="18"/>
              </w:rPr>
            </w:pPr>
            <w:r w:rsidRPr="009D1B02">
              <w:rPr>
                <w:b/>
                <w:bCs/>
                <w:sz w:val="18"/>
                <w:szCs w:val="18"/>
              </w:rPr>
              <w:t>Generalidades</w:t>
            </w:r>
          </w:p>
        </w:tc>
      </w:tr>
      <w:tr w:rsidR="00730554" w:rsidRPr="009D1B02" w14:paraId="1D3D127A" w14:textId="77777777" w:rsidTr="007B12C2">
        <w:trPr>
          <w:trHeight w:val="354"/>
          <w:jc w:val="center"/>
        </w:trPr>
        <w:tc>
          <w:tcPr>
            <w:tcW w:w="403" w:type="dxa"/>
            <w:shd w:val="clear" w:color="auto" w:fill="auto"/>
            <w:tcMar>
              <w:top w:w="0" w:type="dxa"/>
              <w:left w:w="100" w:type="dxa"/>
              <w:bottom w:w="0" w:type="dxa"/>
              <w:right w:w="100" w:type="dxa"/>
            </w:tcMar>
            <w:vAlign w:val="center"/>
          </w:tcPr>
          <w:p w14:paraId="28F1AEFA" w14:textId="10D31ED7" w:rsidR="00730554" w:rsidRPr="009D1B02" w:rsidRDefault="009841ED">
            <w:pPr>
              <w:rPr>
                <w:sz w:val="18"/>
                <w:szCs w:val="18"/>
              </w:rPr>
            </w:pPr>
            <w:r w:rsidRPr="009D1B02">
              <w:rPr>
                <w:sz w:val="18"/>
                <w:szCs w:val="18"/>
              </w:rPr>
              <w:t>1</w:t>
            </w:r>
          </w:p>
        </w:tc>
        <w:tc>
          <w:tcPr>
            <w:tcW w:w="5121" w:type="dxa"/>
            <w:shd w:val="clear" w:color="auto" w:fill="auto"/>
            <w:tcMar>
              <w:top w:w="0" w:type="dxa"/>
              <w:left w:w="100" w:type="dxa"/>
              <w:bottom w:w="0" w:type="dxa"/>
              <w:right w:w="100" w:type="dxa"/>
            </w:tcMar>
            <w:vAlign w:val="center"/>
          </w:tcPr>
          <w:p w14:paraId="5AD26B4F" w14:textId="40ED4958" w:rsidR="00730554" w:rsidRPr="009D1B02" w:rsidRDefault="009841ED">
            <w:pPr>
              <w:rPr>
                <w:sz w:val="18"/>
                <w:szCs w:val="18"/>
              </w:rPr>
            </w:pPr>
            <w:r w:rsidRPr="009D1B02">
              <w:rPr>
                <w:sz w:val="18"/>
                <w:szCs w:val="18"/>
              </w:rPr>
              <w:t>Incluir en el Plan de Mejora la actividad conjunta con la Sociedad Nacional de Industria tendiente a completar la cartografía de las actividades industriales que se llevan a cabo en el país.</w:t>
            </w:r>
          </w:p>
        </w:tc>
        <w:tc>
          <w:tcPr>
            <w:tcW w:w="3265" w:type="dxa"/>
            <w:shd w:val="clear" w:color="auto" w:fill="auto"/>
            <w:tcMar>
              <w:top w:w="0" w:type="dxa"/>
              <w:left w:w="100" w:type="dxa"/>
              <w:bottom w:w="0" w:type="dxa"/>
              <w:right w:w="100" w:type="dxa"/>
            </w:tcMar>
            <w:vAlign w:val="center"/>
          </w:tcPr>
          <w:p w14:paraId="556BA245" w14:textId="01DF10F3" w:rsidR="009841ED" w:rsidRPr="009D1B02" w:rsidRDefault="009841ED" w:rsidP="00621392">
            <w:pPr>
              <w:rPr>
                <w:sz w:val="18"/>
                <w:szCs w:val="18"/>
              </w:rPr>
            </w:pPr>
            <w:r w:rsidRPr="009D1B02">
              <w:rPr>
                <w:sz w:val="18"/>
                <w:szCs w:val="18"/>
              </w:rPr>
              <w:t>Implementado</w:t>
            </w:r>
            <w:r w:rsidR="00E819EE" w:rsidRPr="009D1B02">
              <w:rPr>
                <w:sz w:val="18"/>
                <w:szCs w:val="18"/>
              </w:rPr>
              <w:t xml:space="preserve"> en esta edición</w:t>
            </w:r>
          </w:p>
        </w:tc>
      </w:tr>
      <w:tr w:rsidR="00730554" w:rsidRPr="009D1B02" w14:paraId="0F0FBA0C" w14:textId="77777777" w:rsidTr="007B12C2">
        <w:trPr>
          <w:trHeight w:val="264"/>
          <w:jc w:val="center"/>
        </w:trPr>
        <w:tc>
          <w:tcPr>
            <w:tcW w:w="403" w:type="dxa"/>
            <w:shd w:val="clear" w:color="auto" w:fill="auto"/>
            <w:tcMar>
              <w:top w:w="0" w:type="dxa"/>
              <w:left w:w="100" w:type="dxa"/>
              <w:bottom w:w="0" w:type="dxa"/>
              <w:right w:w="100" w:type="dxa"/>
            </w:tcMar>
            <w:vAlign w:val="center"/>
          </w:tcPr>
          <w:p w14:paraId="55B5C891" w14:textId="5D47E19E" w:rsidR="00730554" w:rsidRPr="009D1B02" w:rsidRDefault="0033364A">
            <w:pPr>
              <w:rPr>
                <w:sz w:val="18"/>
                <w:szCs w:val="18"/>
              </w:rPr>
            </w:pPr>
            <w:r w:rsidRPr="009D1B02">
              <w:rPr>
                <w:sz w:val="18"/>
                <w:szCs w:val="18"/>
              </w:rPr>
              <w:t>2</w:t>
            </w:r>
          </w:p>
        </w:tc>
        <w:tc>
          <w:tcPr>
            <w:tcW w:w="5121" w:type="dxa"/>
            <w:shd w:val="clear" w:color="auto" w:fill="auto"/>
            <w:tcMar>
              <w:top w:w="0" w:type="dxa"/>
              <w:left w:w="100" w:type="dxa"/>
              <w:bottom w:w="0" w:type="dxa"/>
              <w:right w:w="100" w:type="dxa"/>
            </w:tcMar>
            <w:vAlign w:val="center"/>
          </w:tcPr>
          <w:p w14:paraId="39DC3B77" w14:textId="3217E8A5" w:rsidR="00730554" w:rsidRPr="009D1B02" w:rsidRDefault="0033364A">
            <w:pPr>
              <w:rPr>
                <w:sz w:val="18"/>
                <w:szCs w:val="18"/>
              </w:rPr>
            </w:pPr>
            <w:r w:rsidRPr="009D1B02">
              <w:rPr>
                <w:sz w:val="18"/>
                <w:szCs w:val="18"/>
              </w:rPr>
              <w:t>Llevar a cabo la actividad planeada en el ítem 1, a fin de identificar las actividades industriales emisores de GEI, para asegurar la exhaustividad del sector.</w:t>
            </w:r>
          </w:p>
        </w:tc>
        <w:tc>
          <w:tcPr>
            <w:tcW w:w="3265" w:type="dxa"/>
            <w:shd w:val="clear" w:color="auto" w:fill="auto"/>
            <w:tcMar>
              <w:top w:w="0" w:type="dxa"/>
              <w:left w:w="100" w:type="dxa"/>
              <w:bottom w:w="0" w:type="dxa"/>
              <w:right w:w="100" w:type="dxa"/>
            </w:tcMar>
            <w:vAlign w:val="center"/>
          </w:tcPr>
          <w:p w14:paraId="5DE4AA49" w14:textId="77777777" w:rsidR="00730554" w:rsidRPr="009D1B02" w:rsidRDefault="0033364A" w:rsidP="004630C0">
            <w:pPr>
              <w:rPr>
                <w:sz w:val="18"/>
                <w:szCs w:val="18"/>
              </w:rPr>
            </w:pPr>
            <w:r w:rsidRPr="009D1B02">
              <w:rPr>
                <w:sz w:val="18"/>
                <w:szCs w:val="18"/>
              </w:rPr>
              <w:t>No implementado</w:t>
            </w:r>
            <w:r w:rsidR="004630C0" w:rsidRPr="009D1B02">
              <w:rPr>
                <w:sz w:val="18"/>
                <w:szCs w:val="18"/>
              </w:rPr>
              <w:t>.</w:t>
            </w:r>
          </w:p>
          <w:p w14:paraId="50E2276F" w14:textId="4E7FCDC0" w:rsidR="004630C0" w:rsidRPr="009D1B02" w:rsidRDefault="004630C0" w:rsidP="004630C0">
            <w:pPr>
              <w:rPr>
                <w:sz w:val="18"/>
                <w:szCs w:val="18"/>
              </w:rPr>
            </w:pPr>
            <w:r w:rsidRPr="009D1B02">
              <w:rPr>
                <w:sz w:val="18"/>
                <w:szCs w:val="18"/>
              </w:rPr>
              <w:t>En revisión para ser incluida en los siguientes ciclos de inventario</w:t>
            </w:r>
            <w:r w:rsidR="00AA6729" w:rsidRPr="009D1B02">
              <w:rPr>
                <w:sz w:val="18"/>
                <w:szCs w:val="18"/>
              </w:rPr>
              <w:t>.</w:t>
            </w:r>
          </w:p>
        </w:tc>
      </w:tr>
      <w:tr w:rsidR="0033364A" w:rsidRPr="009D1B02" w14:paraId="42807144" w14:textId="77777777" w:rsidTr="007B12C2">
        <w:trPr>
          <w:trHeight w:val="264"/>
          <w:jc w:val="center"/>
        </w:trPr>
        <w:tc>
          <w:tcPr>
            <w:tcW w:w="403" w:type="dxa"/>
            <w:shd w:val="clear" w:color="auto" w:fill="auto"/>
            <w:tcMar>
              <w:top w:w="0" w:type="dxa"/>
              <w:left w:w="100" w:type="dxa"/>
              <w:bottom w:w="0" w:type="dxa"/>
              <w:right w:w="100" w:type="dxa"/>
            </w:tcMar>
            <w:vAlign w:val="center"/>
          </w:tcPr>
          <w:p w14:paraId="344345B3" w14:textId="0B399DB4" w:rsidR="0033364A" w:rsidRPr="009D1B02" w:rsidRDefault="0033364A">
            <w:pPr>
              <w:rPr>
                <w:sz w:val="18"/>
                <w:szCs w:val="18"/>
              </w:rPr>
            </w:pPr>
            <w:r w:rsidRPr="009D1B02">
              <w:rPr>
                <w:sz w:val="18"/>
                <w:szCs w:val="18"/>
              </w:rPr>
              <w:t>3</w:t>
            </w:r>
          </w:p>
        </w:tc>
        <w:tc>
          <w:tcPr>
            <w:tcW w:w="5121" w:type="dxa"/>
            <w:shd w:val="clear" w:color="auto" w:fill="auto"/>
            <w:tcMar>
              <w:top w:w="0" w:type="dxa"/>
              <w:left w:w="100" w:type="dxa"/>
              <w:bottom w:w="0" w:type="dxa"/>
              <w:right w:w="100" w:type="dxa"/>
            </w:tcMar>
            <w:vAlign w:val="center"/>
          </w:tcPr>
          <w:p w14:paraId="13D5B387" w14:textId="134AC1D7" w:rsidR="0033364A" w:rsidRPr="009D1B02" w:rsidRDefault="0033364A">
            <w:pPr>
              <w:rPr>
                <w:sz w:val="18"/>
                <w:szCs w:val="18"/>
              </w:rPr>
            </w:pPr>
            <w:r w:rsidRPr="009D1B02">
              <w:rPr>
                <w:sz w:val="18"/>
                <w:szCs w:val="18"/>
              </w:rPr>
              <w:t>Reportar como “NO” aquellas actividades acerca de las cuales Perú ha indagado sobre su existencia en el país y hasta el momento no ha encontrado prueba fehaciente de que estén o hayan estado presentes.</w:t>
            </w:r>
          </w:p>
        </w:tc>
        <w:tc>
          <w:tcPr>
            <w:tcW w:w="3265" w:type="dxa"/>
            <w:shd w:val="clear" w:color="auto" w:fill="auto"/>
            <w:tcMar>
              <w:top w:w="0" w:type="dxa"/>
              <w:left w:w="100" w:type="dxa"/>
              <w:bottom w:w="0" w:type="dxa"/>
              <w:right w:w="100" w:type="dxa"/>
            </w:tcMar>
            <w:vAlign w:val="center"/>
          </w:tcPr>
          <w:p w14:paraId="0855112C" w14:textId="1D70BE88" w:rsidR="0033364A" w:rsidRPr="009D1B02" w:rsidRDefault="0033364A" w:rsidP="00621392">
            <w:pPr>
              <w:rPr>
                <w:sz w:val="18"/>
                <w:szCs w:val="18"/>
              </w:rPr>
            </w:pPr>
            <w:r w:rsidRPr="009D1B02">
              <w:rPr>
                <w:sz w:val="18"/>
                <w:szCs w:val="18"/>
              </w:rPr>
              <w:t>Implementado</w:t>
            </w:r>
            <w:r w:rsidR="00E819EE" w:rsidRPr="009D1B02">
              <w:rPr>
                <w:sz w:val="18"/>
                <w:szCs w:val="18"/>
              </w:rPr>
              <w:t xml:space="preserve"> en esta edición</w:t>
            </w:r>
          </w:p>
        </w:tc>
      </w:tr>
      <w:tr w:rsidR="0033364A" w:rsidRPr="009D1B02" w14:paraId="6ECB6048" w14:textId="77777777" w:rsidTr="007B12C2">
        <w:trPr>
          <w:trHeight w:val="71"/>
          <w:jc w:val="center"/>
        </w:trPr>
        <w:tc>
          <w:tcPr>
            <w:tcW w:w="403" w:type="dxa"/>
            <w:shd w:val="clear" w:color="auto" w:fill="auto"/>
            <w:tcMar>
              <w:top w:w="0" w:type="dxa"/>
              <w:left w:w="100" w:type="dxa"/>
              <w:bottom w:w="0" w:type="dxa"/>
              <w:right w:w="100" w:type="dxa"/>
            </w:tcMar>
            <w:vAlign w:val="center"/>
          </w:tcPr>
          <w:p w14:paraId="791D5D9B" w14:textId="3C63AA07" w:rsidR="0033364A" w:rsidRPr="009D1B02" w:rsidRDefault="0033364A">
            <w:pPr>
              <w:rPr>
                <w:sz w:val="18"/>
                <w:szCs w:val="18"/>
              </w:rPr>
            </w:pPr>
            <w:r w:rsidRPr="009D1B02">
              <w:rPr>
                <w:sz w:val="18"/>
                <w:szCs w:val="18"/>
              </w:rPr>
              <w:t>4</w:t>
            </w:r>
          </w:p>
        </w:tc>
        <w:tc>
          <w:tcPr>
            <w:tcW w:w="5121" w:type="dxa"/>
            <w:shd w:val="clear" w:color="auto" w:fill="auto"/>
            <w:tcMar>
              <w:top w:w="0" w:type="dxa"/>
              <w:left w:w="100" w:type="dxa"/>
              <w:bottom w:w="0" w:type="dxa"/>
              <w:right w:w="100" w:type="dxa"/>
            </w:tcMar>
            <w:vAlign w:val="center"/>
          </w:tcPr>
          <w:p w14:paraId="769D0B3A" w14:textId="0EDAD40F" w:rsidR="0033364A" w:rsidRPr="009D1B02" w:rsidRDefault="0033364A">
            <w:pPr>
              <w:rPr>
                <w:sz w:val="18"/>
                <w:szCs w:val="18"/>
              </w:rPr>
            </w:pPr>
            <w:r w:rsidRPr="009D1B02">
              <w:rPr>
                <w:sz w:val="18"/>
                <w:szCs w:val="18"/>
              </w:rPr>
              <w:t>Reportar como “NE” las emisiones de GEI de las actividades que se llevan a cabo en el país para las cuales no hay metodología de estimación en las Directrices del IPCC de 2006.</w:t>
            </w:r>
          </w:p>
        </w:tc>
        <w:tc>
          <w:tcPr>
            <w:tcW w:w="3265" w:type="dxa"/>
            <w:shd w:val="clear" w:color="auto" w:fill="auto"/>
            <w:tcMar>
              <w:top w:w="0" w:type="dxa"/>
              <w:left w:w="100" w:type="dxa"/>
              <w:bottom w:w="0" w:type="dxa"/>
              <w:right w:w="100" w:type="dxa"/>
            </w:tcMar>
            <w:vAlign w:val="center"/>
          </w:tcPr>
          <w:p w14:paraId="01C49D18" w14:textId="7C5D719B" w:rsidR="0033364A" w:rsidRPr="009D1B02" w:rsidRDefault="0033364A" w:rsidP="00621392">
            <w:pPr>
              <w:rPr>
                <w:sz w:val="18"/>
                <w:szCs w:val="18"/>
              </w:rPr>
            </w:pPr>
            <w:r w:rsidRPr="009D1B02">
              <w:rPr>
                <w:sz w:val="18"/>
                <w:szCs w:val="18"/>
              </w:rPr>
              <w:t>Implementado</w:t>
            </w:r>
            <w:r w:rsidR="00E819EE" w:rsidRPr="009D1B02">
              <w:rPr>
                <w:sz w:val="18"/>
                <w:szCs w:val="18"/>
              </w:rPr>
              <w:t xml:space="preserve"> en esta edición</w:t>
            </w:r>
          </w:p>
        </w:tc>
      </w:tr>
      <w:tr w:rsidR="00B85DC9" w:rsidRPr="009D1B02" w14:paraId="10D89E73" w14:textId="77777777" w:rsidTr="007B12C2">
        <w:trPr>
          <w:trHeight w:val="264"/>
          <w:jc w:val="center"/>
        </w:trPr>
        <w:tc>
          <w:tcPr>
            <w:tcW w:w="403" w:type="dxa"/>
            <w:shd w:val="clear" w:color="auto" w:fill="auto"/>
            <w:tcMar>
              <w:top w:w="0" w:type="dxa"/>
              <w:left w:w="100" w:type="dxa"/>
              <w:bottom w:w="0" w:type="dxa"/>
              <w:right w:w="100" w:type="dxa"/>
            </w:tcMar>
            <w:vAlign w:val="center"/>
          </w:tcPr>
          <w:p w14:paraId="1B393F90" w14:textId="48863F23" w:rsidR="00B85DC9" w:rsidRPr="009D1B02" w:rsidRDefault="00B85DC9">
            <w:pPr>
              <w:rPr>
                <w:sz w:val="18"/>
                <w:szCs w:val="18"/>
              </w:rPr>
            </w:pPr>
            <w:r w:rsidRPr="009D1B02">
              <w:rPr>
                <w:sz w:val="18"/>
                <w:szCs w:val="18"/>
              </w:rPr>
              <w:t>5</w:t>
            </w:r>
          </w:p>
        </w:tc>
        <w:tc>
          <w:tcPr>
            <w:tcW w:w="5121" w:type="dxa"/>
            <w:shd w:val="clear" w:color="auto" w:fill="auto"/>
            <w:tcMar>
              <w:top w:w="0" w:type="dxa"/>
              <w:left w:w="100" w:type="dxa"/>
              <w:bottom w:w="0" w:type="dxa"/>
              <w:right w:w="100" w:type="dxa"/>
            </w:tcMar>
            <w:vAlign w:val="center"/>
          </w:tcPr>
          <w:p w14:paraId="7E4836C6" w14:textId="541488B6" w:rsidR="00B85DC9" w:rsidRPr="009D1B02" w:rsidRDefault="00B85DC9">
            <w:pPr>
              <w:rPr>
                <w:sz w:val="18"/>
                <w:szCs w:val="18"/>
              </w:rPr>
            </w:pPr>
            <w:r w:rsidRPr="009D1B02">
              <w:rPr>
                <w:sz w:val="18"/>
                <w:szCs w:val="18"/>
              </w:rPr>
              <w:t xml:space="preserve">Asegurar el empleo exhaustivo de las claves de notación en el </w:t>
            </w:r>
            <w:r w:rsidR="00D42CE7" w:rsidRPr="009D1B02">
              <w:rPr>
                <w:sz w:val="18"/>
                <w:szCs w:val="18"/>
              </w:rPr>
              <w:t>documento de reporte</w:t>
            </w:r>
            <w:r w:rsidRPr="009D1B02">
              <w:rPr>
                <w:sz w:val="18"/>
                <w:szCs w:val="18"/>
              </w:rPr>
              <w:t xml:space="preserve"> y las CRT.</w:t>
            </w:r>
          </w:p>
        </w:tc>
        <w:tc>
          <w:tcPr>
            <w:tcW w:w="3265" w:type="dxa"/>
            <w:shd w:val="clear" w:color="auto" w:fill="auto"/>
            <w:tcMar>
              <w:top w:w="0" w:type="dxa"/>
              <w:left w:w="100" w:type="dxa"/>
              <w:bottom w:w="0" w:type="dxa"/>
              <w:right w:w="100" w:type="dxa"/>
            </w:tcMar>
            <w:vAlign w:val="center"/>
          </w:tcPr>
          <w:p w14:paraId="336A5200" w14:textId="10E29A9F" w:rsidR="00B85DC9" w:rsidRPr="009D1B02" w:rsidRDefault="008021C3" w:rsidP="00621392">
            <w:pPr>
              <w:rPr>
                <w:sz w:val="18"/>
                <w:szCs w:val="18"/>
              </w:rPr>
            </w:pPr>
            <w:r w:rsidRPr="009D1B02">
              <w:rPr>
                <w:sz w:val="18"/>
                <w:szCs w:val="18"/>
              </w:rPr>
              <w:t>Implementado en esta edición</w:t>
            </w:r>
          </w:p>
        </w:tc>
      </w:tr>
      <w:tr w:rsidR="00730554" w:rsidRPr="009D1B02" w14:paraId="54A82D1B" w14:textId="77777777" w:rsidTr="005D5382">
        <w:trPr>
          <w:trHeight w:val="163"/>
          <w:jc w:val="center"/>
        </w:trPr>
        <w:tc>
          <w:tcPr>
            <w:tcW w:w="8789" w:type="dxa"/>
            <w:gridSpan w:val="3"/>
            <w:shd w:val="clear" w:color="auto" w:fill="auto"/>
            <w:tcMar>
              <w:top w:w="0" w:type="dxa"/>
              <w:left w:w="100" w:type="dxa"/>
              <w:bottom w:w="0" w:type="dxa"/>
              <w:right w:w="100" w:type="dxa"/>
            </w:tcMar>
            <w:vAlign w:val="center"/>
          </w:tcPr>
          <w:p w14:paraId="4CE0519F" w14:textId="77777777" w:rsidR="00730554" w:rsidRPr="009D1B02" w:rsidRDefault="00730554" w:rsidP="00E40FAD">
            <w:pPr>
              <w:jc w:val="left"/>
              <w:rPr>
                <w:b/>
                <w:i/>
                <w:iCs/>
                <w:color w:val="000000" w:themeColor="text1"/>
                <w:sz w:val="18"/>
                <w:szCs w:val="18"/>
              </w:rPr>
            </w:pPr>
            <w:r w:rsidRPr="009D1B02">
              <w:rPr>
                <w:b/>
                <w:i/>
                <w:iCs/>
                <w:color w:val="000000" w:themeColor="text1"/>
                <w:sz w:val="18"/>
                <w:szCs w:val="18"/>
              </w:rPr>
              <w:t>2.A.1. Producción de cemento</w:t>
            </w:r>
          </w:p>
        </w:tc>
      </w:tr>
      <w:tr w:rsidR="00730554" w:rsidRPr="009D1B02" w14:paraId="16C1478F" w14:textId="77777777" w:rsidTr="007B12C2">
        <w:trPr>
          <w:trHeight w:val="855"/>
          <w:jc w:val="center"/>
        </w:trPr>
        <w:tc>
          <w:tcPr>
            <w:tcW w:w="403" w:type="dxa"/>
            <w:shd w:val="clear" w:color="auto" w:fill="auto"/>
            <w:tcMar>
              <w:top w:w="0" w:type="dxa"/>
              <w:left w:w="100" w:type="dxa"/>
              <w:bottom w:w="0" w:type="dxa"/>
              <w:right w:w="100" w:type="dxa"/>
            </w:tcMar>
            <w:vAlign w:val="center"/>
          </w:tcPr>
          <w:p w14:paraId="06321DA1" w14:textId="29104D00" w:rsidR="00730554" w:rsidRPr="009D1B02" w:rsidRDefault="007E23B7" w:rsidP="00730554">
            <w:pPr>
              <w:rPr>
                <w:sz w:val="18"/>
                <w:szCs w:val="18"/>
              </w:rPr>
            </w:pPr>
            <w:r w:rsidRPr="009D1B02">
              <w:rPr>
                <w:sz w:val="18"/>
                <w:szCs w:val="18"/>
              </w:rPr>
              <w:t>6</w:t>
            </w:r>
          </w:p>
        </w:tc>
        <w:tc>
          <w:tcPr>
            <w:tcW w:w="5121" w:type="dxa"/>
            <w:shd w:val="clear" w:color="auto" w:fill="auto"/>
            <w:tcMar>
              <w:top w:w="0" w:type="dxa"/>
              <w:left w:w="100" w:type="dxa"/>
              <w:bottom w:w="0" w:type="dxa"/>
              <w:right w:w="100" w:type="dxa"/>
            </w:tcMar>
            <w:vAlign w:val="center"/>
          </w:tcPr>
          <w:p w14:paraId="0CCC3EB5" w14:textId="77777777" w:rsidR="00730554" w:rsidRPr="009D1B02" w:rsidRDefault="00730554" w:rsidP="00755CEE">
            <w:pPr>
              <w:jc w:val="left"/>
              <w:rPr>
                <w:color w:val="000000" w:themeColor="text1"/>
                <w:sz w:val="18"/>
                <w:szCs w:val="18"/>
              </w:rPr>
            </w:pPr>
            <w:r w:rsidRPr="009D1B02">
              <w:rPr>
                <w:sz w:val="18"/>
                <w:szCs w:val="18"/>
              </w:rPr>
              <w:t xml:space="preserve">Implementar en la medida de lo posible un mecanismo para verificar la calidad de los datos de </w:t>
            </w:r>
            <w:r w:rsidRPr="009D1B02">
              <w:rPr>
                <w:color w:val="000000" w:themeColor="text1"/>
                <w:sz w:val="18"/>
                <w:szCs w:val="18"/>
              </w:rPr>
              <w:t xml:space="preserve">actividad recibidos realizando estimaciones por Nivel 1, para lo cual se necesita saber: </w:t>
            </w:r>
          </w:p>
          <w:p w14:paraId="128E521D" w14:textId="1C25B71A" w:rsidR="00730554" w:rsidRPr="009D1B02" w:rsidRDefault="00730554" w:rsidP="00755CEE">
            <w:pPr>
              <w:jc w:val="left"/>
              <w:rPr>
                <w:color w:val="000000" w:themeColor="text1"/>
                <w:sz w:val="18"/>
                <w:szCs w:val="18"/>
              </w:rPr>
            </w:pPr>
            <w:r w:rsidRPr="009D1B02">
              <w:rPr>
                <w:color w:val="000000" w:themeColor="text1"/>
                <w:sz w:val="18"/>
                <w:szCs w:val="18"/>
              </w:rPr>
              <w:t>(1) Producción de cemento por tipo de cemento (hay estadísticas nacionales)</w:t>
            </w:r>
            <w:r w:rsidR="00AD5575" w:rsidRPr="009D1B02">
              <w:rPr>
                <w:color w:val="000000" w:themeColor="text1"/>
                <w:sz w:val="18"/>
                <w:szCs w:val="18"/>
              </w:rPr>
              <w:t>.</w:t>
            </w:r>
          </w:p>
          <w:p w14:paraId="4BA75BC4" w14:textId="4DB44525" w:rsidR="00730554" w:rsidRPr="009D1B02" w:rsidRDefault="00730554" w:rsidP="00755CEE">
            <w:pPr>
              <w:jc w:val="left"/>
              <w:rPr>
                <w:sz w:val="18"/>
                <w:szCs w:val="18"/>
              </w:rPr>
            </w:pPr>
            <w:r w:rsidRPr="009D1B02">
              <w:rPr>
                <w:color w:val="000000" w:themeColor="text1"/>
                <w:sz w:val="18"/>
                <w:szCs w:val="18"/>
              </w:rPr>
              <w:t xml:space="preserve">(2) Importaciones y exportaciones de </w:t>
            </w:r>
            <w:r w:rsidR="00AD5575" w:rsidRPr="009D1B02">
              <w:rPr>
                <w:color w:val="000000" w:themeColor="text1"/>
                <w:sz w:val="18"/>
                <w:szCs w:val="18"/>
              </w:rPr>
              <w:t>cl</w:t>
            </w:r>
            <w:r w:rsidR="00590A8C" w:rsidRPr="009D1B02">
              <w:rPr>
                <w:color w:val="000000" w:themeColor="text1"/>
                <w:sz w:val="18"/>
                <w:szCs w:val="18"/>
              </w:rPr>
              <w:t>í</w:t>
            </w:r>
            <w:r w:rsidR="00AD5575" w:rsidRPr="009D1B02">
              <w:rPr>
                <w:color w:val="000000" w:themeColor="text1"/>
                <w:sz w:val="18"/>
                <w:szCs w:val="18"/>
              </w:rPr>
              <w:t>nker.</w:t>
            </w:r>
          </w:p>
        </w:tc>
        <w:tc>
          <w:tcPr>
            <w:tcW w:w="3265" w:type="dxa"/>
            <w:shd w:val="clear" w:color="auto" w:fill="auto"/>
            <w:tcMar>
              <w:top w:w="0" w:type="dxa"/>
              <w:left w:w="100" w:type="dxa"/>
              <w:bottom w:w="0" w:type="dxa"/>
              <w:right w:w="100" w:type="dxa"/>
            </w:tcMar>
            <w:vAlign w:val="center"/>
          </w:tcPr>
          <w:p w14:paraId="65E52154" w14:textId="77777777" w:rsidR="00730554" w:rsidRPr="009D1B02" w:rsidRDefault="00730554" w:rsidP="00621392">
            <w:pPr>
              <w:rPr>
                <w:sz w:val="18"/>
                <w:szCs w:val="18"/>
              </w:rPr>
            </w:pPr>
            <w:r w:rsidRPr="009D1B02">
              <w:rPr>
                <w:sz w:val="18"/>
                <w:szCs w:val="18"/>
              </w:rPr>
              <w:t>En proceso de implementación</w:t>
            </w:r>
            <w:r w:rsidR="007D5893" w:rsidRPr="009D1B02">
              <w:rPr>
                <w:sz w:val="18"/>
                <w:szCs w:val="18"/>
              </w:rPr>
              <w:t>.</w:t>
            </w:r>
          </w:p>
          <w:p w14:paraId="6F0E3F5F" w14:textId="77777777" w:rsidR="007D5893" w:rsidRPr="009D1B02" w:rsidRDefault="007D5893" w:rsidP="00621392">
            <w:pPr>
              <w:rPr>
                <w:sz w:val="18"/>
                <w:szCs w:val="18"/>
              </w:rPr>
            </w:pPr>
            <w:r w:rsidRPr="009D1B02">
              <w:rPr>
                <w:sz w:val="18"/>
                <w:szCs w:val="18"/>
              </w:rPr>
              <w:t>Se solicitó la información (1) y (2), la cual fue proporcionada por las empresas cementeras.</w:t>
            </w:r>
          </w:p>
          <w:p w14:paraId="6E784378" w14:textId="791F36A7" w:rsidR="00755CEE" w:rsidRPr="009D1B02" w:rsidRDefault="00755CEE" w:rsidP="00621392">
            <w:pPr>
              <w:rPr>
                <w:sz w:val="18"/>
                <w:szCs w:val="18"/>
              </w:rPr>
            </w:pPr>
            <w:r w:rsidRPr="009D1B02">
              <w:rPr>
                <w:sz w:val="18"/>
                <w:szCs w:val="18"/>
              </w:rPr>
              <w:t>Se tiene pendiente estimar las emisiones de GEI con estos datos y realizar la verificación correspondiente.</w:t>
            </w:r>
          </w:p>
        </w:tc>
      </w:tr>
      <w:tr w:rsidR="007E23B7" w:rsidRPr="009D1B02" w14:paraId="0D5CC4CE" w14:textId="77777777" w:rsidTr="007B12C2">
        <w:trPr>
          <w:trHeight w:val="435"/>
          <w:jc w:val="center"/>
        </w:trPr>
        <w:tc>
          <w:tcPr>
            <w:tcW w:w="403" w:type="dxa"/>
            <w:shd w:val="clear" w:color="auto" w:fill="auto"/>
            <w:tcMar>
              <w:top w:w="0" w:type="dxa"/>
              <w:left w:w="100" w:type="dxa"/>
              <w:bottom w:w="0" w:type="dxa"/>
              <w:right w:w="100" w:type="dxa"/>
            </w:tcMar>
            <w:vAlign w:val="center"/>
          </w:tcPr>
          <w:p w14:paraId="5D76CEBB" w14:textId="4F0DD0CF" w:rsidR="007E23B7" w:rsidRPr="009D1B02" w:rsidRDefault="00AD5575" w:rsidP="007E23B7">
            <w:pPr>
              <w:rPr>
                <w:sz w:val="18"/>
                <w:szCs w:val="18"/>
              </w:rPr>
            </w:pPr>
            <w:r w:rsidRPr="009D1B02">
              <w:rPr>
                <w:sz w:val="18"/>
                <w:szCs w:val="18"/>
              </w:rPr>
              <w:t>7</w:t>
            </w:r>
          </w:p>
        </w:tc>
        <w:tc>
          <w:tcPr>
            <w:tcW w:w="5121" w:type="dxa"/>
            <w:shd w:val="clear" w:color="auto" w:fill="auto"/>
            <w:tcMar>
              <w:top w:w="0" w:type="dxa"/>
              <w:left w:w="100" w:type="dxa"/>
              <w:bottom w:w="0" w:type="dxa"/>
              <w:right w:w="100" w:type="dxa"/>
            </w:tcMar>
            <w:vAlign w:val="center"/>
          </w:tcPr>
          <w:p w14:paraId="31E5B207" w14:textId="1F6C2823" w:rsidR="007E23B7" w:rsidRPr="009D1B02" w:rsidRDefault="007E23B7" w:rsidP="007E23B7">
            <w:pPr>
              <w:rPr>
                <w:sz w:val="18"/>
                <w:szCs w:val="18"/>
              </w:rPr>
            </w:pPr>
            <w:r w:rsidRPr="009D1B02">
              <w:rPr>
                <w:sz w:val="18"/>
                <w:szCs w:val="18"/>
              </w:rPr>
              <w:t>Organizar la firma del convenio entre PRODUCE y ASOCEM para, entre otros, obtener la información relativa al polvo de horno de cemento</w:t>
            </w:r>
            <w:r w:rsidR="00AC2664" w:rsidRPr="009D1B02">
              <w:rPr>
                <w:sz w:val="18"/>
                <w:szCs w:val="18"/>
              </w:rPr>
              <w:t xml:space="preserve">, </w:t>
            </w:r>
            <w:r w:rsidRPr="009D1B02">
              <w:rPr>
                <w:sz w:val="18"/>
                <w:szCs w:val="18"/>
              </w:rPr>
              <w:t>con la finalidad obtener información requerida para estimar las emisiones en un nivel 3.</w:t>
            </w:r>
          </w:p>
        </w:tc>
        <w:tc>
          <w:tcPr>
            <w:tcW w:w="3265" w:type="dxa"/>
            <w:shd w:val="clear" w:color="auto" w:fill="auto"/>
            <w:tcMar>
              <w:top w:w="0" w:type="dxa"/>
              <w:left w:w="100" w:type="dxa"/>
              <w:bottom w:w="0" w:type="dxa"/>
              <w:right w:w="100" w:type="dxa"/>
            </w:tcMar>
            <w:vAlign w:val="center"/>
          </w:tcPr>
          <w:p w14:paraId="55DDD569" w14:textId="77777777" w:rsidR="007E23B7" w:rsidRPr="009D1B02" w:rsidRDefault="007E23B7" w:rsidP="00621392">
            <w:pPr>
              <w:rPr>
                <w:sz w:val="18"/>
                <w:szCs w:val="18"/>
              </w:rPr>
            </w:pPr>
            <w:r w:rsidRPr="009D1B02">
              <w:rPr>
                <w:sz w:val="18"/>
                <w:szCs w:val="18"/>
              </w:rPr>
              <w:t>No implementado</w:t>
            </w:r>
            <w:r w:rsidR="00621392" w:rsidRPr="009D1B02">
              <w:rPr>
                <w:sz w:val="18"/>
                <w:szCs w:val="18"/>
              </w:rPr>
              <w:t>.</w:t>
            </w:r>
          </w:p>
          <w:p w14:paraId="53EB8511" w14:textId="4E4E1CA9" w:rsidR="00621392" w:rsidRPr="009D1B02" w:rsidRDefault="00621392" w:rsidP="00621392">
            <w:pPr>
              <w:rPr>
                <w:sz w:val="18"/>
                <w:szCs w:val="18"/>
              </w:rPr>
            </w:pPr>
            <w:r w:rsidRPr="009D1B02">
              <w:rPr>
                <w:sz w:val="18"/>
                <w:szCs w:val="18"/>
              </w:rPr>
              <w:t>En revisión para ser incluida en los siguientes ciclos de inventario.</w:t>
            </w:r>
          </w:p>
        </w:tc>
      </w:tr>
      <w:tr w:rsidR="007E23B7" w:rsidRPr="009D1B02" w14:paraId="39BD8415" w14:textId="77777777" w:rsidTr="007B12C2">
        <w:trPr>
          <w:trHeight w:val="435"/>
          <w:jc w:val="center"/>
        </w:trPr>
        <w:tc>
          <w:tcPr>
            <w:tcW w:w="403" w:type="dxa"/>
            <w:shd w:val="clear" w:color="auto" w:fill="auto"/>
            <w:tcMar>
              <w:top w:w="0" w:type="dxa"/>
              <w:left w:w="100" w:type="dxa"/>
              <w:bottom w:w="0" w:type="dxa"/>
              <w:right w:w="100" w:type="dxa"/>
            </w:tcMar>
            <w:vAlign w:val="center"/>
          </w:tcPr>
          <w:p w14:paraId="183447EF" w14:textId="74DEFD81" w:rsidR="007E23B7" w:rsidRPr="009D1B02" w:rsidRDefault="00AD5575" w:rsidP="007E23B7">
            <w:pPr>
              <w:rPr>
                <w:sz w:val="18"/>
                <w:szCs w:val="18"/>
              </w:rPr>
            </w:pPr>
            <w:r w:rsidRPr="009D1B02">
              <w:rPr>
                <w:sz w:val="18"/>
                <w:szCs w:val="18"/>
              </w:rPr>
              <w:t>8</w:t>
            </w:r>
          </w:p>
        </w:tc>
        <w:tc>
          <w:tcPr>
            <w:tcW w:w="5121" w:type="dxa"/>
            <w:shd w:val="clear" w:color="auto" w:fill="auto"/>
            <w:tcMar>
              <w:top w:w="0" w:type="dxa"/>
              <w:left w:w="100" w:type="dxa"/>
              <w:bottom w:w="0" w:type="dxa"/>
              <w:right w:w="100" w:type="dxa"/>
            </w:tcMar>
            <w:vAlign w:val="center"/>
          </w:tcPr>
          <w:p w14:paraId="28B852E6" w14:textId="4FDF5838" w:rsidR="007E23B7" w:rsidRPr="009D1B02" w:rsidRDefault="007E23B7" w:rsidP="007E23B7">
            <w:pPr>
              <w:rPr>
                <w:sz w:val="18"/>
                <w:szCs w:val="18"/>
              </w:rPr>
            </w:pPr>
            <w:r w:rsidRPr="009D1B02">
              <w:rPr>
                <w:sz w:val="18"/>
                <w:szCs w:val="18"/>
              </w:rPr>
              <w:t xml:space="preserve">Firmado el convenio </w:t>
            </w:r>
            <w:r w:rsidR="009E3402" w:rsidRPr="009D1B02">
              <w:rPr>
                <w:sz w:val="18"/>
                <w:szCs w:val="18"/>
              </w:rPr>
              <w:t xml:space="preserve">del ítem </w:t>
            </w:r>
            <w:r w:rsidR="004F68C4" w:rsidRPr="009D1B02">
              <w:rPr>
                <w:sz w:val="18"/>
                <w:szCs w:val="18"/>
              </w:rPr>
              <w:t>anterior</w:t>
            </w:r>
            <w:r w:rsidR="009E3402" w:rsidRPr="009D1B02">
              <w:rPr>
                <w:sz w:val="18"/>
                <w:szCs w:val="18"/>
              </w:rPr>
              <w:t xml:space="preserve"> </w:t>
            </w:r>
            <w:r w:rsidRPr="009D1B02">
              <w:rPr>
                <w:sz w:val="18"/>
                <w:szCs w:val="18"/>
              </w:rPr>
              <w:t xml:space="preserve">y obtenida la información, estimar las emisiones de la producción de cemento empleando </w:t>
            </w:r>
            <w:r w:rsidRPr="009D1B02">
              <w:rPr>
                <w:sz w:val="18"/>
                <w:szCs w:val="18"/>
              </w:rPr>
              <w:lastRenderedPageBreak/>
              <w:t>datos específicos del país para la producción de polvo del horno de cemento.</w:t>
            </w:r>
          </w:p>
        </w:tc>
        <w:tc>
          <w:tcPr>
            <w:tcW w:w="3265" w:type="dxa"/>
            <w:shd w:val="clear" w:color="auto" w:fill="auto"/>
            <w:tcMar>
              <w:top w:w="0" w:type="dxa"/>
              <w:left w:w="100" w:type="dxa"/>
              <w:bottom w:w="0" w:type="dxa"/>
              <w:right w:w="100" w:type="dxa"/>
            </w:tcMar>
            <w:vAlign w:val="center"/>
          </w:tcPr>
          <w:p w14:paraId="696FEC7E" w14:textId="77777777" w:rsidR="007E23B7" w:rsidRPr="009D1B02" w:rsidRDefault="007E23B7" w:rsidP="00621392">
            <w:pPr>
              <w:rPr>
                <w:sz w:val="18"/>
                <w:szCs w:val="18"/>
              </w:rPr>
            </w:pPr>
            <w:r w:rsidRPr="009D1B02">
              <w:rPr>
                <w:sz w:val="18"/>
                <w:szCs w:val="18"/>
              </w:rPr>
              <w:lastRenderedPageBreak/>
              <w:t>No implementado</w:t>
            </w:r>
            <w:r w:rsidR="00621392" w:rsidRPr="009D1B02">
              <w:rPr>
                <w:sz w:val="18"/>
                <w:szCs w:val="18"/>
              </w:rPr>
              <w:t>.</w:t>
            </w:r>
          </w:p>
          <w:p w14:paraId="42510870" w14:textId="424F1C87" w:rsidR="00621392" w:rsidRPr="009D1B02" w:rsidRDefault="00621392" w:rsidP="00621392">
            <w:pPr>
              <w:rPr>
                <w:sz w:val="18"/>
                <w:szCs w:val="18"/>
              </w:rPr>
            </w:pPr>
          </w:p>
        </w:tc>
      </w:tr>
      <w:tr w:rsidR="0081034C" w:rsidRPr="009D1B02" w14:paraId="6F284E1D" w14:textId="77777777" w:rsidTr="005D5382">
        <w:trPr>
          <w:trHeight w:val="220"/>
          <w:jc w:val="center"/>
        </w:trPr>
        <w:tc>
          <w:tcPr>
            <w:tcW w:w="8789" w:type="dxa"/>
            <w:gridSpan w:val="3"/>
            <w:shd w:val="clear" w:color="auto" w:fill="auto"/>
            <w:tcMar>
              <w:top w:w="0" w:type="dxa"/>
              <w:left w:w="100" w:type="dxa"/>
              <w:bottom w:w="0" w:type="dxa"/>
              <w:right w:w="100" w:type="dxa"/>
            </w:tcMar>
            <w:vAlign w:val="center"/>
          </w:tcPr>
          <w:p w14:paraId="6A9848A8" w14:textId="44791679" w:rsidR="0081034C" w:rsidRPr="009D1B02" w:rsidRDefault="0081034C" w:rsidP="0081034C">
            <w:pPr>
              <w:jc w:val="left"/>
              <w:rPr>
                <w:b/>
                <w:i/>
                <w:iCs/>
                <w:color w:val="000000" w:themeColor="text1"/>
                <w:sz w:val="18"/>
                <w:szCs w:val="18"/>
              </w:rPr>
            </w:pPr>
            <w:r w:rsidRPr="009D1B02">
              <w:rPr>
                <w:b/>
                <w:i/>
                <w:iCs/>
                <w:color w:val="000000" w:themeColor="text1"/>
                <w:sz w:val="18"/>
                <w:szCs w:val="18"/>
              </w:rPr>
              <w:t>2.A.2. Producción de cal</w:t>
            </w:r>
          </w:p>
        </w:tc>
      </w:tr>
      <w:tr w:rsidR="006862D2" w:rsidRPr="009D1B02" w14:paraId="46886BF3" w14:textId="77777777" w:rsidTr="007B12C2">
        <w:trPr>
          <w:trHeight w:val="435"/>
          <w:jc w:val="center"/>
        </w:trPr>
        <w:tc>
          <w:tcPr>
            <w:tcW w:w="403" w:type="dxa"/>
            <w:shd w:val="clear" w:color="auto" w:fill="auto"/>
            <w:tcMar>
              <w:top w:w="0" w:type="dxa"/>
              <w:left w:w="100" w:type="dxa"/>
              <w:bottom w:w="0" w:type="dxa"/>
              <w:right w:w="100" w:type="dxa"/>
            </w:tcMar>
            <w:vAlign w:val="center"/>
          </w:tcPr>
          <w:p w14:paraId="74E80985" w14:textId="59126CBC" w:rsidR="006862D2" w:rsidRPr="009D1B02" w:rsidRDefault="00244614" w:rsidP="00D30F61">
            <w:pPr>
              <w:rPr>
                <w:sz w:val="18"/>
                <w:szCs w:val="18"/>
              </w:rPr>
            </w:pPr>
            <w:r w:rsidRPr="009D1B02">
              <w:rPr>
                <w:sz w:val="18"/>
                <w:szCs w:val="18"/>
              </w:rPr>
              <w:t>9</w:t>
            </w:r>
          </w:p>
        </w:tc>
        <w:tc>
          <w:tcPr>
            <w:tcW w:w="5121" w:type="dxa"/>
            <w:shd w:val="clear" w:color="auto" w:fill="auto"/>
            <w:tcMar>
              <w:top w:w="0" w:type="dxa"/>
              <w:left w:w="100" w:type="dxa"/>
              <w:bottom w:w="0" w:type="dxa"/>
              <w:right w:w="100" w:type="dxa"/>
            </w:tcMar>
            <w:vAlign w:val="center"/>
          </w:tcPr>
          <w:p w14:paraId="04C22EE1" w14:textId="07A2673C" w:rsidR="006862D2" w:rsidRPr="009D1B02" w:rsidRDefault="006862D2" w:rsidP="00D30F61">
            <w:pPr>
              <w:rPr>
                <w:sz w:val="18"/>
                <w:szCs w:val="18"/>
              </w:rPr>
            </w:pPr>
            <w:r w:rsidRPr="009D1B02">
              <w:rPr>
                <w:sz w:val="18"/>
                <w:szCs w:val="18"/>
              </w:rPr>
              <w:t>Continuar con la mejora de la cobertura de la producción de cal comercializada y no comercializada en el país, de modo de asegurar la exhaustividad de los datos de actividad.</w:t>
            </w:r>
          </w:p>
        </w:tc>
        <w:tc>
          <w:tcPr>
            <w:tcW w:w="3265" w:type="dxa"/>
            <w:shd w:val="clear" w:color="auto" w:fill="auto"/>
            <w:tcMar>
              <w:top w:w="0" w:type="dxa"/>
              <w:left w:w="100" w:type="dxa"/>
              <w:bottom w:w="0" w:type="dxa"/>
              <w:right w:w="100" w:type="dxa"/>
            </w:tcMar>
            <w:vAlign w:val="center"/>
          </w:tcPr>
          <w:p w14:paraId="0647F8B4" w14:textId="77777777" w:rsidR="006862D2" w:rsidRPr="009D1B02" w:rsidRDefault="00F7264D" w:rsidP="00D0295C">
            <w:pPr>
              <w:rPr>
                <w:sz w:val="18"/>
                <w:szCs w:val="18"/>
              </w:rPr>
            </w:pPr>
            <w:r w:rsidRPr="009D1B02">
              <w:rPr>
                <w:sz w:val="18"/>
                <w:szCs w:val="18"/>
              </w:rPr>
              <w:t>En proceso de implementación</w:t>
            </w:r>
            <w:r w:rsidR="00900A12" w:rsidRPr="009D1B02">
              <w:rPr>
                <w:sz w:val="18"/>
                <w:szCs w:val="18"/>
              </w:rPr>
              <w:t>.</w:t>
            </w:r>
          </w:p>
          <w:p w14:paraId="288D0F15" w14:textId="046BCB21" w:rsidR="00D0295C" w:rsidRPr="009D1B02" w:rsidRDefault="00D0295C" w:rsidP="00D0295C">
            <w:pPr>
              <w:rPr>
                <w:sz w:val="18"/>
                <w:szCs w:val="18"/>
              </w:rPr>
            </w:pPr>
            <w:r w:rsidRPr="009D1B02">
              <w:rPr>
                <w:sz w:val="18"/>
                <w:szCs w:val="18"/>
              </w:rPr>
              <w:t>Por primera vez se solicitó información a las principales empresas de cal para realizar las estimaciones de GEI.</w:t>
            </w:r>
          </w:p>
        </w:tc>
      </w:tr>
      <w:tr w:rsidR="000B5A3F" w:rsidRPr="009D1B02" w14:paraId="3360A549" w14:textId="77777777" w:rsidTr="007B12C2">
        <w:trPr>
          <w:trHeight w:val="236"/>
          <w:jc w:val="center"/>
        </w:trPr>
        <w:tc>
          <w:tcPr>
            <w:tcW w:w="403" w:type="dxa"/>
            <w:shd w:val="clear" w:color="auto" w:fill="auto"/>
            <w:tcMar>
              <w:top w:w="0" w:type="dxa"/>
              <w:left w:w="100" w:type="dxa"/>
              <w:bottom w:w="0" w:type="dxa"/>
              <w:right w:w="100" w:type="dxa"/>
            </w:tcMar>
            <w:vAlign w:val="center"/>
          </w:tcPr>
          <w:p w14:paraId="1034F270" w14:textId="469E67E5" w:rsidR="000B5A3F" w:rsidRPr="009D1B02" w:rsidRDefault="000B5A3F" w:rsidP="00D30F61">
            <w:pPr>
              <w:rPr>
                <w:color w:val="000000" w:themeColor="text1"/>
                <w:sz w:val="18"/>
                <w:szCs w:val="18"/>
              </w:rPr>
            </w:pPr>
            <w:r w:rsidRPr="009D1B02">
              <w:rPr>
                <w:color w:val="000000" w:themeColor="text1"/>
                <w:sz w:val="18"/>
                <w:szCs w:val="18"/>
              </w:rPr>
              <w:t>10</w:t>
            </w:r>
          </w:p>
        </w:tc>
        <w:tc>
          <w:tcPr>
            <w:tcW w:w="5121" w:type="dxa"/>
            <w:shd w:val="clear" w:color="auto" w:fill="auto"/>
            <w:tcMar>
              <w:top w:w="0" w:type="dxa"/>
              <w:left w:w="100" w:type="dxa"/>
              <w:bottom w:w="0" w:type="dxa"/>
              <w:right w:w="100" w:type="dxa"/>
            </w:tcMar>
            <w:vAlign w:val="center"/>
          </w:tcPr>
          <w:p w14:paraId="5A456111" w14:textId="716997A4" w:rsidR="000B5A3F" w:rsidRPr="009D1B02" w:rsidRDefault="000B5A3F" w:rsidP="00D30F61">
            <w:pPr>
              <w:rPr>
                <w:color w:val="000000" w:themeColor="text1"/>
                <w:sz w:val="18"/>
                <w:szCs w:val="18"/>
              </w:rPr>
            </w:pPr>
            <w:r w:rsidRPr="009D1B02">
              <w:rPr>
                <w:color w:val="000000" w:themeColor="text1"/>
                <w:sz w:val="18"/>
                <w:szCs w:val="18"/>
              </w:rPr>
              <w:t>Incluir la aclaración de cómo fue estimada la producción de cal hidráulica.</w:t>
            </w:r>
          </w:p>
        </w:tc>
        <w:tc>
          <w:tcPr>
            <w:tcW w:w="3265" w:type="dxa"/>
            <w:shd w:val="clear" w:color="auto" w:fill="auto"/>
            <w:tcMar>
              <w:top w:w="0" w:type="dxa"/>
              <w:left w:w="100" w:type="dxa"/>
              <w:bottom w:w="0" w:type="dxa"/>
              <w:right w:w="100" w:type="dxa"/>
            </w:tcMar>
            <w:vAlign w:val="center"/>
          </w:tcPr>
          <w:p w14:paraId="0DC06B6A" w14:textId="5B9C23DE" w:rsidR="000B5A3F" w:rsidRPr="009D1B02" w:rsidRDefault="000B5A3F" w:rsidP="0025011D">
            <w:pPr>
              <w:rPr>
                <w:color w:val="000000" w:themeColor="text1"/>
                <w:sz w:val="18"/>
                <w:szCs w:val="18"/>
              </w:rPr>
            </w:pPr>
            <w:r w:rsidRPr="009D1B02">
              <w:rPr>
                <w:color w:val="000000" w:themeColor="text1"/>
                <w:sz w:val="18"/>
                <w:szCs w:val="18"/>
              </w:rPr>
              <w:t>Implementado en esta edición</w:t>
            </w:r>
            <w:r w:rsidR="00C04113" w:rsidRPr="009D1B02">
              <w:rPr>
                <w:color w:val="000000" w:themeColor="text1"/>
                <w:sz w:val="18"/>
                <w:szCs w:val="18"/>
              </w:rPr>
              <w:t>.</w:t>
            </w:r>
          </w:p>
          <w:p w14:paraId="0C03CB71" w14:textId="77777777" w:rsidR="00C04113" w:rsidRPr="009D1B02" w:rsidRDefault="00C04113" w:rsidP="00C04113">
            <w:pPr>
              <w:rPr>
                <w:color w:val="000000" w:themeColor="text1"/>
                <w:sz w:val="18"/>
                <w:szCs w:val="18"/>
              </w:rPr>
            </w:pPr>
            <w:r w:rsidRPr="009D1B02">
              <w:rPr>
                <w:color w:val="000000" w:themeColor="text1"/>
                <w:sz w:val="18"/>
                <w:szCs w:val="18"/>
              </w:rPr>
              <w:t>Se precisó que para los años 2000 al 2021 no se registró producción de cal hidráulica.</w:t>
            </w:r>
          </w:p>
          <w:p w14:paraId="32A9B3BA" w14:textId="1E36112C" w:rsidR="00C04113" w:rsidRPr="009D1B02" w:rsidRDefault="00C04113" w:rsidP="00C04113">
            <w:pPr>
              <w:rPr>
                <w:color w:val="000000" w:themeColor="text1"/>
                <w:sz w:val="18"/>
                <w:szCs w:val="18"/>
              </w:rPr>
            </w:pPr>
            <w:r w:rsidRPr="009D1B02">
              <w:rPr>
                <w:color w:val="000000" w:themeColor="text1"/>
                <w:sz w:val="18"/>
                <w:szCs w:val="18"/>
              </w:rPr>
              <w:t>Respecto a la cal hidratada bajo el Nivel 2, se describió el factor de corrección utilizado.</w:t>
            </w:r>
          </w:p>
        </w:tc>
      </w:tr>
      <w:tr w:rsidR="004F315C" w:rsidRPr="009D1B02" w14:paraId="601A64D8" w14:textId="77777777" w:rsidTr="005D5382">
        <w:trPr>
          <w:trHeight w:val="162"/>
          <w:jc w:val="center"/>
        </w:trPr>
        <w:tc>
          <w:tcPr>
            <w:tcW w:w="8789" w:type="dxa"/>
            <w:gridSpan w:val="3"/>
            <w:shd w:val="clear" w:color="auto" w:fill="auto"/>
            <w:tcMar>
              <w:top w:w="0" w:type="dxa"/>
              <w:left w:w="100" w:type="dxa"/>
              <w:bottom w:w="0" w:type="dxa"/>
              <w:right w:w="100" w:type="dxa"/>
            </w:tcMar>
            <w:vAlign w:val="center"/>
          </w:tcPr>
          <w:p w14:paraId="57A495F9" w14:textId="0D53A5A7" w:rsidR="004F315C" w:rsidRPr="009D1B02" w:rsidRDefault="004F315C" w:rsidP="004F315C">
            <w:pPr>
              <w:jc w:val="left"/>
              <w:rPr>
                <w:b/>
                <w:bCs/>
                <w:i/>
                <w:iCs/>
                <w:sz w:val="18"/>
                <w:szCs w:val="18"/>
              </w:rPr>
            </w:pPr>
            <w:r w:rsidRPr="009D1B02">
              <w:rPr>
                <w:b/>
                <w:bCs/>
                <w:i/>
                <w:iCs/>
                <w:sz w:val="18"/>
                <w:szCs w:val="18"/>
              </w:rPr>
              <w:t>2.A.4a Cerámicas</w:t>
            </w:r>
            <w:r w:rsidR="00C04B92" w:rsidRPr="009D1B02">
              <w:rPr>
                <w:b/>
                <w:bCs/>
                <w:i/>
                <w:iCs/>
                <w:sz w:val="18"/>
                <w:szCs w:val="18"/>
              </w:rPr>
              <w:t xml:space="preserve"> y 2.A.4b Otros usos de la ceniza de sosa</w:t>
            </w:r>
          </w:p>
        </w:tc>
      </w:tr>
      <w:tr w:rsidR="00937743" w:rsidRPr="009D1B02" w14:paraId="58D7F08A" w14:textId="77777777" w:rsidTr="007B12C2">
        <w:trPr>
          <w:trHeight w:val="327"/>
          <w:jc w:val="center"/>
        </w:trPr>
        <w:tc>
          <w:tcPr>
            <w:tcW w:w="403" w:type="dxa"/>
            <w:shd w:val="clear" w:color="auto" w:fill="auto"/>
            <w:tcMar>
              <w:top w:w="0" w:type="dxa"/>
              <w:left w:w="100" w:type="dxa"/>
              <w:bottom w:w="0" w:type="dxa"/>
              <w:right w:w="100" w:type="dxa"/>
            </w:tcMar>
            <w:vAlign w:val="center"/>
          </w:tcPr>
          <w:p w14:paraId="1FC2D404" w14:textId="23931B8B" w:rsidR="004324EA" w:rsidRPr="009D1B02" w:rsidRDefault="00F7264D" w:rsidP="004324EA">
            <w:pPr>
              <w:rPr>
                <w:sz w:val="18"/>
                <w:szCs w:val="18"/>
              </w:rPr>
            </w:pPr>
            <w:r w:rsidRPr="009D1B02">
              <w:rPr>
                <w:sz w:val="18"/>
                <w:szCs w:val="18"/>
              </w:rPr>
              <w:t>1</w:t>
            </w:r>
            <w:r w:rsidR="000B5A3F" w:rsidRPr="009D1B02">
              <w:rPr>
                <w:sz w:val="18"/>
                <w:szCs w:val="18"/>
              </w:rPr>
              <w:t>1</w:t>
            </w:r>
          </w:p>
        </w:tc>
        <w:tc>
          <w:tcPr>
            <w:tcW w:w="5121" w:type="dxa"/>
            <w:shd w:val="clear" w:color="auto" w:fill="auto"/>
            <w:tcMar>
              <w:top w:w="0" w:type="dxa"/>
              <w:left w:w="100" w:type="dxa"/>
              <w:bottom w:w="0" w:type="dxa"/>
              <w:right w:w="100" w:type="dxa"/>
            </w:tcMar>
            <w:vAlign w:val="center"/>
          </w:tcPr>
          <w:p w14:paraId="104C72A6" w14:textId="7BAE32A0" w:rsidR="004324EA" w:rsidRPr="009D1B02" w:rsidRDefault="004324EA" w:rsidP="004324EA">
            <w:pPr>
              <w:rPr>
                <w:sz w:val="18"/>
                <w:szCs w:val="18"/>
              </w:rPr>
            </w:pPr>
            <w:r w:rsidRPr="009D1B02">
              <w:rPr>
                <w:sz w:val="18"/>
                <w:szCs w:val="18"/>
              </w:rPr>
              <w:t>Reforzar la metodología de estimación de incertidumbres.</w:t>
            </w:r>
          </w:p>
        </w:tc>
        <w:tc>
          <w:tcPr>
            <w:tcW w:w="3265" w:type="dxa"/>
            <w:shd w:val="clear" w:color="auto" w:fill="auto"/>
            <w:tcMar>
              <w:top w:w="0" w:type="dxa"/>
              <w:left w:w="100" w:type="dxa"/>
              <w:bottom w:w="0" w:type="dxa"/>
              <w:right w:w="100" w:type="dxa"/>
            </w:tcMar>
            <w:vAlign w:val="center"/>
          </w:tcPr>
          <w:p w14:paraId="19198FAF" w14:textId="77777777" w:rsidR="004324EA" w:rsidRPr="009D1B02" w:rsidRDefault="004324EA" w:rsidP="00A14574">
            <w:pPr>
              <w:rPr>
                <w:sz w:val="18"/>
                <w:szCs w:val="18"/>
              </w:rPr>
            </w:pPr>
            <w:r w:rsidRPr="009D1B02">
              <w:rPr>
                <w:sz w:val="18"/>
                <w:szCs w:val="18"/>
              </w:rPr>
              <w:t>En proceso de implementación</w:t>
            </w:r>
            <w:r w:rsidR="00A14574" w:rsidRPr="009D1B02">
              <w:rPr>
                <w:sz w:val="18"/>
                <w:szCs w:val="18"/>
              </w:rPr>
              <w:t>.</w:t>
            </w:r>
          </w:p>
          <w:p w14:paraId="5FD711EF" w14:textId="5FAFE04E" w:rsidR="00A14574" w:rsidRPr="009D1B02" w:rsidRDefault="00A14574" w:rsidP="00A14574">
            <w:pPr>
              <w:rPr>
                <w:sz w:val="18"/>
                <w:szCs w:val="18"/>
              </w:rPr>
            </w:pPr>
            <w:r w:rsidRPr="009D1B02">
              <w:rPr>
                <w:sz w:val="18"/>
                <w:szCs w:val="18"/>
              </w:rPr>
              <w:t xml:space="preserve">Se continúa revisando y verificando la metodología de estimación de incertidumbres. </w:t>
            </w:r>
          </w:p>
        </w:tc>
      </w:tr>
      <w:tr w:rsidR="00F25D15" w:rsidRPr="009D1B02" w14:paraId="17D5DFEE" w14:textId="77777777" w:rsidTr="007B12C2">
        <w:trPr>
          <w:trHeight w:val="327"/>
          <w:jc w:val="center"/>
        </w:trPr>
        <w:tc>
          <w:tcPr>
            <w:tcW w:w="403" w:type="dxa"/>
            <w:shd w:val="clear" w:color="auto" w:fill="auto"/>
            <w:tcMar>
              <w:top w:w="0" w:type="dxa"/>
              <w:left w:w="100" w:type="dxa"/>
              <w:bottom w:w="0" w:type="dxa"/>
              <w:right w:w="100" w:type="dxa"/>
            </w:tcMar>
            <w:vAlign w:val="center"/>
          </w:tcPr>
          <w:p w14:paraId="3A90032B" w14:textId="07AC4380" w:rsidR="00F25D15" w:rsidRPr="009D1B02" w:rsidRDefault="009E2659" w:rsidP="004324EA">
            <w:pPr>
              <w:rPr>
                <w:sz w:val="18"/>
                <w:szCs w:val="18"/>
              </w:rPr>
            </w:pPr>
            <w:r w:rsidRPr="009D1B02">
              <w:rPr>
                <w:sz w:val="18"/>
                <w:szCs w:val="18"/>
              </w:rPr>
              <w:t>12</w:t>
            </w:r>
          </w:p>
        </w:tc>
        <w:tc>
          <w:tcPr>
            <w:tcW w:w="5121" w:type="dxa"/>
            <w:shd w:val="clear" w:color="auto" w:fill="auto"/>
            <w:tcMar>
              <w:top w:w="0" w:type="dxa"/>
              <w:left w:w="100" w:type="dxa"/>
              <w:bottom w:w="0" w:type="dxa"/>
              <w:right w:w="100" w:type="dxa"/>
            </w:tcMar>
            <w:vAlign w:val="center"/>
          </w:tcPr>
          <w:p w14:paraId="41D660D0" w14:textId="3B8FD3FB" w:rsidR="00F25D15" w:rsidRPr="009D1B02" w:rsidRDefault="00925992" w:rsidP="00925992">
            <w:pPr>
              <w:rPr>
                <w:sz w:val="18"/>
                <w:szCs w:val="18"/>
              </w:rPr>
            </w:pPr>
            <w:r w:rsidRPr="009D1B02">
              <w:rPr>
                <w:sz w:val="18"/>
                <w:szCs w:val="18"/>
              </w:rPr>
              <w:t>I</w:t>
            </w:r>
            <w:r w:rsidR="00F25D15" w:rsidRPr="009D1B02">
              <w:rPr>
                <w:sz w:val="18"/>
                <w:szCs w:val="18"/>
              </w:rPr>
              <w:t>dentificar los otros usos de carbonato de sodio distintos a al uso en la producción de vidrio.</w:t>
            </w:r>
          </w:p>
        </w:tc>
        <w:tc>
          <w:tcPr>
            <w:tcW w:w="3265" w:type="dxa"/>
            <w:shd w:val="clear" w:color="auto" w:fill="auto"/>
            <w:tcMar>
              <w:top w:w="0" w:type="dxa"/>
              <w:left w:w="100" w:type="dxa"/>
              <w:bottom w:w="0" w:type="dxa"/>
              <w:right w:w="100" w:type="dxa"/>
            </w:tcMar>
            <w:vAlign w:val="center"/>
          </w:tcPr>
          <w:p w14:paraId="4F348821" w14:textId="77777777" w:rsidR="00925992" w:rsidRPr="009D1B02" w:rsidRDefault="00925992" w:rsidP="00925992">
            <w:pPr>
              <w:rPr>
                <w:sz w:val="18"/>
                <w:szCs w:val="18"/>
              </w:rPr>
            </w:pPr>
            <w:r w:rsidRPr="009D1B02">
              <w:rPr>
                <w:sz w:val="18"/>
                <w:szCs w:val="18"/>
              </w:rPr>
              <w:t>No implementado.</w:t>
            </w:r>
          </w:p>
          <w:p w14:paraId="584CDD62" w14:textId="2D5734A7" w:rsidR="00961106" w:rsidRPr="009D1B02" w:rsidRDefault="00925992" w:rsidP="00925992">
            <w:pPr>
              <w:rPr>
                <w:sz w:val="18"/>
                <w:szCs w:val="18"/>
              </w:rPr>
            </w:pPr>
            <w:r w:rsidRPr="009D1B02">
              <w:rPr>
                <w:sz w:val="18"/>
                <w:szCs w:val="18"/>
              </w:rPr>
              <w:t>En revisión para ser incluida en los siguientes ciclos de inventario.</w:t>
            </w:r>
          </w:p>
        </w:tc>
      </w:tr>
      <w:tr w:rsidR="00925EDF" w:rsidRPr="009D1B02" w14:paraId="6C501252" w14:textId="77777777" w:rsidTr="005D5382">
        <w:trPr>
          <w:trHeight w:val="130"/>
          <w:jc w:val="center"/>
        </w:trPr>
        <w:tc>
          <w:tcPr>
            <w:tcW w:w="8789" w:type="dxa"/>
            <w:gridSpan w:val="3"/>
            <w:shd w:val="clear" w:color="auto" w:fill="auto"/>
            <w:tcMar>
              <w:top w:w="0" w:type="dxa"/>
              <w:left w:w="100" w:type="dxa"/>
              <w:bottom w:w="0" w:type="dxa"/>
              <w:right w:w="100" w:type="dxa"/>
            </w:tcMar>
            <w:vAlign w:val="center"/>
          </w:tcPr>
          <w:p w14:paraId="7A5364D4" w14:textId="5BB90CBC" w:rsidR="00925EDF" w:rsidRPr="009D1B02" w:rsidRDefault="00925EDF" w:rsidP="00925EDF">
            <w:pPr>
              <w:jc w:val="left"/>
              <w:rPr>
                <w:b/>
                <w:bCs/>
                <w:sz w:val="18"/>
                <w:szCs w:val="18"/>
              </w:rPr>
            </w:pPr>
            <w:r w:rsidRPr="009D1B02">
              <w:rPr>
                <w:b/>
                <w:bCs/>
                <w:sz w:val="18"/>
                <w:szCs w:val="18"/>
              </w:rPr>
              <w:t>2.A.4.c. Producción de magnesia no metalúrgica</w:t>
            </w:r>
          </w:p>
        </w:tc>
      </w:tr>
      <w:tr w:rsidR="00175253" w:rsidRPr="009D1B02" w14:paraId="211F3C47" w14:textId="77777777" w:rsidTr="007B12C2">
        <w:trPr>
          <w:trHeight w:val="435"/>
          <w:jc w:val="center"/>
        </w:trPr>
        <w:tc>
          <w:tcPr>
            <w:tcW w:w="403" w:type="dxa"/>
            <w:shd w:val="clear" w:color="auto" w:fill="auto"/>
            <w:tcMar>
              <w:top w:w="0" w:type="dxa"/>
              <w:left w:w="100" w:type="dxa"/>
              <w:bottom w:w="0" w:type="dxa"/>
              <w:right w:w="100" w:type="dxa"/>
            </w:tcMar>
            <w:vAlign w:val="center"/>
          </w:tcPr>
          <w:p w14:paraId="55272EDE" w14:textId="5F3E3F03" w:rsidR="00EF16F4" w:rsidRPr="009D1B02" w:rsidRDefault="00EF16F4" w:rsidP="00EF16F4">
            <w:pPr>
              <w:rPr>
                <w:sz w:val="18"/>
                <w:szCs w:val="18"/>
              </w:rPr>
            </w:pPr>
            <w:r w:rsidRPr="009D1B02">
              <w:rPr>
                <w:sz w:val="18"/>
                <w:szCs w:val="18"/>
              </w:rPr>
              <w:t>1</w:t>
            </w:r>
            <w:r w:rsidR="009E2659" w:rsidRPr="009D1B02">
              <w:rPr>
                <w:sz w:val="18"/>
                <w:szCs w:val="18"/>
              </w:rPr>
              <w:t>3</w:t>
            </w:r>
          </w:p>
        </w:tc>
        <w:tc>
          <w:tcPr>
            <w:tcW w:w="5121" w:type="dxa"/>
            <w:shd w:val="clear" w:color="auto" w:fill="auto"/>
            <w:tcMar>
              <w:top w:w="0" w:type="dxa"/>
              <w:left w:w="100" w:type="dxa"/>
              <w:bottom w:w="0" w:type="dxa"/>
              <w:right w:w="100" w:type="dxa"/>
            </w:tcMar>
            <w:vAlign w:val="center"/>
          </w:tcPr>
          <w:p w14:paraId="2259B2B2" w14:textId="2D8CC2A8" w:rsidR="00072C02" w:rsidRPr="009D1B02" w:rsidRDefault="00072C02" w:rsidP="00EF16F4">
            <w:pPr>
              <w:rPr>
                <w:sz w:val="18"/>
                <w:szCs w:val="18"/>
              </w:rPr>
            </w:pPr>
            <w:r w:rsidRPr="009D1B02">
              <w:rPr>
                <w:sz w:val="18"/>
                <w:szCs w:val="18"/>
              </w:rPr>
              <w:t xml:space="preserve">Asegurar el empleo exhaustivo de las claves de notación en el </w:t>
            </w:r>
            <w:r w:rsidR="00D42CE7" w:rsidRPr="009D1B02">
              <w:rPr>
                <w:sz w:val="18"/>
                <w:szCs w:val="18"/>
              </w:rPr>
              <w:t xml:space="preserve">documento de reporte </w:t>
            </w:r>
            <w:r w:rsidRPr="009D1B02">
              <w:rPr>
                <w:sz w:val="18"/>
                <w:szCs w:val="18"/>
              </w:rPr>
              <w:t>y las CRT.</w:t>
            </w:r>
          </w:p>
          <w:p w14:paraId="5B3DDF47" w14:textId="44345BB2" w:rsidR="00EF16F4" w:rsidRPr="009D1B02" w:rsidRDefault="00EF16F4" w:rsidP="004913BF">
            <w:pPr>
              <w:pStyle w:val="Prrafodelista"/>
              <w:numPr>
                <w:ilvl w:val="0"/>
                <w:numId w:val="28"/>
              </w:numPr>
              <w:ind w:left="176" w:hanging="176"/>
              <w:rPr>
                <w:sz w:val="18"/>
                <w:szCs w:val="18"/>
              </w:rPr>
            </w:pPr>
            <w:r w:rsidRPr="009D1B02">
              <w:rPr>
                <w:sz w:val="18"/>
                <w:szCs w:val="18"/>
              </w:rPr>
              <w:t xml:space="preserve">Si bien Perú reporta la subcategoría 2.A.4.c como “NE” en la Tabla 4, no menciona esta subcategoría en la Sección 2.2. Industria de los minerales (CRT 2.A) del </w:t>
            </w:r>
            <w:r w:rsidR="00072C02" w:rsidRPr="009D1B02">
              <w:rPr>
                <w:sz w:val="18"/>
                <w:szCs w:val="18"/>
              </w:rPr>
              <w:t>documento de reporte</w:t>
            </w:r>
            <w:r w:rsidRPr="009D1B02">
              <w:rPr>
                <w:sz w:val="18"/>
                <w:szCs w:val="18"/>
              </w:rPr>
              <w:t>. Asimismo las celdas correspondientes a esta subcategoría están vacías en la hoja “Table2(I).A-H” del archivo &lt;RAGEI-PIUP-2021_Final.xlsx&gt;.</w:t>
            </w:r>
          </w:p>
        </w:tc>
        <w:tc>
          <w:tcPr>
            <w:tcW w:w="3265" w:type="dxa"/>
            <w:shd w:val="clear" w:color="auto" w:fill="auto"/>
            <w:tcMar>
              <w:top w:w="0" w:type="dxa"/>
              <w:left w:w="100" w:type="dxa"/>
              <w:bottom w:w="0" w:type="dxa"/>
              <w:right w:w="100" w:type="dxa"/>
            </w:tcMar>
            <w:vAlign w:val="center"/>
          </w:tcPr>
          <w:p w14:paraId="087B89E1" w14:textId="77777777" w:rsidR="00EF16F4" w:rsidRPr="009D1B02" w:rsidRDefault="00EF16F4" w:rsidP="00621392">
            <w:pPr>
              <w:rPr>
                <w:sz w:val="18"/>
                <w:szCs w:val="18"/>
              </w:rPr>
            </w:pPr>
            <w:r w:rsidRPr="009D1B02">
              <w:rPr>
                <w:sz w:val="18"/>
                <w:szCs w:val="18"/>
              </w:rPr>
              <w:t>Implementado en esta edición</w:t>
            </w:r>
            <w:r w:rsidR="00621392" w:rsidRPr="009D1B02">
              <w:rPr>
                <w:sz w:val="18"/>
                <w:szCs w:val="18"/>
              </w:rPr>
              <w:t>.</w:t>
            </w:r>
          </w:p>
          <w:p w14:paraId="0C356E1F" w14:textId="376A9366" w:rsidR="00D42CE7" w:rsidRPr="009D1B02" w:rsidRDefault="00D42CE7" w:rsidP="00621392">
            <w:pPr>
              <w:rPr>
                <w:sz w:val="18"/>
                <w:szCs w:val="18"/>
              </w:rPr>
            </w:pPr>
            <w:r w:rsidRPr="009D1B02">
              <w:rPr>
                <w:sz w:val="18"/>
                <w:szCs w:val="18"/>
              </w:rPr>
              <w:t>Se ha reportado la producción de magnesia no metalúrgica (2.A.4.c), como “No ocurre” (NO), debido a la falta de evidencia concluyente que confirme que esta actividad se realice o se haya realizado en el país.</w:t>
            </w:r>
          </w:p>
          <w:p w14:paraId="6FAB7E75" w14:textId="1153E4B2" w:rsidR="00D42CE7" w:rsidRPr="009D1B02" w:rsidRDefault="00D42CE7" w:rsidP="00621392">
            <w:pPr>
              <w:rPr>
                <w:sz w:val="18"/>
                <w:szCs w:val="18"/>
              </w:rPr>
            </w:pPr>
          </w:p>
        </w:tc>
      </w:tr>
    </w:tbl>
    <w:p w14:paraId="2DF3CF07" w14:textId="5F44DEF0" w:rsidR="00E94174" w:rsidRPr="009D1B02" w:rsidRDefault="009B2B67">
      <w:pPr>
        <w:jc w:val="center"/>
        <w:rPr>
          <w:i/>
          <w:sz w:val="18"/>
          <w:szCs w:val="18"/>
        </w:rPr>
      </w:pPr>
      <w:r w:rsidRPr="009D1B02">
        <w:rPr>
          <w:i/>
          <w:sz w:val="18"/>
          <w:szCs w:val="18"/>
        </w:rPr>
        <w:t>Fuente: Elaboración propia</w:t>
      </w:r>
    </w:p>
    <w:p w14:paraId="15A13AEA" w14:textId="77777777" w:rsidR="005D5382" w:rsidRPr="009D1B02" w:rsidRDefault="005D5382"/>
    <w:p w14:paraId="011FDDB9" w14:textId="6AAF8202" w:rsidR="00E94174" w:rsidRPr="009D1B02" w:rsidRDefault="009B2B67" w:rsidP="004913BF">
      <w:pPr>
        <w:pStyle w:val="Ttulo3"/>
        <w:numPr>
          <w:ilvl w:val="2"/>
          <w:numId w:val="2"/>
        </w:numPr>
        <w:ind w:left="567" w:hanging="77"/>
        <w:rPr>
          <w:bCs/>
        </w:rPr>
      </w:pPr>
      <w:bookmarkStart w:id="124" w:name="_Toc183544581"/>
      <w:r w:rsidRPr="009D1B02">
        <w:rPr>
          <w:bCs/>
        </w:rPr>
        <w:t>Recálculos</w:t>
      </w:r>
      <w:bookmarkEnd w:id="124"/>
    </w:p>
    <w:p w14:paraId="3E89AC3E" w14:textId="77777777" w:rsidR="00E94174" w:rsidRPr="009D1B02" w:rsidRDefault="00E94174"/>
    <w:p w14:paraId="42A19C8B" w14:textId="103661AA" w:rsidR="00E94174" w:rsidRPr="009D1B02" w:rsidRDefault="009B2B67">
      <w:r w:rsidRPr="009D1B02">
        <w:t xml:space="preserve">Las emisiones de la categoría </w:t>
      </w:r>
      <w:r w:rsidR="000B4EA9" w:rsidRPr="009D1B02">
        <w:t>industria de los minerales</w:t>
      </w:r>
      <w:r w:rsidRPr="009D1B02">
        <w:t xml:space="preserve"> </w:t>
      </w:r>
      <w:r w:rsidR="007F4D43" w:rsidRPr="009D1B02">
        <w:t xml:space="preserve">(2.A.) </w:t>
      </w:r>
      <w:r w:rsidRPr="009D1B02">
        <w:t xml:space="preserve">fueron recalculadas para los años 2000, 2005, 2010, 2012, 2014, 2016 y 2019, debido a los cambios realizados en respuesta al proceso de revisión y sus impactos en las tendencias de las emisiones. La </w:t>
      </w:r>
      <w:r w:rsidR="00716006" w:rsidRPr="009D1B02">
        <w:fldChar w:fldCharType="begin"/>
      </w:r>
      <w:r w:rsidR="00716006" w:rsidRPr="009D1B02">
        <w:instrText xml:space="preserve"> REF _Ref177554657 \h </w:instrText>
      </w:r>
      <w:r w:rsidR="009D6328" w:rsidRPr="009D1B02">
        <w:instrText xml:space="preserve"> \* MERGEFORMAT </w:instrText>
      </w:r>
      <w:r w:rsidR="00716006" w:rsidRPr="009D1B02">
        <w:fldChar w:fldCharType="separate"/>
      </w:r>
      <w:r w:rsidR="00146CAC" w:rsidRPr="009D1B02">
        <w:t xml:space="preserve">Tabla </w:t>
      </w:r>
      <w:r w:rsidR="00146CAC" w:rsidRPr="009D1B02">
        <w:rPr>
          <w:noProof/>
        </w:rPr>
        <w:t>30</w:t>
      </w:r>
      <w:r w:rsidR="00716006" w:rsidRPr="009D1B02">
        <w:fldChar w:fldCharType="end"/>
      </w:r>
      <w:r w:rsidR="00716006" w:rsidRPr="009D1B02">
        <w:t xml:space="preserve"> </w:t>
      </w:r>
      <w:r w:rsidRPr="009D1B02">
        <w:t xml:space="preserve">presenta el impacto de los nuevos cálculos sobre las emisiones </w:t>
      </w:r>
      <w:r w:rsidR="00EE0790" w:rsidRPr="009D1B02">
        <w:t xml:space="preserve">en cada una de las subcategorías, </w:t>
      </w:r>
      <w:r w:rsidRPr="009D1B02">
        <w:t xml:space="preserve">en comparación con la </w:t>
      </w:r>
      <w:r w:rsidR="0043775A" w:rsidRPr="009D1B02">
        <w:t>edición anterior</w:t>
      </w:r>
      <w:r w:rsidRPr="009D1B02">
        <w:t xml:space="preserve">. Las </w:t>
      </w:r>
      <w:r w:rsidR="00CD29D3" w:rsidRPr="009D1B02">
        <w:t xml:space="preserve">mayores variaciones </w:t>
      </w:r>
      <w:r w:rsidRPr="009D1B02">
        <w:t xml:space="preserve">porcentuales </w:t>
      </w:r>
      <w:r w:rsidR="00CD29D3" w:rsidRPr="009D1B02">
        <w:t xml:space="preserve">para toda la serie temporal recalculada, se dan en la </w:t>
      </w:r>
      <w:r w:rsidR="009652CE" w:rsidRPr="009D1B02">
        <w:t>sub</w:t>
      </w:r>
      <w:r w:rsidRPr="009D1B02">
        <w:t xml:space="preserve">categoría </w:t>
      </w:r>
      <w:r w:rsidR="00CD29D3" w:rsidRPr="009D1B02">
        <w:t xml:space="preserve">producción de cal que oscila </w:t>
      </w:r>
      <w:r w:rsidRPr="009D1B02">
        <w:t>entre -</w:t>
      </w:r>
      <w:r w:rsidR="009D6328" w:rsidRPr="009D1B02">
        <w:t xml:space="preserve">53,81% </w:t>
      </w:r>
      <w:r w:rsidRPr="009D1B02">
        <w:t xml:space="preserve">y </w:t>
      </w:r>
      <w:r w:rsidR="009D6328" w:rsidRPr="009D1B02">
        <w:t>45,97</w:t>
      </w:r>
      <w:r w:rsidRPr="009D1B02">
        <w:t>%</w:t>
      </w:r>
      <w:r w:rsidR="009D6328" w:rsidRPr="009D1B02">
        <w:t>, debido a los cambios introducidos en esta subcategoría.</w:t>
      </w:r>
    </w:p>
    <w:p w14:paraId="4CFF5384" w14:textId="77777777" w:rsidR="00E94174" w:rsidRPr="009D1B02" w:rsidRDefault="00E94174" w:rsidP="0043775A">
      <w:pPr>
        <w:jc w:val="left"/>
      </w:pPr>
    </w:p>
    <w:p w14:paraId="31265459" w14:textId="57B32E5D" w:rsidR="00E94174" w:rsidRPr="009D1B02" w:rsidRDefault="00716006" w:rsidP="00567121">
      <w:pPr>
        <w:pStyle w:val="Descripcin"/>
        <w:spacing w:after="120"/>
        <w:jc w:val="center"/>
        <w:rPr>
          <w:i w:val="0"/>
        </w:rPr>
      </w:pPr>
      <w:bookmarkStart w:id="125" w:name="_Ref177554657"/>
      <w:r w:rsidRPr="009D1B02">
        <w:t xml:space="preserve">Tabla </w:t>
      </w:r>
      <w:fldSimple w:instr=" SEQ Tabla \* ARABIC ">
        <w:r w:rsidR="00146CAC" w:rsidRPr="009D1B02">
          <w:rPr>
            <w:noProof/>
          </w:rPr>
          <w:t>30</w:t>
        </w:r>
      </w:fldSimple>
      <w:bookmarkEnd w:id="125"/>
      <w:r w:rsidR="009B2B67" w:rsidRPr="009D1B02">
        <w:t xml:space="preserve">. </w:t>
      </w:r>
      <w:r w:rsidR="00621392" w:rsidRPr="009D1B02">
        <w:t>Comparación de</w:t>
      </w:r>
      <w:r w:rsidR="009B2B67" w:rsidRPr="009D1B02">
        <w:t xml:space="preserve"> emisiones de </w:t>
      </w:r>
      <w:r w:rsidR="002A35B4" w:rsidRPr="009D1B02">
        <w:t>2.A. I</w:t>
      </w:r>
      <w:r w:rsidR="003E1EF4" w:rsidRPr="009D1B02">
        <w:t xml:space="preserve">ndustria de </w:t>
      </w:r>
      <w:r w:rsidR="002A35B4" w:rsidRPr="009D1B02">
        <w:t xml:space="preserve">los </w:t>
      </w:r>
      <w:r w:rsidR="003E1EF4" w:rsidRPr="009D1B02">
        <w:t>minerales</w:t>
      </w:r>
    </w:p>
    <w:tbl>
      <w:tblPr>
        <w:tblStyle w:val="74"/>
        <w:tblW w:w="921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71"/>
        <w:gridCol w:w="1139"/>
        <w:gridCol w:w="851"/>
        <w:gridCol w:w="850"/>
        <w:gridCol w:w="785"/>
        <w:gridCol w:w="865"/>
        <w:gridCol w:w="864"/>
        <w:gridCol w:w="865"/>
        <w:gridCol w:w="874"/>
        <w:gridCol w:w="855"/>
      </w:tblGrid>
      <w:tr w:rsidR="004D6956" w:rsidRPr="009D1B02" w14:paraId="08C0C9EC" w14:textId="7BB840C3" w:rsidTr="007B12C2">
        <w:trPr>
          <w:cnfStyle w:val="100000000000" w:firstRow="1" w:lastRow="0" w:firstColumn="0" w:lastColumn="0" w:oddVBand="0" w:evenVBand="0" w:oddHBand="0" w:evenHBand="0" w:firstRowFirstColumn="0" w:firstRowLastColumn="0" w:lastRowFirstColumn="0" w:lastRowLastColumn="0"/>
          <w:trHeight w:val="180"/>
          <w:tblHeader/>
          <w:jc w:val="center"/>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808080" w:themeFill="background1" w:themeFillShade="80"/>
            <w:vAlign w:val="center"/>
          </w:tcPr>
          <w:p w14:paraId="1FB5AD4A" w14:textId="54AFC396" w:rsidR="004D6956" w:rsidRPr="009D1B02" w:rsidRDefault="004D6956">
            <w:pPr>
              <w:jc w:val="center"/>
              <w:rPr>
                <w:color w:val="FFFFFF" w:themeColor="background1"/>
                <w:sz w:val="16"/>
                <w:szCs w:val="16"/>
              </w:rPr>
            </w:pPr>
            <w:r w:rsidRPr="009D1B02">
              <w:rPr>
                <w:color w:val="FFFFFF" w:themeColor="background1"/>
                <w:sz w:val="16"/>
                <w:szCs w:val="16"/>
              </w:rPr>
              <w:t>Subcategoría</w:t>
            </w:r>
          </w:p>
        </w:tc>
        <w:tc>
          <w:tcPr>
            <w:tcW w:w="1139" w:type="dxa"/>
            <w:vMerge w:val="restart"/>
            <w:shd w:val="clear" w:color="auto" w:fill="808080" w:themeFill="background1" w:themeFillShade="80"/>
            <w:vAlign w:val="center"/>
          </w:tcPr>
          <w:p w14:paraId="267EACFB" w14:textId="14D96F39" w:rsidR="004D6956" w:rsidRPr="009D1B02" w:rsidRDefault="004D695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Descripción</w:t>
            </w:r>
          </w:p>
        </w:tc>
        <w:tc>
          <w:tcPr>
            <w:tcW w:w="6809" w:type="dxa"/>
            <w:gridSpan w:val="8"/>
            <w:shd w:val="clear" w:color="auto" w:fill="808080" w:themeFill="background1" w:themeFillShade="80"/>
            <w:vAlign w:val="center"/>
          </w:tcPr>
          <w:p w14:paraId="66998242" w14:textId="6D664C90" w:rsidR="004D6956" w:rsidRPr="009D1B02" w:rsidRDefault="004D695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Emisiones (kt CO</w:t>
            </w:r>
            <w:r w:rsidRPr="009D1B02">
              <w:rPr>
                <w:color w:val="FFFFFF" w:themeColor="background1"/>
                <w:sz w:val="16"/>
                <w:szCs w:val="16"/>
                <w:vertAlign w:val="subscript"/>
              </w:rPr>
              <w:t xml:space="preserve">2 </w:t>
            </w:r>
            <w:r w:rsidRPr="009D1B02">
              <w:rPr>
                <w:color w:val="FFFFFF" w:themeColor="background1"/>
                <w:sz w:val="16"/>
                <w:szCs w:val="16"/>
              </w:rPr>
              <w:t>eq)</w:t>
            </w:r>
          </w:p>
        </w:tc>
      </w:tr>
      <w:tr w:rsidR="009948A2" w:rsidRPr="009D1B02" w14:paraId="0768E355" w14:textId="2A26FCEA" w:rsidTr="007B12C2">
        <w:trPr>
          <w:cnfStyle w:val="100000000000" w:firstRow="1" w:lastRow="0" w:firstColumn="0" w:lastColumn="0" w:oddVBand="0" w:evenVBand="0" w:oddHBand="0" w:evenHBand="0" w:firstRowFirstColumn="0" w:firstRowLastColumn="0" w:lastRowFirstColumn="0" w:lastRowLastColumn="0"/>
          <w:trHeight w:val="170"/>
          <w:tblHeader/>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808080" w:themeFill="background1" w:themeFillShade="80"/>
            <w:vAlign w:val="center"/>
          </w:tcPr>
          <w:p w14:paraId="1840623F" w14:textId="77777777" w:rsidR="00567121" w:rsidRPr="009D1B02" w:rsidRDefault="00567121">
            <w:pPr>
              <w:widowControl w:val="0"/>
              <w:jc w:val="left"/>
              <w:rPr>
                <w:color w:val="FFFFFF" w:themeColor="background1"/>
                <w:sz w:val="16"/>
                <w:szCs w:val="16"/>
              </w:rPr>
            </w:pPr>
          </w:p>
        </w:tc>
        <w:tc>
          <w:tcPr>
            <w:tcW w:w="1139" w:type="dxa"/>
            <w:vMerge/>
            <w:shd w:val="clear" w:color="auto" w:fill="808080" w:themeFill="background1" w:themeFillShade="80"/>
            <w:vAlign w:val="center"/>
          </w:tcPr>
          <w:p w14:paraId="670F0CFE" w14:textId="17C5BF16" w:rsidR="00567121" w:rsidRPr="009D1B02" w:rsidRDefault="00567121">
            <w:pPr>
              <w:widowControl w:val="0"/>
              <w:jc w:val="lef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p>
        </w:tc>
        <w:tc>
          <w:tcPr>
            <w:tcW w:w="851" w:type="dxa"/>
            <w:shd w:val="clear" w:color="auto" w:fill="808080" w:themeFill="background1" w:themeFillShade="80"/>
            <w:vAlign w:val="center"/>
          </w:tcPr>
          <w:p w14:paraId="47725732" w14:textId="77777777" w:rsidR="00567121" w:rsidRPr="009D1B02" w:rsidRDefault="0056712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2000</w:t>
            </w:r>
          </w:p>
        </w:tc>
        <w:tc>
          <w:tcPr>
            <w:tcW w:w="850" w:type="dxa"/>
            <w:shd w:val="clear" w:color="auto" w:fill="808080" w:themeFill="background1" w:themeFillShade="80"/>
            <w:vAlign w:val="center"/>
          </w:tcPr>
          <w:p w14:paraId="0887FAB9" w14:textId="77777777" w:rsidR="00567121" w:rsidRPr="009D1B02" w:rsidRDefault="0056712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2005</w:t>
            </w:r>
          </w:p>
        </w:tc>
        <w:tc>
          <w:tcPr>
            <w:tcW w:w="785" w:type="dxa"/>
            <w:shd w:val="clear" w:color="auto" w:fill="808080" w:themeFill="background1" w:themeFillShade="80"/>
            <w:vAlign w:val="center"/>
          </w:tcPr>
          <w:p w14:paraId="63AA51B6" w14:textId="77777777" w:rsidR="00567121" w:rsidRPr="009D1B02" w:rsidRDefault="0056712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2010</w:t>
            </w:r>
          </w:p>
        </w:tc>
        <w:tc>
          <w:tcPr>
            <w:tcW w:w="865" w:type="dxa"/>
            <w:shd w:val="clear" w:color="auto" w:fill="808080" w:themeFill="background1" w:themeFillShade="80"/>
            <w:vAlign w:val="center"/>
          </w:tcPr>
          <w:p w14:paraId="180DB066" w14:textId="77777777" w:rsidR="00567121" w:rsidRPr="009D1B02" w:rsidRDefault="0056712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2012</w:t>
            </w:r>
          </w:p>
        </w:tc>
        <w:tc>
          <w:tcPr>
            <w:tcW w:w="864" w:type="dxa"/>
            <w:shd w:val="clear" w:color="auto" w:fill="808080" w:themeFill="background1" w:themeFillShade="80"/>
            <w:vAlign w:val="center"/>
          </w:tcPr>
          <w:p w14:paraId="60350781" w14:textId="77777777" w:rsidR="00567121" w:rsidRPr="009D1B02" w:rsidRDefault="0056712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2014</w:t>
            </w:r>
          </w:p>
        </w:tc>
        <w:tc>
          <w:tcPr>
            <w:tcW w:w="865" w:type="dxa"/>
            <w:shd w:val="clear" w:color="auto" w:fill="808080" w:themeFill="background1" w:themeFillShade="80"/>
            <w:vAlign w:val="center"/>
          </w:tcPr>
          <w:p w14:paraId="6D6DC085" w14:textId="77777777" w:rsidR="00567121" w:rsidRPr="009D1B02" w:rsidRDefault="0056712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2016</w:t>
            </w:r>
          </w:p>
        </w:tc>
        <w:tc>
          <w:tcPr>
            <w:tcW w:w="874" w:type="dxa"/>
            <w:shd w:val="clear" w:color="auto" w:fill="808080" w:themeFill="background1" w:themeFillShade="80"/>
            <w:vAlign w:val="center"/>
          </w:tcPr>
          <w:p w14:paraId="267F944C" w14:textId="77777777" w:rsidR="00567121" w:rsidRPr="009D1B02" w:rsidRDefault="0056712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2019</w:t>
            </w:r>
          </w:p>
        </w:tc>
        <w:tc>
          <w:tcPr>
            <w:tcW w:w="855" w:type="dxa"/>
            <w:shd w:val="clear" w:color="auto" w:fill="808080" w:themeFill="background1" w:themeFillShade="80"/>
          </w:tcPr>
          <w:p w14:paraId="34C155CE" w14:textId="20C7EB4F" w:rsidR="00567121" w:rsidRPr="009D1B02" w:rsidRDefault="00E37822" w:rsidP="00E37822">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2021</w:t>
            </w:r>
          </w:p>
        </w:tc>
      </w:tr>
      <w:tr w:rsidR="009948A2" w:rsidRPr="009D1B02" w14:paraId="1DEB1216" w14:textId="78058D89" w:rsidTr="007B12C2">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auto"/>
            <w:vAlign w:val="center"/>
          </w:tcPr>
          <w:p w14:paraId="6DC9376B" w14:textId="29DB22BC" w:rsidR="00567121" w:rsidRPr="009D1B02" w:rsidRDefault="00567121">
            <w:pPr>
              <w:jc w:val="left"/>
              <w:rPr>
                <w:color w:val="000000" w:themeColor="text1"/>
                <w:sz w:val="16"/>
                <w:szCs w:val="16"/>
              </w:rPr>
            </w:pPr>
            <w:r w:rsidRPr="009D1B02">
              <w:rPr>
                <w:color w:val="000000" w:themeColor="text1"/>
                <w:sz w:val="16"/>
                <w:szCs w:val="16"/>
              </w:rPr>
              <w:t>2.A.1. Producción de cemento</w:t>
            </w:r>
          </w:p>
        </w:tc>
        <w:tc>
          <w:tcPr>
            <w:tcW w:w="1139" w:type="dxa"/>
            <w:shd w:val="clear" w:color="auto" w:fill="auto"/>
            <w:vAlign w:val="center"/>
          </w:tcPr>
          <w:p w14:paraId="5DE5DE70" w14:textId="1F9E14F8" w:rsidR="00567121" w:rsidRPr="009D1B02" w:rsidRDefault="00567121">
            <w:pPr>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INGEI 2019</w:t>
            </w:r>
          </w:p>
        </w:tc>
        <w:tc>
          <w:tcPr>
            <w:tcW w:w="851" w:type="dxa"/>
            <w:shd w:val="clear" w:color="auto" w:fill="auto"/>
            <w:vAlign w:val="center"/>
          </w:tcPr>
          <w:p w14:paraId="56934F1F" w14:textId="71D11C8B"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1.782,14</w:t>
            </w:r>
          </w:p>
        </w:tc>
        <w:tc>
          <w:tcPr>
            <w:tcW w:w="850" w:type="dxa"/>
            <w:shd w:val="clear" w:color="auto" w:fill="auto"/>
            <w:vAlign w:val="center"/>
          </w:tcPr>
          <w:p w14:paraId="6C4F2955" w14:textId="3943D615"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2.375,59</w:t>
            </w:r>
          </w:p>
        </w:tc>
        <w:tc>
          <w:tcPr>
            <w:tcW w:w="785" w:type="dxa"/>
            <w:shd w:val="clear" w:color="auto" w:fill="auto"/>
            <w:vAlign w:val="center"/>
          </w:tcPr>
          <w:p w14:paraId="33F19040" w14:textId="6C879B86"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3.339,63</w:t>
            </w:r>
          </w:p>
        </w:tc>
        <w:tc>
          <w:tcPr>
            <w:tcW w:w="865" w:type="dxa"/>
            <w:shd w:val="clear" w:color="auto" w:fill="auto"/>
            <w:vAlign w:val="center"/>
          </w:tcPr>
          <w:p w14:paraId="5537B027" w14:textId="23A44174"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3.731,34</w:t>
            </w:r>
          </w:p>
        </w:tc>
        <w:tc>
          <w:tcPr>
            <w:tcW w:w="864" w:type="dxa"/>
            <w:shd w:val="clear" w:color="auto" w:fill="auto"/>
            <w:vAlign w:val="center"/>
          </w:tcPr>
          <w:p w14:paraId="546DBE41" w14:textId="11B13C38"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4.590,80</w:t>
            </w:r>
          </w:p>
        </w:tc>
        <w:tc>
          <w:tcPr>
            <w:tcW w:w="865" w:type="dxa"/>
            <w:shd w:val="clear" w:color="auto" w:fill="auto"/>
            <w:vAlign w:val="center"/>
          </w:tcPr>
          <w:p w14:paraId="1128A7A5" w14:textId="77951F31"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4.223,48</w:t>
            </w:r>
          </w:p>
        </w:tc>
        <w:tc>
          <w:tcPr>
            <w:tcW w:w="874" w:type="dxa"/>
            <w:shd w:val="clear" w:color="auto" w:fill="auto"/>
            <w:vAlign w:val="center"/>
          </w:tcPr>
          <w:p w14:paraId="5FB42B39" w14:textId="306330E0"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4.763,47</w:t>
            </w:r>
          </w:p>
        </w:tc>
        <w:tc>
          <w:tcPr>
            <w:tcW w:w="855" w:type="dxa"/>
            <w:shd w:val="clear" w:color="auto" w:fill="BFBFBF" w:themeFill="background1" w:themeFillShade="BF"/>
          </w:tcPr>
          <w:p w14:paraId="0813A879" w14:textId="7777777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9948A2" w:rsidRPr="009D1B02" w14:paraId="62A60CC1" w14:textId="7532EC6A" w:rsidTr="007B12C2">
        <w:trPr>
          <w:trHeight w:val="64"/>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0BA63461" w14:textId="77777777" w:rsidR="00567121" w:rsidRPr="009D1B02" w:rsidRDefault="00567121">
            <w:pPr>
              <w:jc w:val="left"/>
              <w:rPr>
                <w:color w:val="000000" w:themeColor="text1"/>
                <w:sz w:val="16"/>
                <w:szCs w:val="16"/>
              </w:rPr>
            </w:pPr>
          </w:p>
        </w:tc>
        <w:tc>
          <w:tcPr>
            <w:tcW w:w="1139" w:type="dxa"/>
            <w:shd w:val="clear" w:color="auto" w:fill="auto"/>
            <w:vAlign w:val="center"/>
          </w:tcPr>
          <w:p w14:paraId="5E218A71" w14:textId="629D04FF" w:rsidR="00567121" w:rsidRPr="009D1B02" w:rsidRDefault="00567121">
            <w:pPr>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INGEI 2021</w:t>
            </w:r>
          </w:p>
        </w:tc>
        <w:tc>
          <w:tcPr>
            <w:tcW w:w="851" w:type="dxa"/>
            <w:shd w:val="clear" w:color="auto" w:fill="auto"/>
            <w:vAlign w:val="center"/>
          </w:tcPr>
          <w:p w14:paraId="47C8F096" w14:textId="0540523A"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1.780,21</w:t>
            </w:r>
          </w:p>
        </w:tc>
        <w:tc>
          <w:tcPr>
            <w:tcW w:w="850" w:type="dxa"/>
            <w:shd w:val="clear" w:color="auto" w:fill="auto"/>
            <w:vAlign w:val="center"/>
          </w:tcPr>
          <w:p w14:paraId="02C274AD" w14:textId="2C5C5C7A"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2.377,39</w:t>
            </w:r>
          </w:p>
        </w:tc>
        <w:tc>
          <w:tcPr>
            <w:tcW w:w="785" w:type="dxa"/>
            <w:shd w:val="clear" w:color="auto" w:fill="auto"/>
            <w:vAlign w:val="center"/>
          </w:tcPr>
          <w:p w14:paraId="7902BD94" w14:textId="516F08A5"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3.335,68</w:t>
            </w:r>
          </w:p>
        </w:tc>
        <w:tc>
          <w:tcPr>
            <w:tcW w:w="865" w:type="dxa"/>
            <w:shd w:val="clear" w:color="auto" w:fill="auto"/>
            <w:vAlign w:val="center"/>
          </w:tcPr>
          <w:p w14:paraId="792FC176" w14:textId="4A2C70FD"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3.330,69</w:t>
            </w:r>
          </w:p>
        </w:tc>
        <w:tc>
          <w:tcPr>
            <w:tcW w:w="864" w:type="dxa"/>
            <w:shd w:val="clear" w:color="auto" w:fill="auto"/>
            <w:vAlign w:val="center"/>
          </w:tcPr>
          <w:p w14:paraId="381DD5F6" w14:textId="21AC3AEF"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4.585,17</w:t>
            </w:r>
          </w:p>
        </w:tc>
        <w:tc>
          <w:tcPr>
            <w:tcW w:w="865" w:type="dxa"/>
            <w:shd w:val="clear" w:color="auto" w:fill="auto"/>
            <w:vAlign w:val="center"/>
          </w:tcPr>
          <w:p w14:paraId="6BA60F36" w14:textId="63F7E8F6"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4.223,77</w:t>
            </w:r>
          </w:p>
        </w:tc>
        <w:tc>
          <w:tcPr>
            <w:tcW w:w="874" w:type="dxa"/>
            <w:shd w:val="clear" w:color="auto" w:fill="auto"/>
            <w:vAlign w:val="center"/>
          </w:tcPr>
          <w:p w14:paraId="5CA28A72" w14:textId="629FFACE"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4.762,48</w:t>
            </w:r>
          </w:p>
        </w:tc>
        <w:tc>
          <w:tcPr>
            <w:tcW w:w="855" w:type="dxa"/>
            <w:shd w:val="clear" w:color="auto" w:fill="FFFFFF" w:themeFill="background1"/>
          </w:tcPr>
          <w:p w14:paraId="3DA4A322" w14:textId="7B740B8C" w:rsidR="00567121" w:rsidRPr="009D1B02" w:rsidRDefault="004D6956"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5.191,49</w:t>
            </w:r>
          </w:p>
        </w:tc>
      </w:tr>
      <w:tr w:rsidR="00696DD4" w:rsidRPr="009D1B02" w14:paraId="3A1B4442" w14:textId="7013164E" w:rsidTr="007B12C2">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2616EFCD" w14:textId="77777777" w:rsidR="00567121" w:rsidRPr="009D1B02" w:rsidRDefault="00567121">
            <w:pPr>
              <w:jc w:val="left"/>
              <w:rPr>
                <w:color w:val="000000" w:themeColor="text1"/>
                <w:sz w:val="16"/>
                <w:szCs w:val="16"/>
              </w:rPr>
            </w:pPr>
          </w:p>
        </w:tc>
        <w:tc>
          <w:tcPr>
            <w:tcW w:w="1139" w:type="dxa"/>
            <w:shd w:val="clear" w:color="auto" w:fill="auto"/>
            <w:vAlign w:val="center"/>
          </w:tcPr>
          <w:p w14:paraId="1744440C" w14:textId="1DEF19B1" w:rsidR="00567121" w:rsidRPr="009D1B02" w:rsidRDefault="00567121">
            <w:pPr>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Diferencia (%)</w:t>
            </w:r>
          </w:p>
        </w:tc>
        <w:tc>
          <w:tcPr>
            <w:tcW w:w="851" w:type="dxa"/>
            <w:shd w:val="clear" w:color="auto" w:fill="F2F2F2" w:themeFill="background1" w:themeFillShade="F2"/>
            <w:vAlign w:val="center"/>
          </w:tcPr>
          <w:p w14:paraId="30F34478" w14:textId="710D844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-0,11</w:t>
            </w:r>
          </w:p>
        </w:tc>
        <w:tc>
          <w:tcPr>
            <w:tcW w:w="850" w:type="dxa"/>
            <w:shd w:val="clear" w:color="auto" w:fill="F2F2F2" w:themeFill="background1" w:themeFillShade="F2"/>
            <w:vAlign w:val="center"/>
          </w:tcPr>
          <w:p w14:paraId="7F968DB3" w14:textId="2E988FE8"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0,08</w:t>
            </w:r>
          </w:p>
        </w:tc>
        <w:tc>
          <w:tcPr>
            <w:tcW w:w="785" w:type="dxa"/>
            <w:shd w:val="clear" w:color="auto" w:fill="F2F2F2" w:themeFill="background1" w:themeFillShade="F2"/>
            <w:vAlign w:val="center"/>
          </w:tcPr>
          <w:p w14:paraId="4DC711A0" w14:textId="2DD5715A"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-0,12</w:t>
            </w:r>
          </w:p>
        </w:tc>
        <w:tc>
          <w:tcPr>
            <w:tcW w:w="865" w:type="dxa"/>
            <w:shd w:val="clear" w:color="auto" w:fill="F2F2F2" w:themeFill="background1" w:themeFillShade="F2"/>
            <w:vAlign w:val="center"/>
          </w:tcPr>
          <w:p w14:paraId="68FBFBDE" w14:textId="706A5AC4"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-10,74</w:t>
            </w:r>
          </w:p>
        </w:tc>
        <w:tc>
          <w:tcPr>
            <w:tcW w:w="864" w:type="dxa"/>
            <w:shd w:val="clear" w:color="auto" w:fill="F2F2F2" w:themeFill="background1" w:themeFillShade="F2"/>
            <w:vAlign w:val="center"/>
          </w:tcPr>
          <w:p w14:paraId="25FA5E33" w14:textId="3B28FF93"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-0,12</w:t>
            </w:r>
          </w:p>
        </w:tc>
        <w:tc>
          <w:tcPr>
            <w:tcW w:w="865" w:type="dxa"/>
            <w:shd w:val="clear" w:color="auto" w:fill="F2F2F2" w:themeFill="background1" w:themeFillShade="F2"/>
            <w:vAlign w:val="center"/>
          </w:tcPr>
          <w:p w14:paraId="10FC893F" w14:textId="2EE1734F"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0,01</w:t>
            </w:r>
          </w:p>
        </w:tc>
        <w:tc>
          <w:tcPr>
            <w:tcW w:w="874" w:type="dxa"/>
            <w:shd w:val="clear" w:color="auto" w:fill="F2F2F2" w:themeFill="background1" w:themeFillShade="F2"/>
            <w:vAlign w:val="center"/>
          </w:tcPr>
          <w:p w14:paraId="4329EAA3" w14:textId="1A116D6D"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-0,02</w:t>
            </w:r>
          </w:p>
        </w:tc>
        <w:tc>
          <w:tcPr>
            <w:tcW w:w="855" w:type="dxa"/>
            <w:shd w:val="clear" w:color="auto" w:fill="BFBFBF" w:themeFill="background1" w:themeFillShade="BF"/>
          </w:tcPr>
          <w:p w14:paraId="274BAF11" w14:textId="7777777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9948A2" w:rsidRPr="009D1B02" w14:paraId="5B6D5E16" w14:textId="1D87D50D" w:rsidTr="007B12C2">
        <w:trPr>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auto"/>
            <w:vAlign w:val="center"/>
          </w:tcPr>
          <w:p w14:paraId="6D5E976B" w14:textId="3809AAC0" w:rsidR="00567121" w:rsidRPr="009D1B02" w:rsidRDefault="00567121" w:rsidP="007A30EF">
            <w:pPr>
              <w:jc w:val="left"/>
              <w:rPr>
                <w:color w:val="000000" w:themeColor="text1"/>
                <w:sz w:val="16"/>
                <w:szCs w:val="16"/>
              </w:rPr>
            </w:pPr>
            <w:r w:rsidRPr="009D1B02">
              <w:rPr>
                <w:color w:val="000000" w:themeColor="text1"/>
                <w:sz w:val="16"/>
                <w:szCs w:val="16"/>
              </w:rPr>
              <w:t>2.A.2. Producción de cal</w:t>
            </w:r>
          </w:p>
        </w:tc>
        <w:tc>
          <w:tcPr>
            <w:tcW w:w="1139" w:type="dxa"/>
            <w:shd w:val="clear" w:color="auto" w:fill="auto"/>
            <w:vAlign w:val="center"/>
          </w:tcPr>
          <w:p w14:paraId="60E3CB1F" w14:textId="2BE18B42" w:rsidR="00567121" w:rsidRPr="009D1B02" w:rsidRDefault="00567121" w:rsidP="007A30EF">
            <w:pPr>
              <w:jc w:val="lef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INGEI 2019</w:t>
            </w:r>
          </w:p>
        </w:tc>
        <w:tc>
          <w:tcPr>
            <w:tcW w:w="851" w:type="dxa"/>
            <w:shd w:val="clear" w:color="auto" w:fill="auto"/>
            <w:vAlign w:val="center"/>
          </w:tcPr>
          <w:p w14:paraId="1DF460B8" w14:textId="3C6BD0AC"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24,43</w:t>
            </w:r>
          </w:p>
        </w:tc>
        <w:tc>
          <w:tcPr>
            <w:tcW w:w="850" w:type="dxa"/>
            <w:shd w:val="clear" w:color="auto" w:fill="auto"/>
            <w:vAlign w:val="center"/>
          </w:tcPr>
          <w:p w14:paraId="432F415E" w14:textId="0F311BF2"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147,44</w:t>
            </w:r>
          </w:p>
        </w:tc>
        <w:tc>
          <w:tcPr>
            <w:tcW w:w="785" w:type="dxa"/>
            <w:shd w:val="clear" w:color="auto" w:fill="auto"/>
            <w:vAlign w:val="center"/>
          </w:tcPr>
          <w:p w14:paraId="06EB9AC7" w14:textId="6A09D500"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270,44</w:t>
            </w:r>
          </w:p>
        </w:tc>
        <w:tc>
          <w:tcPr>
            <w:tcW w:w="865" w:type="dxa"/>
            <w:shd w:val="clear" w:color="auto" w:fill="auto"/>
            <w:vAlign w:val="center"/>
          </w:tcPr>
          <w:p w14:paraId="179D7FCA" w14:textId="163D42C9"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319,64</w:t>
            </w:r>
          </w:p>
        </w:tc>
        <w:tc>
          <w:tcPr>
            <w:tcW w:w="864" w:type="dxa"/>
            <w:shd w:val="clear" w:color="auto" w:fill="auto"/>
            <w:vAlign w:val="center"/>
          </w:tcPr>
          <w:p w14:paraId="103C2467" w14:textId="4737CE12"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392,26</w:t>
            </w:r>
          </w:p>
        </w:tc>
        <w:tc>
          <w:tcPr>
            <w:tcW w:w="865" w:type="dxa"/>
            <w:shd w:val="clear" w:color="auto" w:fill="auto"/>
            <w:vAlign w:val="center"/>
          </w:tcPr>
          <w:p w14:paraId="6E4D49D9" w14:textId="42E95318"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702,85</w:t>
            </w:r>
          </w:p>
        </w:tc>
        <w:tc>
          <w:tcPr>
            <w:tcW w:w="874" w:type="dxa"/>
            <w:shd w:val="clear" w:color="auto" w:fill="auto"/>
            <w:vAlign w:val="center"/>
          </w:tcPr>
          <w:p w14:paraId="26170025" w14:textId="0C258F4C"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756,15</w:t>
            </w:r>
          </w:p>
        </w:tc>
        <w:tc>
          <w:tcPr>
            <w:tcW w:w="855" w:type="dxa"/>
            <w:shd w:val="clear" w:color="auto" w:fill="BFBFBF" w:themeFill="background1" w:themeFillShade="BF"/>
          </w:tcPr>
          <w:p w14:paraId="7F051E33" w14:textId="77777777"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9948A2" w:rsidRPr="009D1B02" w14:paraId="4E94EF12" w14:textId="02647980" w:rsidTr="007B12C2">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3ECCA39A" w14:textId="77777777" w:rsidR="00567121" w:rsidRPr="009D1B02" w:rsidRDefault="00567121" w:rsidP="007A30EF">
            <w:pPr>
              <w:jc w:val="left"/>
              <w:rPr>
                <w:color w:val="000000" w:themeColor="text1"/>
                <w:sz w:val="16"/>
                <w:szCs w:val="16"/>
              </w:rPr>
            </w:pPr>
          </w:p>
        </w:tc>
        <w:tc>
          <w:tcPr>
            <w:tcW w:w="1139" w:type="dxa"/>
            <w:shd w:val="clear" w:color="auto" w:fill="auto"/>
            <w:vAlign w:val="center"/>
          </w:tcPr>
          <w:p w14:paraId="4BAD2D8D" w14:textId="7E601909" w:rsidR="00567121" w:rsidRPr="009D1B02" w:rsidRDefault="00567121" w:rsidP="007A30EF">
            <w:pPr>
              <w:jc w:val="lef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INGEI 2021</w:t>
            </w:r>
          </w:p>
        </w:tc>
        <w:tc>
          <w:tcPr>
            <w:tcW w:w="851" w:type="dxa"/>
            <w:shd w:val="clear" w:color="auto" w:fill="auto"/>
            <w:vAlign w:val="center"/>
          </w:tcPr>
          <w:p w14:paraId="4DB9558F" w14:textId="17F7065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35,67</w:t>
            </w:r>
          </w:p>
        </w:tc>
        <w:tc>
          <w:tcPr>
            <w:tcW w:w="850" w:type="dxa"/>
            <w:shd w:val="clear" w:color="auto" w:fill="auto"/>
            <w:vAlign w:val="center"/>
          </w:tcPr>
          <w:p w14:paraId="5A1438E6" w14:textId="7ABB0621"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73,22</w:t>
            </w:r>
          </w:p>
        </w:tc>
        <w:tc>
          <w:tcPr>
            <w:tcW w:w="785" w:type="dxa"/>
            <w:shd w:val="clear" w:color="auto" w:fill="auto"/>
            <w:vAlign w:val="center"/>
          </w:tcPr>
          <w:p w14:paraId="54D7A340" w14:textId="73E7079C"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124,93</w:t>
            </w:r>
          </w:p>
        </w:tc>
        <w:tc>
          <w:tcPr>
            <w:tcW w:w="865" w:type="dxa"/>
            <w:shd w:val="clear" w:color="auto" w:fill="auto"/>
            <w:vAlign w:val="center"/>
          </w:tcPr>
          <w:p w14:paraId="6F9EA3F7" w14:textId="011BF3F8"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175,68</w:t>
            </w:r>
          </w:p>
        </w:tc>
        <w:tc>
          <w:tcPr>
            <w:tcW w:w="864" w:type="dxa"/>
            <w:shd w:val="clear" w:color="auto" w:fill="auto"/>
            <w:vAlign w:val="center"/>
          </w:tcPr>
          <w:p w14:paraId="34053324" w14:textId="286B3428"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245,71</w:t>
            </w:r>
          </w:p>
        </w:tc>
        <w:tc>
          <w:tcPr>
            <w:tcW w:w="865" w:type="dxa"/>
            <w:shd w:val="clear" w:color="auto" w:fill="auto"/>
            <w:vAlign w:val="center"/>
          </w:tcPr>
          <w:p w14:paraId="4687C205" w14:textId="33BCABD0"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374,71</w:t>
            </w:r>
          </w:p>
        </w:tc>
        <w:tc>
          <w:tcPr>
            <w:tcW w:w="874" w:type="dxa"/>
            <w:shd w:val="clear" w:color="auto" w:fill="auto"/>
            <w:vAlign w:val="center"/>
          </w:tcPr>
          <w:p w14:paraId="612B20C4" w14:textId="68182244"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553,08</w:t>
            </w:r>
          </w:p>
        </w:tc>
        <w:tc>
          <w:tcPr>
            <w:tcW w:w="855" w:type="dxa"/>
            <w:shd w:val="clear" w:color="auto" w:fill="FFFFFF" w:themeFill="background1"/>
          </w:tcPr>
          <w:p w14:paraId="6395D76C" w14:textId="48C70AC6" w:rsidR="00567121" w:rsidRPr="009D1B02" w:rsidRDefault="004D6956"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535,79</w:t>
            </w:r>
          </w:p>
        </w:tc>
      </w:tr>
      <w:tr w:rsidR="00696DD4" w:rsidRPr="009D1B02" w14:paraId="11D8F30F" w14:textId="067645B9" w:rsidTr="007B12C2">
        <w:trPr>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01247F3D" w14:textId="77777777" w:rsidR="00567121" w:rsidRPr="009D1B02" w:rsidRDefault="00567121" w:rsidP="007A30EF">
            <w:pPr>
              <w:jc w:val="left"/>
              <w:rPr>
                <w:color w:val="000000" w:themeColor="text1"/>
                <w:sz w:val="16"/>
                <w:szCs w:val="16"/>
              </w:rPr>
            </w:pPr>
          </w:p>
        </w:tc>
        <w:tc>
          <w:tcPr>
            <w:tcW w:w="1139" w:type="dxa"/>
            <w:shd w:val="clear" w:color="auto" w:fill="auto"/>
            <w:vAlign w:val="center"/>
          </w:tcPr>
          <w:p w14:paraId="7031E68D" w14:textId="78B9695F" w:rsidR="00567121" w:rsidRPr="009D1B02" w:rsidRDefault="00567121" w:rsidP="007A30EF">
            <w:pPr>
              <w:jc w:val="lef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Diferencia (%)</w:t>
            </w:r>
          </w:p>
        </w:tc>
        <w:tc>
          <w:tcPr>
            <w:tcW w:w="851" w:type="dxa"/>
            <w:shd w:val="clear" w:color="auto" w:fill="F2F2F2" w:themeFill="background1" w:themeFillShade="F2"/>
            <w:vAlign w:val="center"/>
          </w:tcPr>
          <w:p w14:paraId="4566B38C" w14:textId="2E4AB163"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45,97</w:t>
            </w:r>
          </w:p>
        </w:tc>
        <w:tc>
          <w:tcPr>
            <w:tcW w:w="850" w:type="dxa"/>
            <w:shd w:val="clear" w:color="auto" w:fill="F2F2F2" w:themeFill="background1" w:themeFillShade="F2"/>
            <w:vAlign w:val="center"/>
          </w:tcPr>
          <w:p w14:paraId="1002DEB3" w14:textId="01AEE9C4"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-50,34</w:t>
            </w:r>
          </w:p>
        </w:tc>
        <w:tc>
          <w:tcPr>
            <w:tcW w:w="785" w:type="dxa"/>
            <w:shd w:val="clear" w:color="auto" w:fill="F2F2F2" w:themeFill="background1" w:themeFillShade="F2"/>
            <w:vAlign w:val="center"/>
          </w:tcPr>
          <w:p w14:paraId="59262E86" w14:textId="6F328F43"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-53,81</w:t>
            </w:r>
          </w:p>
        </w:tc>
        <w:tc>
          <w:tcPr>
            <w:tcW w:w="865" w:type="dxa"/>
            <w:shd w:val="clear" w:color="auto" w:fill="F2F2F2" w:themeFill="background1" w:themeFillShade="F2"/>
            <w:vAlign w:val="center"/>
          </w:tcPr>
          <w:p w14:paraId="28D3BF0C" w14:textId="171DD9A0"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-45,04</w:t>
            </w:r>
          </w:p>
        </w:tc>
        <w:tc>
          <w:tcPr>
            <w:tcW w:w="864" w:type="dxa"/>
            <w:shd w:val="clear" w:color="auto" w:fill="F2F2F2" w:themeFill="background1" w:themeFillShade="F2"/>
            <w:vAlign w:val="center"/>
          </w:tcPr>
          <w:p w14:paraId="5E54E635" w14:textId="3F6815EC"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-37,36</w:t>
            </w:r>
          </w:p>
        </w:tc>
        <w:tc>
          <w:tcPr>
            <w:tcW w:w="865" w:type="dxa"/>
            <w:shd w:val="clear" w:color="auto" w:fill="F2F2F2" w:themeFill="background1" w:themeFillShade="F2"/>
            <w:vAlign w:val="center"/>
          </w:tcPr>
          <w:p w14:paraId="7A105797" w14:textId="6DA072FC"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-46,69</w:t>
            </w:r>
          </w:p>
        </w:tc>
        <w:tc>
          <w:tcPr>
            <w:tcW w:w="874" w:type="dxa"/>
            <w:shd w:val="clear" w:color="auto" w:fill="F2F2F2" w:themeFill="background1" w:themeFillShade="F2"/>
            <w:vAlign w:val="center"/>
          </w:tcPr>
          <w:p w14:paraId="5FFD41FA" w14:textId="299FAC44"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-26,86</w:t>
            </w:r>
          </w:p>
        </w:tc>
        <w:tc>
          <w:tcPr>
            <w:tcW w:w="855" w:type="dxa"/>
            <w:shd w:val="clear" w:color="auto" w:fill="BFBFBF" w:themeFill="background1" w:themeFillShade="BF"/>
          </w:tcPr>
          <w:p w14:paraId="025D7B84" w14:textId="77777777"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9948A2" w:rsidRPr="009D1B02" w14:paraId="786E59AC" w14:textId="575817FF" w:rsidTr="007B12C2">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auto"/>
            <w:vAlign w:val="center"/>
          </w:tcPr>
          <w:p w14:paraId="6D9E4938" w14:textId="0CB1A688" w:rsidR="00567121" w:rsidRPr="009D1B02" w:rsidRDefault="00567121" w:rsidP="007A30EF">
            <w:pPr>
              <w:jc w:val="left"/>
              <w:rPr>
                <w:color w:val="000000" w:themeColor="text1"/>
                <w:sz w:val="16"/>
                <w:szCs w:val="16"/>
              </w:rPr>
            </w:pPr>
            <w:r w:rsidRPr="009D1B02">
              <w:rPr>
                <w:color w:val="000000" w:themeColor="text1"/>
                <w:sz w:val="16"/>
                <w:szCs w:val="16"/>
              </w:rPr>
              <w:t>2.A.3. Producción de vidrio</w:t>
            </w:r>
          </w:p>
        </w:tc>
        <w:tc>
          <w:tcPr>
            <w:tcW w:w="1139" w:type="dxa"/>
            <w:shd w:val="clear" w:color="auto" w:fill="auto"/>
            <w:vAlign w:val="center"/>
          </w:tcPr>
          <w:p w14:paraId="6C6BD7C9" w14:textId="6279D4E1" w:rsidR="00567121" w:rsidRPr="009D1B02" w:rsidRDefault="00567121" w:rsidP="007A30EF">
            <w:pPr>
              <w:jc w:val="lef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INGEI</w:t>
            </w:r>
            <w:r w:rsidRPr="009D1B02">
              <w:rPr>
                <w:color w:val="000000"/>
                <w:sz w:val="16"/>
                <w:szCs w:val="16"/>
              </w:rPr>
              <w:t xml:space="preserve"> 2019</w:t>
            </w:r>
          </w:p>
        </w:tc>
        <w:tc>
          <w:tcPr>
            <w:tcW w:w="851" w:type="dxa"/>
            <w:shd w:val="clear" w:color="auto" w:fill="auto"/>
            <w:vAlign w:val="center"/>
          </w:tcPr>
          <w:p w14:paraId="00423056" w14:textId="00E768C8"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34,39</w:t>
            </w:r>
          </w:p>
        </w:tc>
        <w:tc>
          <w:tcPr>
            <w:tcW w:w="850" w:type="dxa"/>
            <w:shd w:val="clear" w:color="auto" w:fill="auto"/>
            <w:vAlign w:val="center"/>
          </w:tcPr>
          <w:p w14:paraId="0644FF87" w14:textId="48AB62D3"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34,78</w:t>
            </w:r>
          </w:p>
        </w:tc>
        <w:tc>
          <w:tcPr>
            <w:tcW w:w="785" w:type="dxa"/>
            <w:shd w:val="clear" w:color="auto" w:fill="auto"/>
            <w:vAlign w:val="center"/>
          </w:tcPr>
          <w:p w14:paraId="200B9EEF" w14:textId="71FB0BE5"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34,45</w:t>
            </w:r>
          </w:p>
        </w:tc>
        <w:tc>
          <w:tcPr>
            <w:tcW w:w="865" w:type="dxa"/>
            <w:shd w:val="clear" w:color="auto" w:fill="auto"/>
            <w:vAlign w:val="center"/>
          </w:tcPr>
          <w:p w14:paraId="78DD0435" w14:textId="668B57BA"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34,81</w:t>
            </w:r>
          </w:p>
        </w:tc>
        <w:tc>
          <w:tcPr>
            <w:tcW w:w="864" w:type="dxa"/>
            <w:shd w:val="clear" w:color="auto" w:fill="auto"/>
            <w:vAlign w:val="center"/>
          </w:tcPr>
          <w:p w14:paraId="51F766EB" w14:textId="12B5412D"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33,32</w:t>
            </w:r>
          </w:p>
        </w:tc>
        <w:tc>
          <w:tcPr>
            <w:tcW w:w="865" w:type="dxa"/>
            <w:shd w:val="clear" w:color="auto" w:fill="auto"/>
            <w:vAlign w:val="center"/>
          </w:tcPr>
          <w:p w14:paraId="1B3418C5" w14:textId="279A088F"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35,24</w:t>
            </w:r>
          </w:p>
        </w:tc>
        <w:tc>
          <w:tcPr>
            <w:tcW w:w="874" w:type="dxa"/>
            <w:shd w:val="clear" w:color="auto" w:fill="auto"/>
            <w:vAlign w:val="center"/>
          </w:tcPr>
          <w:p w14:paraId="38A6F769" w14:textId="4FF0C461"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39,01</w:t>
            </w:r>
          </w:p>
        </w:tc>
        <w:tc>
          <w:tcPr>
            <w:tcW w:w="855" w:type="dxa"/>
            <w:shd w:val="clear" w:color="auto" w:fill="BFBFBF" w:themeFill="background1" w:themeFillShade="BF"/>
          </w:tcPr>
          <w:p w14:paraId="699D6F72" w14:textId="7777777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9948A2" w:rsidRPr="009D1B02" w14:paraId="09FD1596" w14:textId="57C96924" w:rsidTr="007B12C2">
        <w:trPr>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767F7C2E" w14:textId="77777777" w:rsidR="00567121" w:rsidRPr="009D1B02" w:rsidRDefault="00567121" w:rsidP="007A30EF">
            <w:pPr>
              <w:jc w:val="left"/>
              <w:rPr>
                <w:color w:val="000000" w:themeColor="text1"/>
                <w:sz w:val="16"/>
                <w:szCs w:val="16"/>
              </w:rPr>
            </w:pPr>
          </w:p>
        </w:tc>
        <w:tc>
          <w:tcPr>
            <w:tcW w:w="1139" w:type="dxa"/>
            <w:shd w:val="clear" w:color="auto" w:fill="auto"/>
            <w:vAlign w:val="center"/>
          </w:tcPr>
          <w:p w14:paraId="13CBE7A0" w14:textId="55AAAA52" w:rsidR="00567121" w:rsidRPr="009D1B02" w:rsidRDefault="00567121" w:rsidP="007A30EF">
            <w:pPr>
              <w:jc w:val="lef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INGEI</w:t>
            </w:r>
            <w:r w:rsidRPr="009D1B02">
              <w:rPr>
                <w:color w:val="000000"/>
                <w:sz w:val="16"/>
                <w:szCs w:val="16"/>
              </w:rPr>
              <w:t xml:space="preserve"> 2021</w:t>
            </w:r>
          </w:p>
        </w:tc>
        <w:tc>
          <w:tcPr>
            <w:tcW w:w="851" w:type="dxa"/>
            <w:shd w:val="clear" w:color="auto" w:fill="auto"/>
            <w:vAlign w:val="center"/>
          </w:tcPr>
          <w:p w14:paraId="1081A2CB" w14:textId="6A4AA38B"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000000"/>
                <w:sz w:val="16"/>
                <w:szCs w:val="16"/>
              </w:rPr>
              <w:t>7,17</w:t>
            </w:r>
          </w:p>
        </w:tc>
        <w:tc>
          <w:tcPr>
            <w:tcW w:w="850" w:type="dxa"/>
            <w:shd w:val="clear" w:color="auto" w:fill="auto"/>
            <w:vAlign w:val="center"/>
          </w:tcPr>
          <w:p w14:paraId="584F0C07" w14:textId="4C70FD03"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000000"/>
                <w:sz w:val="16"/>
                <w:szCs w:val="16"/>
              </w:rPr>
              <w:t>7,44</w:t>
            </w:r>
          </w:p>
        </w:tc>
        <w:tc>
          <w:tcPr>
            <w:tcW w:w="785" w:type="dxa"/>
            <w:shd w:val="clear" w:color="auto" w:fill="auto"/>
            <w:vAlign w:val="center"/>
          </w:tcPr>
          <w:p w14:paraId="6B8D50EA" w14:textId="25A73D0D"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000000"/>
                <w:sz w:val="16"/>
                <w:szCs w:val="16"/>
              </w:rPr>
              <w:t>30,84</w:t>
            </w:r>
          </w:p>
        </w:tc>
        <w:tc>
          <w:tcPr>
            <w:tcW w:w="865" w:type="dxa"/>
            <w:shd w:val="clear" w:color="auto" w:fill="auto"/>
            <w:vAlign w:val="center"/>
          </w:tcPr>
          <w:p w14:paraId="27662230" w14:textId="514D82D0"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000000"/>
                <w:sz w:val="16"/>
                <w:szCs w:val="16"/>
              </w:rPr>
              <w:t>34,81</w:t>
            </w:r>
          </w:p>
        </w:tc>
        <w:tc>
          <w:tcPr>
            <w:tcW w:w="864" w:type="dxa"/>
            <w:shd w:val="clear" w:color="auto" w:fill="auto"/>
            <w:vAlign w:val="center"/>
          </w:tcPr>
          <w:p w14:paraId="143A449C" w14:textId="5438875C"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000000"/>
                <w:sz w:val="16"/>
                <w:szCs w:val="16"/>
              </w:rPr>
              <w:t>33,32</w:t>
            </w:r>
          </w:p>
        </w:tc>
        <w:tc>
          <w:tcPr>
            <w:tcW w:w="865" w:type="dxa"/>
            <w:shd w:val="clear" w:color="auto" w:fill="auto"/>
            <w:vAlign w:val="center"/>
          </w:tcPr>
          <w:p w14:paraId="1A66DEDA" w14:textId="1A073902"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000000"/>
                <w:sz w:val="16"/>
                <w:szCs w:val="16"/>
              </w:rPr>
              <w:t>35,63</w:t>
            </w:r>
          </w:p>
        </w:tc>
        <w:tc>
          <w:tcPr>
            <w:tcW w:w="874" w:type="dxa"/>
            <w:shd w:val="clear" w:color="auto" w:fill="auto"/>
            <w:vAlign w:val="center"/>
          </w:tcPr>
          <w:p w14:paraId="7780244A" w14:textId="47F3AF19"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000000"/>
                <w:sz w:val="16"/>
                <w:szCs w:val="16"/>
              </w:rPr>
              <w:t>33,09</w:t>
            </w:r>
          </w:p>
        </w:tc>
        <w:tc>
          <w:tcPr>
            <w:tcW w:w="855" w:type="dxa"/>
            <w:shd w:val="clear" w:color="auto" w:fill="FFFFFF" w:themeFill="background1"/>
          </w:tcPr>
          <w:p w14:paraId="64D3662A" w14:textId="1194EB05" w:rsidR="00567121" w:rsidRPr="009D1B02" w:rsidRDefault="00696DD4"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32,75</w:t>
            </w:r>
          </w:p>
        </w:tc>
      </w:tr>
      <w:tr w:rsidR="00696DD4" w:rsidRPr="009D1B02" w14:paraId="18DADC2F" w14:textId="1D033C2A" w:rsidTr="007B12C2">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62366809" w14:textId="77777777" w:rsidR="00567121" w:rsidRPr="009D1B02" w:rsidRDefault="00567121" w:rsidP="007A30EF">
            <w:pPr>
              <w:jc w:val="left"/>
              <w:rPr>
                <w:color w:val="000000" w:themeColor="text1"/>
                <w:sz w:val="16"/>
                <w:szCs w:val="16"/>
              </w:rPr>
            </w:pPr>
          </w:p>
        </w:tc>
        <w:tc>
          <w:tcPr>
            <w:tcW w:w="1139" w:type="dxa"/>
            <w:shd w:val="clear" w:color="auto" w:fill="auto"/>
            <w:vAlign w:val="center"/>
          </w:tcPr>
          <w:p w14:paraId="5C41FCE8" w14:textId="4C32556A" w:rsidR="00567121" w:rsidRPr="009D1B02" w:rsidRDefault="00567121" w:rsidP="007A30EF">
            <w:pPr>
              <w:jc w:val="lef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Diferencia (%)</w:t>
            </w:r>
          </w:p>
        </w:tc>
        <w:tc>
          <w:tcPr>
            <w:tcW w:w="851" w:type="dxa"/>
            <w:shd w:val="clear" w:color="auto" w:fill="F2F2F2" w:themeFill="background1" w:themeFillShade="F2"/>
            <w:vAlign w:val="center"/>
          </w:tcPr>
          <w:p w14:paraId="6A902FBD" w14:textId="657933DD"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-79,14</w:t>
            </w:r>
          </w:p>
        </w:tc>
        <w:tc>
          <w:tcPr>
            <w:tcW w:w="850" w:type="dxa"/>
            <w:shd w:val="clear" w:color="auto" w:fill="F2F2F2" w:themeFill="background1" w:themeFillShade="F2"/>
            <w:vAlign w:val="center"/>
          </w:tcPr>
          <w:p w14:paraId="38844F3C" w14:textId="75C79753"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-78,60</w:t>
            </w:r>
          </w:p>
        </w:tc>
        <w:tc>
          <w:tcPr>
            <w:tcW w:w="785" w:type="dxa"/>
            <w:shd w:val="clear" w:color="auto" w:fill="F2F2F2" w:themeFill="background1" w:themeFillShade="F2"/>
            <w:vAlign w:val="center"/>
          </w:tcPr>
          <w:p w14:paraId="46E08803" w14:textId="0505368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-10,48</w:t>
            </w:r>
          </w:p>
        </w:tc>
        <w:tc>
          <w:tcPr>
            <w:tcW w:w="865" w:type="dxa"/>
            <w:shd w:val="clear" w:color="auto" w:fill="F2F2F2" w:themeFill="background1" w:themeFillShade="F2"/>
            <w:vAlign w:val="center"/>
          </w:tcPr>
          <w:p w14:paraId="2ECEC56A" w14:textId="6D3E0080" w:rsidR="00567121" w:rsidRPr="009D1B02" w:rsidRDefault="00E37822"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w:t>
            </w:r>
          </w:p>
        </w:tc>
        <w:tc>
          <w:tcPr>
            <w:tcW w:w="864" w:type="dxa"/>
            <w:shd w:val="clear" w:color="auto" w:fill="F2F2F2" w:themeFill="background1" w:themeFillShade="F2"/>
            <w:vAlign w:val="center"/>
          </w:tcPr>
          <w:p w14:paraId="4D7843AE" w14:textId="486320D3" w:rsidR="00567121" w:rsidRPr="009D1B02" w:rsidRDefault="00E37822"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w:t>
            </w:r>
          </w:p>
        </w:tc>
        <w:tc>
          <w:tcPr>
            <w:tcW w:w="865" w:type="dxa"/>
            <w:shd w:val="clear" w:color="auto" w:fill="F2F2F2" w:themeFill="background1" w:themeFillShade="F2"/>
            <w:vAlign w:val="center"/>
          </w:tcPr>
          <w:p w14:paraId="19C951B1" w14:textId="4B8F1DE6"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1,13</w:t>
            </w:r>
          </w:p>
        </w:tc>
        <w:tc>
          <w:tcPr>
            <w:tcW w:w="874" w:type="dxa"/>
            <w:shd w:val="clear" w:color="auto" w:fill="F2F2F2" w:themeFill="background1" w:themeFillShade="F2"/>
            <w:vAlign w:val="center"/>
          </w:tcPr>
          <w:p w14:paraId="5B4FA0DB" w14:textId="4C7AE0B0"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000000"/>
                <w:sz w:val="16"/>
                <w:szCs w:val="16"/>
              </w:rPr>
              <w:t>-15,18</w:t>
            </w:r>
          </w:p>
        </w:tc>
        <w:tc>
          <w:tcPr>
            <w:tcW w:w="855" w:type="dxa"/>
            <w:shd w:val="clear" w:color="auto" w:fill="BFBFBF" w:themeFill="background1" w:themeFillShade="BF"/>
          </w:tcPr>
          <w:p w14:paraId="2027E81C" w14:textId="7777777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9948A2" w:rsidRPr="009D1B02" w14:paraId="5F1C7206" w14:textId="36002D46" w:rsidTr="007B12C2">
        <w:trPr>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auto"/>
            <w:vAlign w:val="center"/>
          </w:tcPr>
          <w:p w14:paraId="753D85A1" w14:textId="4203A1EB" w:rsidR="00567121" w:rsidRPr="009D1B02" w:rsidRDefault="00567121" w:rsidP="00152315">
            <w:pPr>
              <w:jc w:val="left"/>
              <w:rPr>
                <w:color w:val="000000" w:themeColor="text1"/>
                <w:sz w:val="16"/>
                <w:szCs w:val="16"/>
              </w:rPr>
            </w:pPr>
            <w:r w:rsidRPr="009D1B02">
              <w:rPr>
                <w:color w:val="000000" w:themeColor="text1"/>
                <w:sz w:val="16"/>
                <w:szCs w:val="16"/>
              </w:rPr>
              <w:t>2.A.4</w:t>
            </w:r>
            <w:r w:rsidR="00E37822" w:rsidRPr="009D1B02">
              <w:rPr>
                <w:color w:val="000000" w:themeColor="text1"/>
                <w:sz w:val="16"/>
                <w:szCs w:val="16"/>
              </w:rPr>
              <w:t>.</w:t>
            </w:r>
            <w:r w:rsidRPr="009D1B02">
              <w:rPr>
                <w:color w:val="000000" w:themeColor="text1"/>
                <w:sz w:val="16"/>
                <w:szCs w:val="16"/>
              </w:rPr>
              <w:t>a Cerámicas</w:t>
            </w:r>
          </w:p>
        </w:tc>
        <w:tc>
          <w:tcPr>
            <w:tcW w:w="1139" w:type="dxa"/>
            <w:shd w:val="clear" w:color="auto" w:fill="auto"/>
            <w:vAlign w:val="center"/>
          </w:tcPr>
          <w:p w14:paraId="543C730A" w14:textId="4A8C3A09" w:rsidR="00567121" w:rsidRPr="009D1B02" w:rsidRDefault="00567121" w:rsidP="00152315">
            <w:pPr>
              <w:jc w:val="lef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INGEI 2019</w:t>
            </w:r>
          </w:p>
        </w:tc>
        <w:tc>
          <w:tcPr>
            <w:tcW w:w="851" w:type="dxa"/>
            <w:shd w:val="clear" w:color="auto" w:fill="auto"/>
            <w:vAlign w:val="center"/>
          </w:tcPr>
          <w:p w14:paraId="2E1622B9" w14:textId="787A7E73"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62,39</w:t>
            </w:r>
          </w:p>
        </w:tc>
        <w:tc>
          <w:tcPr>
            <w:tcW w:w="850" w:type="dxa"/>
            <w:shd w:val="clear" w:color="auto" w:fill="auto"/>
            <w:vAlign w:val="center"/>
          </w:tcPr>
          <w:p w14:paraId="223ECFC0" w14:textId="0E51FB2A"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79,69</w:t>
            </w:r>
          </w:p>
        </w:tc>
        <w:tc>
          <w:tcPr>
            <w:tcW w:w="785" w:type="dxa"/>
            <w:shd w:val="clear" w:color="auto" w:fill="auto"/>
            <w:vAlign w:val="center"/>
          </w:tcPr>
          <w:p w14:paraId="5EB4C999" w14:textId="7A1D379F"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111,03</w:t>
            </w:r>
          </w:p>
        </w:tc>
        <w:tc>
          <w:tcPr>
            <w:tcW w:w="865" w:type="dxa"/>
            <w:shd w:val="clear" w:color="auto" w:fill="auto"/>
            <w:vAlign w:val="center"/>
          </w:tcPr>
          <w:p w14:paraId="58A6CC0C" w14:textId="4DEBC5E6"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111,43</w:t>
            </w:r>
          </w:p>
        </w:tc>
        <w:tc>
          <w:tcPr>
            <w:tcW w:w="864" w:type="dxa"/>
            <w:shd w:val="clear" w:color="auto" w:fill="auto"/>
            <w:vAlign w:val="center"/>
          </w:tcPr>
          <w:p w14:paraId="11EEBD8E" w14:textId="7C22DC19"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128,23</w:t>
            </w:r>
          </w:p>
        </w:tc>
        <w:tc>
          <w:tcPr>
            <w:tcW w:w="865" w:type="dxa"/>
            <w:shd w:val="clear" w:color="auto" w:fill="auto"/>
            <w:vAlign w:val="center"/>
          </w:tcPr>
          <w:p w14:paraId="0EEAB839" w14:textId="51ECBD48"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122,61</w:t>
            </w:r>
          </w:p>
        </w:tc>
        <w:tc>
          <w:tcPr>
            <w:tcW w:w="874" w:type="dxa"/>
            <w:shd w:val="clear" w:color="auto" w:fill="auto"/>
            <w:vAlign w:val="center"/>
          </w:tcPr>
          <w:p w14:paraId="5DAA08B2" w14:textId="50E8CAA8"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107,00</w:t>
            </w:r>
          </w:p>
        </w:tc>
        <w:tc>
          <w:tcPr>
            <w:tcW w:w="855" w:type="dxa"/>
            <w:shd w:val="clear" w:color="auto" w:fill="BFBFBF" w:themeFill="background1" w:themeFillShade="BF"/>
          </w:tcPr>
          <w:p w14:paraId="3FD5ABA0" w14:textId="77777777"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9948A2" w:rsidRPr="009D1B02" w14:paraId="0E53949B" w14:textId="0325E0C3" w:rsidTr="007B12C2">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21BA8624" w14:textId="77777777" w:rsidR="00567121" w:rsidRPr="009D1B02" w:rsidRDefault="00567121" w:rsidP="00152315">
            <w:pPr>
              <w:jc w:val="left"/>
              <w:rPr>
                <w:color w:val="000000" w:themeColor="text1"/>
                <w:sz w:val="16"/>
                <w:szCs w:val="16"/>
              </w:rPr>
            </w:pPr>
          </w:p>
        </w:tc>
        <w:tc>
          <w:tcPr>
            <w:tcW w:w="1139" w:type="dxa"/>
            <w:shd w:val="clear" w:color="auto" w:fill="auto"/>
            <w:vAlign w:val="center"/>
          </w:tcPr>
          <w:p w14:paraId="0BB8D8C4" w14:textId="5EBA2039" w:rsidR="00567121" w:rsidRPr="009D1B02" w:rsidRDefault="00567121" w:rsidP="00152315">
            <w:pPr>
              <w:jc w:val="lef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INGEI 2021</w:t>
            </w:r>
          </w:p>
        </w:tc>
        <w:tc>
          <w:tcPr>
            <w:tcW w:w="851" w:type="dxa"/>
            <w:shd w:val="clear" w:color="auto" w:fill="auto"/>
            <w:vAlign w:val="center"/>
          </w:tcPr>
          <w:p w14:paraId="4D6087D5" w14:textId="0C8929AD"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36,73</w:t>
            </w:r>
          </w:p>
        </w:tc>
        <w:tc>
          <w:tcPr>
            <w:tcW w:w="850" w:type="dxa"/>
            <w:shd w:val="clear" w:color="auto" w:fill="auto"/>
            <w:vAlign w:val="center"/>
          </w:tcPr>
          <w:p w14:paraId="0B47CBCD" w14:textId="05107C1C"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58,18</w:t>
            </w:r>
          </w:p>
        </w:tc>
        <w:tc>
          <w:tcPr>
            <w:tcW w:w="785" w:type="dxa"/>
            <w:shd w:val="clear" w:color="auto" w:fill="auto"/>
            <w:vAlign w:val="center"/>
          </w:tcPr>
          <w:p w14:paraId="5C622DA5" w14:textId="647602BB"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104,53</w:t>
            </w:r>
          </w:p>
        </w:tc>
        <w:tc>
          <w:tcPr>
            <w:tcW w:w="865" w:type="dxa"/>
            <w:shd w:val="clear" w:color="auto" w:fill="auto"/>
            <w:vAlign w:val="center"/>
          </w:tcPr>
          <w:p w14:paraId="3D7DF94B" w14:textId="1E53A17E"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113,24</w:t>
            </w:r>
          </w:p>
        </w:tc>
        <w:tc>
          <w:tcPr>
            <w:tcW w:w="864" w:type="dxa"/>
            <w:shd w:val="clear" w:color="auto" w:fill="auto"/>
            <w:vAlign w:val="center"/>
          </w:tcPr>
          <w:p w14:paraId="24D190BC" w14:textId="40AE8B2B"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129,93</w:t>
            </w:r>
          </w:p>
        </w:tc>
        <w:tc>
          <w:tcPr>
            <w:tcW w:w="865" w:type="dxa"/>
            <w:shd w:val="clear" w:color="auto" w:fill="auto"/>
            <w:vAlign w:val="center"/>
          </w:tcPr>
          <w:p w14:paraId="16AA31A6" w14:textId="399DA1BD"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124,47</w:t>
            </w:r>
          </w:p>
        </w:tc>
        <w:tc>
          <w:tcPr>
            <w:tcW w:w="874" w:type="dxa"/>
            <w:shd w:val="clear" w:color="auto" w:fill="auto"/>
            <w:vAlign w:val="center"/>
          </w:tcPr>
          <w:p w14:paraId="1A3F6D5F" w14:textId="37355FE6"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108,48</w:t>
            </w:r>
          </w:p>
        </w:tc>
        <w:tc>
          <w:tcPr>
            <w:tcW w:w="855" w:type="dxa"/>
            <w:shd w:val="clear" w:color="auto" w:fill="FFFFFF" w:themeFill="background1"/>
          </w:tcPr>
          <w:p w14:paraId="5F2C3ED4" w14:textId="533617D3" w:rsidR="00567121" w:rsidRPr="009D1B02" w:rsidRDefault="00696DD4"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9D1B02">
              <w:rPr>
                <w:color w:val="auto"/>
                <w:sz w:val="16"/>
                <w:szCs w:val="16"/>
              </w:rPr>
              <w:t>116,74</w:t>
            </w:r>
          </w:p>
        </w:tc>
      </w:tr>
      <w:tr w:rsidR="00696DD4" w:rsidRPr="009D1B02" w14:paraId="7D479625" w14:textId="3F732861" w:rsidTr="007B12C2">
        <w:trPr>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21DF1019" w14:textId="77777777" w:rsidR="00567121" w:rsidRPr="009D1B02" w:rsidRDefault="00567121" w:rsidP="00152315">
            <w:pPr>
              <w:jc w:val="left"/>
              <w:rPr>
                <w:color w:val="000000" w:themeColor="text1"/>
                <w:sz w:val="16"/>
                <w:szCs w:val="16"/>
              </w:rPr>
            </w:pPr>
          </w:p>
        </w:tc>
        <w:tc>
          <w:tcPr>
            <w:tcW w:w="1139" w:type="dxa"/>
            <w:shd w:val="clear" w:color="auto" w:fill="auto"/>
            <w:vAlign w:val="center"/>
          </w:tcPr>
          <w:p w14:paraId="0579657A" w14:textId="039A2962" w:rsidR="00567121" w:rsidRPr="009D1B02" w:rsidRDefault="00567121" w:rsidP="00152315">
            <w:pPr>
              <w:jc w:val="lef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Diferencia (%)</w:t>
            </w:r>
          </w:p>
        </w:tc>
        <w:tc>
          <w:tcPr>
            <w:tcW w:w="851" w:type="dxa"/>
            <w:shd w:val="clear" w:color="auto" w:fill="F2F2F2" w:themeFill="background1" w:themeFillShade="F2"/>
            <w:vAlign w:val="center"/>
          </w:tcPr>
          <w:p w14:paraId="1D36BD5C" w14:textId="210A9B81"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-41,12</w:t>
            </w:r>
          </w:p>
        </w:tc>
        <w:tc>
          <w:tcPr>
            <w:tcW w:w="850" w:type="dxa"/>
            <w:shd w:val="clear" w:color="auto" w:fill="F2F2F2" w:themeFill="background1" w:themeFillShade="F2"/>
            <w:vAlign w:val="center"/>
          </w:tcPr>
          <w:p w14:paraId="580B2333" w14:textId="2EFC55FE"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-27,00</w:t>
            </w:r>
          </w:p>
        </w:tc>
        <w:tc>
          <w:tcPr>
            <w:tcW w:w="785" w:type="dxa"/>
            <w:shd w:val="clear" w:color="auto" w:fill="F2F2F2" w:themeFill="background1" w:themeFillShade="F2"/>
            <w:vAlign w:val="center"/>
          </w:tcPr>
          <w:p w14:paraId="3E523EE2" w14:textId="217BB89B"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-5,86</w:t>
            </w:r>
          </w:p>
        </w:tc>
        <w:tc>
          <w:tcPr>
            <w:tcW w:w="865" w:type="dxa"/>
            <w:shd w:val="clear" w:color="auto" w:fill="F2F2F2" w:themeFill="background1" w:themeFillShade="F2"/>
            <w:vAlign w:val="center"/>
          </w:tcPr>
          <w:p w14:paraId="74433865" w14:textId="2265E927"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1,62</w:t>
            </w:r>
          </w:p>
        </w:tc>
        <w:tc>
          <w:tcPr>
            <w:tcW w:w="864" w:type="dxa"/>
            <w:shd w:val="clear" w:color="auto" w:fill="F2F2F2" w:themeFill="background1" w:themeFillShade="F2"/>
            <w:vAlign w:val="center"/>
          </w:tcPr>
          <w:p w14:paraId="51D761CB" w14:textId="3AAE44A6"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1,32</w:t>
            </w:r>
          </w:p>
        </w:tc>
        <w:tc>
          <w:tcPr>
            <w:tcW w:w="865" w:type="dxa"/>
            <w:shd w:val="clear" w:color="auto" w:fill="F2F2F2" w:themeFill="background1" w:themeFillShade="F2"/>
            <w:vAlign w:val="center"/>
          </w:tcPr>
          <w:p w14:paraId="4ECF8030" w14:textId="4A8C7915"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1,52</w:t>
            </w:r>
          </w:p>
        </w:tc>
        <w:tc>
          <w:tcPr>
            <w:tcW w:w="874" w:type="dxa"/>
            <w:shd w:val="clear" w:color="auto" w:fill="F2F2F2" w:themeFill="background1" w:themeFillShade="F2"/>
            <w:vAlign w:val="center"/>
          </w:tcPr>
          <w:p w14:paraId="09758A4E" w14:textId="0A0E003C"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1,39</w:t>
            </w:r>
          </w:p>
        </w:tc>
        <w:tc>
          <w:tcPr>
            <w:tcW w:w="855" w:type="dxa"/>
            <w:shd w:val="clear" w:color="auto" w:fill="BFBFBF" w:themeFill="background1" w:themeFillShade="BF"/>
          </w:tcPr>
          <w:p w14:paraId="3FE0E828" w14:textId="77777777"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9948A2" w:rsidRPr="009D1B02" w14:paraId="37C9B45B" w14:textId="323714FB" w:rsidTr="007B12C2">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auto"/>
            <w:vAlign w:val="center"/>
          </w:tcPr>
          <w:p w14:paraId="7566F0C7" w14:textId="2067891E" w:rsidR="00567121" w:rsidRPr="009D1B02" w:rsidRDefault="00567121" w:rsidP="00152315">
            <w:pPr>
              <w:jc w:val="left"/>
              <w:rPr>
                <w:color w:val="000000" w:themeColor="text1"/>
                <w:sz w:val="16"/>
                <w:szCs w:val="16"/>
              </w:rPr>
            </w:pPr>
            <w:r w:rsidRPr="009D1B02">
              <w:rPr>
                <w:color w:val="000000" w:themeColor="text1"/>
                <w:sz w:val="16"/>
                <w:szCs w:val="16"/>
              </w:rPr>
              <w:t>2.A.4</w:t>
            </w:r>
            <w:r w:rsidR="00E37822" w:rsidRPr="009D1B02">
              <w:rPr>
                <w:color w:val="000000" w:themeColor="text1"/>
                <w:sz w:val="16"/>
                <w:szCs w:val="16"/>
              </w:rPr>
              <w:t>.</w:t>
            </w:r>
            <w:r w:rsidRPr="009D1B02">
              <w:rPr>
                <w:color w:val="000000" w:themeColor="text1"/>
                <w:sz w:val="16"/>
                <w:szCs w:val="16"/>
              </w:rPr>
              <w:t>b Otros usos de ceniza de sosa</w:t>
            </w:r>
          </w:p>
        </w:tc>
        <w:tc>
          <w:tcPr>
            <w:tcW w:w="1139" w:type="dxa"/>
            <w:shd w:val="clear" w:color="auto" w:fill="auto"/>
            <w:vAlign w:val="center"/>
          </w:tcPr>
          <w:p w14:paraId="092FF097" w14:textId="4B0BEEC4" w:rsidR="00567121" w:rsidRPr="009D1B02" w:rsidRDefault="00567121" w:rsidP="00152315">
            <w:pPr>
              <w:jc w:val="lef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INGEI 2019</w:t>
            </w:r>
          </w:p>
        </w:tc>
        <w:tc>
          <w:tcPr>
            <w:tcW w:w="851" w:type="dxa"/>
            <w:shd w:val="clear" w:color="auto" w:fill="auto"/>
            <w:vAlign w:val="center"/>
          </w:tcPr>
          <w:p w14:paraId="0F2D92B9" w14:textId="1BAC11CA"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w:t>
            </w:r>
          </w:p>
        </w:tc>
        <w:tc>
          <w:tcPr>
            <w:tcW w:w="850" w:type="dxa"/>
            <w:shd w:val="clear" w:color="auto" w:fill="auto"/>
            <w:vAlign w:val="center"/>
          </w:tcPr>
          <w:p w14:paraId="626269B8" w14:textId="33332749"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w:t>
            </w:r>
          </w:p>
        </w:tc>
        <w:tc>
          <w:tcPr>
            <w:tcW w:w="785" w:type="dxa"/>
            <w:shd w:val="clear" w:color="auto" w:fill="auto"/>
            <w:vAlign w:val="center"/>
          </w:tcPr>
          <w:p w14:paraId="747E9F9E" w14:textId="5BEA2A5A"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13,62</w:t>
            </w:r>
          </w:p>
        </w:tc>
        <w:tc>
          <w:tcPr>
            <w:tcW w:w="865" w:type="dxa"/>
            <w:shd w:val="clear" w:color="auto" w:fill="auto"/>
            <w:vAlign w:val="center"/>
          </w:tcPr>
          <w:p w14:paraId="38BE6031" w14:textId="4167A4AC"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19,27</w:t>
            </w:r>
          </w:p>
        </w:tc>
        <w:tc>
          <w:tcPr>
            <w:tcW w:w="864" w:type="dxa"/>
            <w:shd w:val="clear" w:color="auto" w:fill="auto"/>
            <w:vAlign w:val="center"/>
          </w:tcPr>
          <w:p w14:paraId="7A7D11F0" w14:textId="68506445"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20,07</w:t>
            </w:r>
          </w:p>
        </w:tc>
        <w:tc>
          <w:tcPr>
            <w:tcW w:w="865" w:type="dxa"/>
            <w:shd w:val="clear" w:color="auto" w:fill="auto"/>
            <w:vAlign w:val="center"/>
          </w:tcPr>
          <w:p w14:paraId="2B2611BC" w14:textId="50E9A6EC"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19,51</w:t>
            </w:r>
          </w:p>
        </w:tc>
        <w:tc>
          <w:tcPr>
            <w:tcW w:w="874" w:type="dxa"/>
            <w:shd w:val="clear" w:color="auto" w:fill="auto"/>
            <w:vAlign w:val="center"/>
          </w:tcPr>
          <w:p w14:paraId="6E832259" w14:textId="2AD17AFE"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1,79</w:t>
            </w:r>
          </w:p>
        </w:tc>
        <w:tc>
          <w:tcPr>
            <w:tcW w:w="855" w:type="dxa"/>
            <w:shd w:val="clear" w:color="auto" w:fill="BFBFBF" w:themeFill="background1" w:themeFillShade="BF"/>
          </w:tcPr>
          <w:p w14:paraId="062CC1D8" w14:textId="7777777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9948A2" w:rsidRPr="009D1B02" w14:paraId="40EB0274" w14:textId="7E153B14" w:rsidTr="007B12C2">
        <w:trPr>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5E6EFE0B" w14:textId="77777777" w:rsidR="00567121" w:rsidRPr="009D1B02" w:rsidRDefault="00567121" w:rsidP="00152315">
            <w:pPr>
              <w:jc w:val="left"/>
              <w:rPr>
                <w:color w:val="000000" w:themeColor="text1"/>
                <w:sz w:val="16"/>
                <w:szCs w:val="16"/>
              </w:rPr>
            </w:pPr>
          </w:p>
        </w:tc>
        <w:tc>
          <w:tcPr>
            <w:tcW w:w="1139" w:type="dxa"/>
            <w:shd w:val="clear" w:color="auto" w:fill="auto"/>
            <w:vAlign w:val="center"/>
          </w:tcPr>
          <w:p w14:paraId="6314CDED" w14:textId="0DD1C96F" w:rsidR="00567121" w:rsidRPr="009D1B02" w:rsidRDefault="00567121" w:rsidP="00152315">
            <w:pPr>
              <w:jc w:val="lef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INGEI 2021</w:t>
            </w:r>
          </w:p>
        </w:tc>
        <w:tc>
          <w:tcPr>
            <w:tcW w:w="851" w:type="dxa"/>
            <w:shd w:val="clear" w:color="auto" w:fill="auto"/>
            <w:vAlign w:val="center"/>
          </w:tcPr>
          <w:p w14:paraId="302CE673" w14:textId="13AF3F7A"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5,51</w:t>
            </w:r>
          </w:p>
        </w:tc>
        <w:tc>
          <w:tcPr>
            <w:tcW w:w="850" w:type="dxa"/>
            <w:shd w:val="clear" w:color="auto" w:fill="auto"/>
            <w:vAlign w:val="center"/>
          </w:tcPr>
          <w:p w14:paraId="45918C17" w14:textId="4522DE6C"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10,51</w:t>
            </w:r>
          </w:p>
        </w:tc>
        <w:tc>
          <w:tcPr>
            <w:tcW w:w="785" w:type="dxa"/>
            <w:shd w:val="clear" w:color="auto" w:fill="auto"/>
            <w:vAlign w:val="center"/>
          </w:tcPr>
          <w:p w14:paraId="7BB81EAD" w14:textId="65BBAA6D"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15,12</w:t>
            </w:r>
          </w:p>
        </w:tc>
        <w:tc>
          <w:tcPr>
            <w:tcW w:w="865" w:type="dxa"/>
            <w:shd w:val="clear" w:color="auto" w:fill="auto"/>
            <w:vAlign w:val="center"/>
          </w:tcPr>
          <w:p w14:paraId="617DC842" w14:textId="6B860597"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18,86</w:t>
            </w:r>
          </w:p>
        </w:tc>
        <w:tc>
          <w:tcPr>
            <w:tcW w:w="864" w:type="dxa"/>
            <w:shd w:val="clear" w:color="auto" w:fill="auto"/>
            <w:vAlign w:val="center"/>
          </w:tcPr>
          <w:p w14:paraId="31787E18" w14:textId="4412A2E6"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19,73</w:t>
            </w:r>
          </w:p>
        </w:tc>
        <w:tc>
          <w:tcPr>
            <w:tcW w:w="865" w:type="dxa"/>
            <w:shd w:val="clear" w:color="auto" w:fill="auto"/>
            <w:vAlign w:val="center"/>
          </w:tcPr>
          <w:p w14:paraId="768A2AB1" w14:textId="165BAB4B"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19,13</w:t>
            </w:r>
          </w:p>
        </w:tc>
        <w:tc>
          <w:tcPr>
            <w:tcW w:w="874" w:type="dxa"/>
            <w:shd w:val="clear" w:color="auto" w:fill="auto"/>
            <w:vAlign w:val="center"/>
          </w:tcPr>
          <w:p w14:paraId="2D94CF8C" w14:textId="56C896DA" w:rsidR="00567121" w:rsidRPr="009D1B02" w:rsidRDefault="00567121" w:rsidP="00492C5B">
            <w:pPr>
              <w:jc w:val="right"/>
              <w:cnfStyle w:val="000000000000" w:firstRow="0" w:lastRow="0" w:firstColumn="0" w:lastColumn="0" w:oddVBand="0" w:evenVBand="0" w:oddHBand="0" w:evenHBand="0" w:firstRowFirstColumn="0" w:firstRowLastColumn="0" w:lastRowFirstColumn="0" w:lastRowLastColumn="0"/>
              <w:rPr>
                <w:sz w:val="16"/>
                <w:szCs w:val="16"/>
              </w:rPr>
            </w:pPr>
            <w:r w:rsidRPr="009D1B02">
              <w:rPr>
                <w:color w:val="auto"/>
                <w:sz w:val="16"/>
                <w:szCs w:val="16"/>
              </w:rPr>
              <w:t>26,25</w:t>
            </w:r>
          </w:p>
        </w:tc>
        <w:tc>
          <w:tcPr>
            <w:tcW w:w="855" w:type="dxa"/>
            <w:shd w:val="clear" w:color="auto" w:fill="FFFFFF" w:themeFill="background1"/>
          </w:tcPr>
          <w:p w14:paraId="0F8876A3" w14:textId="59BC0D04" w:rsidR="00567121" w:rsidRPr="009D1B02" w:rsidRDefault="00696DD4" w:rsidP="00492C5B">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9D1B02">
              <w:rPr>
                <w:color w:val="auto"/>
                <w:sz w:val="16"/>
                <w:szCs w:val="16"/>
              </w:rPr>
              <w:t>25,56</w:t>
            </w:r>
          </w:p>
        </w:tc>
      </w:tr>
      <w:tr w:rsidR="00696DD4" w:rsidRPr="009D1B02" w14:paraId="3D243487" w14:textId="013C152C" w:rsidTr="007B12C2">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14:paraId="2180D5D2" w14:textId="77777777" w:rsidR="00567121" w:rsidRPr="009D1B02" w:rsidRDefault="00567121" w:rsidP="00152315">
            <w:pPr>
              <w:jc w:val="left"/>
              <w:rPr>
                <w:color w:val="000000" w:themeColor="text1"/>
                <w:sz w:val="16"/>
                <w:szCs w:val="16"/>
              </w:rPr>
            </w:pPr>
          </w:p>
        </w:tc>
        <w:tc>
          <w:tcPr>
            <w:tcW w:w="1139" w:type="dxa"/>
            <w:shd w:val="clear" w:color="auto" w:fill="auto"/>
            <w:vAlign w:val="center"/>
          </w:tcPr>
          <w:p w14:paraId="66979275" w14:textId="7C0C6C0D" w:rsidR="00567121" w:rsidRPr="009D1B02" w:rsidRDefault="00567121" w:rsidP="00152315">
            <w:pPr>
              <w:jc w:val="lef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Diferencia (%)</w:t>
            </w:r>
          </w:p>
        </w:tc>
        <w:tc>
          <w:tcPr>
            <w:tcW w:w="851" w:type="dxa"/>
            <w:shd w:val="clear" w:color="auto" w:fill="F2F2F2" w:themeFill="background1" w:themeFillShade="F2"/>
            <w:vAlign w:val="center"/>
          </w:tcPr>
          <w:p w14:paraId="5FDA830B" w14:textId="34565A1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w:t>
            </w:r>
          </w:p>
        </w:tc>
        <w:tc>
          <w:tcPr>
            <w:tcW w:w="850" w:type="dxa"/>
            <w:shd w:val="clear" w:color="auto" w:fill="F2F2F2" w:themeFill="background1" w:themeFillShade="F2"/>
            <w:vAlign w:val="center"/>
          </w:tcPr>
          <w:p w14:paraId="5CE23674" w14:textId="6FCB059C"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w:t>
            </w:r>
          </w:p>
        </w:tc>
        <w:tc>
          <w:tcPr>
            <w:tcW w:w="785" w:type="dxa"/>
            <w:shd w:val="clear" w:color="auto" w:fill="F2F2F2" w:themeFill="background1" w:themeFillShade="F2"/>
            <w:vAlign w:val="center"/>
          </w:tcPr>
          <w:p w14:paraId="6D4FEAD6" w14:textId="7DCD71E4"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11,03</w:t>
            </w:r>
          </w:p>
        </w:tc>
        <w:tc>
          <w:tcPr>
            <w:tcW w:w="865" w:type="dxa"/>
            <w:shd w:val="clear" w:color="auto" w:fill="F2F2F2" w:themeFill="background1" w:themeFillShade="F2"/>
            <w:vAlign w:val="center"/>
          </w:tcPr>
          <w:p w14:paraId="2DF106C2" w14:textId="4D972DD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-2,10</w:t>
            </w:r>
          </w:p>
        </w:tc>
        <w:tc>
          <w:tcPr>
            <w:tcW w:w="864" w:type="dxa"/>
            <w:shd w:val="clear" w:color="auto" w:fill="F2F2F2" w:themeFill="background1" w:themeFillShade="F2"/>
            <w:vAlign w:val="center"/>
          </w:tcPr>
          <w:p w14:paraId="129D136D" w14:textId="3BC66E3E"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-1,67</w:t>
            </w:r>
          </w:p>
        </w:tc>
        <w:tc>
          <w:tcPr>
            <w:tcW w:w="865" w:type="dxa"/>
            <w:shd w:val="clear" w:color="auto" w:fill="F2F2F2" w:themeFill="background1" w:themeFillShade="F2"/>
            <w:vAlign w:val="center"/>
          </w:tcPr>
          <w:p w14:paraId="2EFEF2FF" w14:textId="468011E5"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-1,94</w:t>
            </w:r>
          </w:p>
        </w:tc>
        <w:tc>
          <w:tcPr>
            <w:tcW w:w="874" w:type="dxa"/>
            <w:shd w:val="clear" w:color="auto" w:fill="F2F2F2" w:themeFill="background1" w:themeFillShade="F2"/>
            <w:vAlign w:val="center"/>
          </w:tcPr>
          <w:p w14:paraId="05BCF589" w14:textId="3A3B6212"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sz w:val="16"/>
                <w:szCs w:val="16"/>
              </w:rPr>
            </w:pPr>
            <w:r w:rsidRPr="009D1B02">
              <w:rPr>
                <w:color w:val="auto"/>
                <w:sz w:val="16"/>
                <w:szCs w:val="16"/>
              </w:rPr>
              <w:t>1.364,69</w:t>
            </w:r>
          </w:p>
        </w:tc>
        <w:tc>
          <w:tcPr>
            <w:tcW w:w="855" w:type="dxa"/>
            <w:shd w:val="clear" w:color="auto" w:fill="BFBFBF" w:themeFill="background1" w:themeFillShade="BF"/>
          </w:tcPr>
          <w:p w14:paraId="7904F72C" w14:textId="77777777" w:rsidR="00567121" w:rsidRPr="009D1B02" w:rsidRDefault="00567121" w:rsidP="00492C5B">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p>
        </w:tc>
      </w:tr>
    </w:tbl>
    <w:p w14:paraId="43167809" w14:textId="561C4E55" w:rsidR="00E94174" w:rsidRPr="009D1B02" w:rsidRDefault="009B2B67">
      <w:pPr>
        <w:jc w:val="center"/>
        <w:rPr>
          <w:i/>
          <w:sz w:val="18"/>
          <w:szCs w:val="18"/>
        </w:rPr>
      </w:pPr>
      <w:r w:rsidRPr="009D1B02">
        <w:rPr>
          <w:i/>
          <w:sz w:val="18"/>
          <w:szCs w:val="18"/>
        </w:rPr>
        <w:t>Fuente: Elaboración propia</w:t>
      </w:r>
    </w:p>
    <w:p w14:paraId="5007C5DD" w14:textId="77777777" w:rsidR="00E94174" w:rsidRPr="009D1B02" w:rsidRDefault="00E94174">
      <w:pPr>
        <w:rPr>
          <w:sz w:val="18"/>
          <w:szCs w:val="18"/>
        </w:rPr>
      </w:pPr>
    </w:p>
    <w:p w14:paraId="4E3824F4" w14:textId="3D16C9C1" w:rsidR="00E94174" w:rsidRPr="009D1B02" w:rsidRDefault="009B2B67" w:rsidP="005F1C0D">
      <w:r w:rsidRPr="009D1B02">
        <w:t>Los cambios introducidos han sido los siguientes:</w:t>
      </w:r>
    </w:p>
    <w:p w14:paraId="13FE8669" w14:textId="77777777" w:rsidR="005F1C0D" w:rsidRPr="009D1B02" w:rsidRDefault="005F1C0D" w:rsidP="005F1C0D">
      <w:pPr>
        <w:rPr>
          <w:rStyle w:val="Refdecomentario"/>
        </w:rPr>
      </w:pPr>
    </w:p>
    <w:p w14:paraId="76AD3393" w14:textId="2E3A4933" w:rsidR="006E66ED" w:rsidRPr="009D1B02" w:rsidRDefault="00D029DC" w:rsidP="00D029DC">
      <w:pPr>
        <w:numPr>
          <w:ilvl w:val="0"/>
          <w:numId w:val="3"/>
        </w:numPr>
        <w:ind w:left="284" w:hanging="426"/>
      </w:pPr>
      <w:bookmarkStart w:id="126" w:name="_Hlk170377910"/>
      <w:r w:rsidRPr="009D1B02">
        <w:t>Identificación de las principales empresas productoras de cal, a partir de las cuales se recopiló información detallada sobre la cantidad y el tipo de cal que producen, lo que facilitó la estimación de las emisiones de CO</w:t>
      </w:r>
      <w:r w:rsidRPr="009D1B02">
        <w:rPr>
          <w:vertAlign w:val="subscript"/>
        </w:rPr>
        <w:t>2</w:t>
      </w:r>
      <w:r w:rsidRPr="009D1B02">
        <w:t xml:space="preserve"> generadas en su producción, aplicando la metodología de Nivel 2. A diferencia de ediciones anteriores, en las cuales se empleaba información obtenida de la SUNAT, en esta ocasión se utilizó directamente la información proporcionada por las empresas.</w:t>
      </w:r>
    </w:p>
    <w:p w14:paraId="751E589C" w14:textId="77777777" w:rsidR="00AD0C72" w:rsidRPr="009D1B02" w:rsidRDefault="00AD0C72" w:rsidP="00AD0C72">
      <w:pPr>
        <w:ind w:left="284"/>
      </w:pPr>
    </w:p>
    <w:bookmarkEnd w:id="126"/>
    <w:p w14:paraId="137E3CF6" w14:textId="644FA008" w:rsidR="006E66ED" w:rsidRPr="009D1B02" w:rsidRDefault="00D029DC" w:rsidP="00D029DC">
      <w:pPr>
        <w:numPr>
          <w:ilvl w:val="0"/>
          <w:numId w:val="3"/>
        </w:numPr>
        <w:ind w:left="284" w:hanging="426"/>
      </w:pPr>
      <w:r w:rsidRPr="009D1B02">
        <w:t>En las estimaciones de la producción de vidrio, para los años en los que las empresas no proporcionaron la información solicitada, se estimó la masa de vidrio utilizando parámetros de producción obtenidos de documentos públicos disponibles en línea. Además, se aplicaron técnicas de interpolación para realizar las estimaciones necesarias</w:t>
      </w:r>
    </w:p>
    <w:p w14:paraId="70C76C05" w14:textId="77777777" w:rsidR="00D029DC" w:rsidRPr="009D1B02" w:rsidRDefault="00D029DC" w:rsidP="006E66ED">
      <w:pPr>
        <w:pStyle w:val="Prrafodelista"/>
      </w:pPr>
    </w:p>
    <w:p w14:paraId="0ACD427B" w14:textId="553234C4" w:rsidR="00E94174" w:rsidRPr="009D1B02" w:rsidRDefault="009B2B67" w:rsidP="004913BF">
      <w:pPr>
        <w:pStyle w:val="Ttulo3"/>
        <w:numPr>
          <w:ilvl w:val="2"/>
          <w:numId w:val="2"/>
        </w:numPr>
        <w:ind w:left="567" w:hanging="77"/>
        <w:rPr>
          <w:bCs/>
        </w:rPr>
      </w:pPr>
      <w:bookmarkStart w:id="127" w:name="_Toc183544582"/>
      <w:r w:rsidRPr="009D1B02">
        <w:rPr>
          <w:bCs/>
        </w:rPr>
        <w:t>Plan de mejora</w:t>
      </w:r>
      <w:bookmarkEnd w:id="127"/>
    </w:p>
    <w:p w14:paraId="7F7C132A" w14:textId="77777777" w:rsidR="00E94174" w:rsidRPr="009D1B02" w:rsidRDefault="00E94174"/>
    <w:p w14:paraId="5425167A" w14:textId="5CE67AEC" w:rsidR="005A6964" w:rsidRPr="009D1B02" w:rsidRDefault="001B3EC4" w:rsidP="005A6964">
      <w:r w:rsidRPr="009D1B02">
        <w:t>L</w:t>
      </w:r>
      <w:r w:rsidR="005A6964" w:rsidRPr="009D1B02">
        <w:t xml:space="preserve">a </w:t>
      </w:r>
      <w:r w:rsidR="001E3D25" w:rsidRPr="009D1B02">
        <w:fldChar w:fldCharType="begin"/>
      </w:r>
      <w:r w:rsidR="001E3D25" w:rsidRPr="009D1B02">
        <w:instrText xml:space="preserve"> REF _Ref177564419 \h </w:instrText>
      </w:r>
      <w:r w:rsidR="009D1B02">
        <w:instrText xml:space="preserve"> \* MERGEFORMAT </w:instrText>
      </w:r>
      <w:r w:rsidR="001E3D25" w:rsidRPr="009D1B02">
        <w:fldChar w:fldCharType="separate"/>
      </w:r>
      <w:r w:rsidR="006E66ED" w:rsidRPr="009D1B02">
        <w:t xml:space="preserve">Tabla </w:t>
      </w:r>
      <w:r w:rsidR="006E66ED" w:rsidRPr="009D1B02">
        <w:rPr>
          <w:noProof/>
        </w:rPr>
        <w:t>31</w:t>
      </w:r>
      <w:r w:rsidR="001E3D25" w:rsidRPr="009D1B02">
        <w:fldChar w:fldCharType="end"/>
      </w:r>
      <w:r w:rsidRPr="009D1B02">
        <w:t xml:space="preserve"> </w:t>
      </w:r>
      <w:r w:rsidR="005A6964" w:rsidRPr="009D1B02">
        <w:t>presenta las principales mejoras identificadas para esta</w:t>
      </w:r>
      <w:r w:rsidR="001E3D25" w:rsidRPr="009D1B02">
        <w:t xml:space="preserve"> </w:t>
      </w:r>
      <w:r w:rsidR="005A6964" w:rsidRPr="009D1B02">
        <w:t>categoría.</w:t>
      </w:r>
    </w:p>
    <w:p w14:paraId="2DDC1E36" w14:textId="77777777" w:rsidR="005A6964" w:rsidRPr="009D1B02" w:rsidRDefault="005A6964" w:rsidP="005A6964"/>
    <w:p w14:paraId="73D850E8" w14:textId="6D87DA27" w:rsidR="005A6964" w:rsidRPr="009D1B02" w:rsidRDefault="001E3D25" w:rsidP="003A2595">
      <w:pPr>
        <w:pStyle w:val="Descripcin"/>
        <w:keepNext/>
        <w:spacing w:after="120"/>
        <w:jc w:val="center"/>
        <w:rPr>
          <w:i w:val="0"/>
        </w:rPr>
      </w:pPr>
      <w:bookmarkStart w:id="128" w:name="_Ref177564419"/>
      <w:r w:rsidRPr="009D1B02">
        <w:t xml:space="preserve">Tabla </w:t>
      </w:r>
      <w:fldSimple w:instr=" SEQ Tabla \* ARABIC ">
        <w:r w:rsidR="00916AB2" w:rsidRPr="009D1B02">
          <w:rPr>
            <w:noProof/>
          </w:rPr>
          <w:t>31</w:t>
        </w:r>
      </w:fldSimple>
      <w:bookmarkEnd w:id="128"/>
      <w:r w:rsidR="005A6964" w:rsidRPr="009D1B02">
        <w:t xml:space="preserve">. Mejoras identificadas para </w:t>
      </w:r>
      <w:r w:rsidR="0008471E" w:rsidRPr="009D1B02">
        <w:t>2.A. I</w:t>
      </w:r>
      <w:r w:rsidR="0092571A" w:rsidRPr="009D1B02">
        <w:t>ndustria de los minerales</w:t>
      </w:r>
    </w:p>
    <w:tbl>
      <w:tblPr>
        <w:tblW w:w="9464" w:type="dxa"/>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384"/>
        <w:gridCol w:w="8080"/>
      </w:tblGrid>
      <w:tr w:rsidR="006B0B9C" w:rsidRPr="009D1B02" w14:paraId="28876451" w14:textId="77777777" w:rsidTr="007B12C2">
        <w:trPr>
          <w:trHeight w:val="284"/>
        </w:trPr>
        <w:tc>
          <w:tcPr>
            <w:tcW w:w="1384" w:type="dxa"/>
            <w:vMerge w:val="restart"/>
            <w:shd w:val="clear" w:color="auto" w:fill="808080" w:themeFill="background1" w:themeFillShade="80"/>
            <w:vAlign w:val="center"/>
          </w:tcPr>
          <w:p w14:paraId="7AF444E7" w14:textId="6E9399F7" w:rsidR="006B0B9C" w:rsidRPr="009D1B02" w:rsidRDefault="006B0B9C" w:rsidP="00905769">
            <w:pPr>
              <w:rPr>
                <w:b/>
                <w:bCs/>
                <w:color w:val="FFFFFF" w:themeColor="background1"/>
                <w:sz w:val="18"/>
                <w:szCs w:val="18"/>
              </w:rPr>
            </w:pPr>
            <w:r w:rsidRPr="009D1B02">
              <w:rPr>
                <w:b/>
                <w:bCs/>
                <w:color w:val="FFFFFF" w:themeColor="background1"/>
                <w:sz w:val="18"/>
                <w:szCs w:val="18"/>
              </w:rPr>
              <w:t>Generalidades</w:t>
            </w:r>
          </w:p>
        </w:tc>
        <w:tc>
          <w:tcPr>
            <w:tcW w:w="8080" w:type="dxa"/>
            <w:shd w:val="clear" w:color="auto" w:fill="808080" w:themeFill="background1" w:themeFillShade="80"/>
            <w:vAlign w:val="center"/>
          </w:tcPr>
          <w:p w14:paraId="08045040" w14:textId="055122C7" w:rsidR="006B0B9C" w:rsidRPr="009D1B02" w:rsidRDefault="006B0B9C" w:rsidP="00905769">
            <w:pPr>
              <w:rPr>
                <w:sz w:val="18"/>
                <w:szCs w:val="18"/>
              </w:rPr>
            </w:pPr>
            <w:r w:rsidRPr="009D1B02">
              <w:rPr>
                <w:b/>
                <w:bCs/>
                <w:color w:val="FFFFFF" w:themeColor="background1"/>
                <w:sz w:val="18"/>
                <w:szCs w:val="18"/>
              </w:rPr>
              <w:t>Mejoras planificadas para el siguiente ciclo de inventario</w:t>
            </w:r>
          </w:p>
        </w:tc>
      </w:tr>
      <w:tr w:rsidR="006B0B9C" w:rsidRPr="009D1B02" w14:paraId="7AE91CF5" w14:textId="77777777" w:rsidTr="007B12C2">
        <w:trPr>
          <w:trHeight w:val="489"/>
        </w:trPr>
        <w:tc>
          <w:tcPr>
            <w:tcW w:w="1384" w:type="dxa"/>
            <w:vMerge/>
            <w:shd w:val="clear" w:color="auto" w:fill="808080" w:themeFill="background1" w:themeFillShade="80"/>
            <w:vAlign w:val="center"/>
          </w:tcPr>
          <w:p w14:paraId="6DBED507" w14:textId="77777777" w:rsidR="006B0B9C" w:rsidRPr="009D1B02" w:rsidRDefault="006B0B9C" w:rsidP="00905769">
            <w:pPr>
              <w:rPr>
                <w:b/>
                <w:bCs/>
                <w:color w:val="FFFFFF" w:themeColor="background1"/>
                <w:sz w:val="18"/>
                <w:szCs w:val="18"/>
              </w:rPr>
            </w:pPr>
          </w:p>
        </w:tc>
        <w:tc>
          <w:tcPr>
            <w:tcW w:w="8080" w:type="dxa"/>
            <w:shd w:val="clear" w:color="auto" w:fill="FFFFFF" w:themeFill="background1"/>
            <w:vAlign w:val="center"/>
          </w:tcPr>
          <w:p w14:paraId="4CFF583E" w14:textId="2027C394" w:rsidR="006B0B9C" w:rsidRPr="009D1B02" w:rsidRDefault="006B0B9C" w:rsidP="004913BF">
            <w:pPr>
              <w:numPr>
                <w:ilvl w:val="0"/>
                <w:numId w:val="24"/>
              </w:numPr>
              <w:ind w:left="179" w:hanging="179"/>
              <w:rPr>
                <w:sz w:val="18"/>
                <w:szCs w:val="18"/>
              </w:rPr>
            </w:pPr>
            <w:r w:rsidRPr="009D1B02">
              <w:rPr>
                <w:sz w:val="18"/>
                <w:szCs w:val="18"/>
              </w:rPr>
              <w:t xml:space="preserve">Se llevará a cabo reuniones de coordinación con la </w:t>
            </w:r>
            <w:r w:rsidRPr="009D1B02">
              <w:rPr>
                <w:bCs/>
                <w:sz w:val="18"/>
                <w:szCs w:val="18"/>
              </w:rPr>
              <w:t>Sociedad Nacional de Industrias (SIN), con la finalidad de</w:t>
            </w:r>
            <w:r w:rsidRPr="009D1B02">
              <w:rPr>
                <w:sz w:val="18"/>
                <w:szCs w:val="18"/>
              </w:rPr>
              <w:t xml:space="preserve"> completar la cartografía de las actividades industriales que se llevan a cabo en el país. </w:t>
            </w:r>
          </w:p>
        </w:tc>
      </w:tr>
      <w:tr w:rsidR="004F4513" w:rsidRPr="009D1B02" w14:paraId="65258FA6" w14:textId="77777777" w:rsidTr="007B12C2">
        <w:trPr>
          <w:trHeight w:val="213"/>
        </w:trPr>
        <w:tc>
          <w:tcPr>
            <w:tcW w:w="1384" w:type="dxa"/>
            <w:vMerge w:val="restart"/>
            <w:shd w:val="clear" w:color="auto" w:fill="808080" w:themeFill="background1" w:themeFillShade="80"/>
            <w:vAlign w:val="center"/>
          </w:tcPr>
          <w:p w14:paraId="219E22F8" w14:textId="3C3421EF" w:rsidR="004F4513" w:rsidRPr="009D1B02" w:rsidRDefault="004F4513" w:rsidP="00905769">
            <w:pPr>
              <w:rPr>
                <w:b/>
                <w:bCs/>
                <w:color w:val="FFFFFF" w:themeColor="background1"/>
                <w:sz w:val="18"/>
                <w:szCs w:val="18"/>
              </w:rPr>
            </w:pPr>
            <w:r w:rsidRPr="009D1B02">
              <w:rPr>
                <w:b/>
                <w:bCs/>
                <w:color w:val="FFFFFF" w:themeColor="background1"/>
                <w:sz w:val="16"/>
                <w:szCs w:val="16"/>
              </w:rPr>
              <w:t>2.A.1. Producción de cemento</w:t>
            </w:r>
          </w:p>
        </w:tc>
        <w:tc>
          <w:tcPr>
            <w:tcW w:w="8080" w:type="dxa"/>
            <w:shd w:val="clear" w:color="auto" w:fill="808080" w:themeFill="background1" w:themeFillShade="80"/>
            <w:vAlign w:val="center"/>
          </w:tcPr>
          <w:p w14:paraId="4AB03672" w14:textId="4C5EB176" w:rsidR="004F4513" w:rsidRPr="009D1B02" w:rsidRDefault="004F4513" w:rsidP="00905769">
            <w:pPr>
              <w:rPr>
                <w:b/>
                <w:bCs/>
                <w:color w:val="FFFFFF" w:themeColor="background1"/>
                <w:sz w:val="18"/>
                <w:szCs w:val="18"/>
              </w:rPr>
            </w:pPr>
            <w:r w:rsidRPr="009D1B02">
              <w:rPr>
                <w:b/>
                <w:bCs/>
                <w:color w:val="FFFFFF" w:themeColor="background1"/>
                <w:sz w:val="18"/>
                <w:szCs w:val="18"/>
              </w:rPr>
              <w:t>Mejoras planificadas para el siguiente ciclo de inventario</w:t>
            </w:r>
          </w:p>
        </w:tc>
      </w:tr>
      <w:tr w:rsidR="004F4513" w:rsidRPr="009D1B02" w14:paraId="4BE3BC39" w14:textId="77777777" w:rsidTr="00AD0C72">
        <w:trPr>
          <w:trHeight w:val="974"/>
        </w:trPr>
        <w:tc>
          <w:tcPr>
            <w:tcW w:w="1384" w:type="dxa"/>
            <w:vMerge/>
            <w:shd w:val="clear" w:color="auto" w:fill="808080" w:themeFill="background1" w:themeFillShade="80"/>
            <w:vAlign w:val="center"/>
          </w:tcPr>
          <w:p w14:paraId="5D5D5889" w14:textId="77777777" w:rsidR="004F4513" w:rsidRPr="009D1B02" w:rsidRDefault="004F4513" w:rsidP="00905769">
            <w:pPr>
              <w:rPr>
                <w:b/>
                <w:bCs/>
                <w:color w:val="FFFFFF" w:themeColor="background1"/>
                <w:sz w:val="18"/>
                <w:szCs w:val="18"/>
              </w:rPr>
            </w:pPr>
          </w:p>
        </w:tc>
        <w:tc>
          <w:tcPr>
            <w:tcW w:w="8080" w:type="dxa"/>
            <w:shd w:val="clear" w:color="auto" w:fill="auto"/>
            <w:vAlign w:val="center"/>
          </w:tcPr>
          <w:p w14:paraId="047BB877" w14:textId="6360AC7B" w:rsidR="004F4513" w:rsidRPr="009D1B02" w:rsidRDefault="004F4513" w:rsidP="004913BF">
            <w:pPr>
              <w:numPr>
                <w:ilvl w:val="0"/>
                <w:numId w:val="24"/>
              </w:numPr>
              <w:ind w:left="179" w:hanging="179"/>
              <w:rPr>
                <w:sz w:val="18"/>
                <w:szCs w:val="18"/>
              </w:rPr>
            </w:pPr>
            <w:r w:rsidRPr="009D1B02">
              <w:rPr>
                <w:sz w:val="18"/>
                <w:szCs w:val="18"/>
              </w:rPr>
              <w:t>Se realizará estimaciones por el Nivel 1, para verificar la calidad de datos de actividad, utilizando la información recopilada sobre:</w:t>
            </w:r>
          </w:p>
          <w:p w14:paraId="72E702E4" w14:textId="77777777" w:rsidR="004F4513" w:rsidRPr="009D1B02" w:rsidRDefault="004F4513" w:rsidP="004913BF">
            <w:pPr>
              <w:pStyle w:val="Prrafodelista"/>
              <w:numPr>
                <w:ilvl w:val="0"/>
                <w:numId w:val="30"/>
              </w:numPr>
              <w:rPr>
                <w:sz w:val="18"/>
                <w:szCs w:val="18"/>
              </w:rPr>
            </w:pPr>
            <w:r w:rsidRPr="009D1B02">
              <w:rPr>
                <w:sz w:val="18"/>
                <w:szCs w:val="18"/>
              </w:rPr>
              <w:t xml:space="preserve">Producción de cemento por tipo de cemento, </w:t>
            </w:r>
          </w:p>
          <w:p w14:paraId="611A600D" w14:textId="3E069147" w:rsidR="004F4513" w:rsidRPr="009D1B02" w:rsidRDefault="004F4513" w:rsidP="004913BF">
            <w:pPr>
              <w:pStyle w:val="Prrafodelista"/>
              <w:numPr>
                <w:ilvl w:val="0"/>
                <w:numId w:val="30"/>
              </w:numPr>
              <w:rPr>
                <w:sz w:val="18"/>
                <w:szCs w:val="18"/>
              </w:rPr>
            </w:pPr>
            <w:r w:rsidRPr="009D1B02">
              <w:rPr>
                <w:sz w:val="18"/>
                <w:szCs w:val="18"/>
              </w:rPr>
              <w:t>Importaciones y exportaciones de clínker.</w:t>
            </w:r>
          </w:p>
        </w:tc>
      </w:tr>
      <w:tr w:rsidR="004F4513" w:rsidRPr="009D1B02" w14:paraId="78558CFD" w14:textId="77777777" w:rsidTr="007B12C2">
        <w:trPr>
          <w:trHeight w:val="264"/>
        </w:trPr>
        <w:tc>
          <w:tcPr>
            <w:tcW w:w="1384" w:type="dxa"/>
            <w:vMerge/>
            <w:shd w:val="clear" w:color="auto" w:fill="808080" w:themeFill="background1" w:themeFillShade="80"/>
            <w:vAlign w:val="center"/>
          </w:tcPr>
          <w:p w14:paraId="242011F1" w14:textId="77777777" w:rsidR="004F4513" w:rsidRPr="009D1B02" w:rsidRDefault="004F4513" w:rsidP="00905769">
            <w:pPr>
              <w:rPr>
                <w:b/>
                <w:bCs/>
                <w:color w:val="FFFFFF" w:themeColor="background1"/>
                <w:sz w:val="18"/>
                <w:szCs w:val="18"/>
              </w:rPr>
            </w:pPr>
          </w:p>
        </w:tc>
        <w:tc>
          <w:tcPr>
            <w:tcW w:w="8080" w:type="dxa"/>
            <w:shd w:val="clear" w:color="auto" w:fill="808080" w:themeFill="background1" w:themeFillShade="80"/>
            <w:vAlign w:val="center"/>
          </w:tcPr>
          <w:p w14:paraId="7D5D1E04" w14:textId="199AFF91" w:rsidR="004F4513" w:rsidRPr="009D1B02" w:rsidRDefault="004F4513" w:rsidP="00905769">
            <w:pPr>
              <w:rPr>
                <w:sz w:val="18"/>
                <w:szCs w:val="18"/>
              </w:rPr>
            </w:pPr>
            <w:r w:rsidRPr="009D1B02">
              <w:rPr>
                <w:b/>
                <w:bCs/>
                <w:color w:val="FFFFFF" w:themeColor="background1"/>
                <w:sz w:val="18"/>
                <w:szCs w:val="18"/>
              </w:rPr>
              <w:t>Mejoras planificadas a largo plazo</w:t>
            </w:r>
          </w:p>
        </w:tc>
      </w:tr>
      <w:tr w:rsidR="004F4513" w:rsidRPr="009D1B02" w14:paraId="23C5E98C" w14:textId="77777777" w:rsidTr="00AD0C72">
        <w:trPr>
          <w:trHeight w:val="708"/>
        </w:trPr>
        <w:tc>
          <w:tcPr>
            <w:tcW w:w="1384" w:type="dxa"/>
            <w:vMerge/>
            <w:shd w:val="clear" w:color="auto" w:fill="808080" w:themeFill="background1" w:themeFillShade="80"/>
            <w:vAlign w:val="center"/>
          </w:tcPr>
          <w:p w14:paraId="5C6D94F0" w14:textId="77777777" w:rsidR="004F4513" w:rsidRPr="009D1B02" w:rsidRDefault="004F4513" w:rsidP="00905769">
            <w:pPr>
              <w:rPr>
                <w:b/>
                <w:bCs/>
                <w:color w:val="FFFFFF" w:themeColor="background1"/>
                <w:sz w:val="18"/>
                <w:szCs w:val="18"/>
              </w:rPr>
            </w:pPr>
          </w:p>
        </w:tc>
        <w:tc>
          <w:tcPr>
            <w:tcW w:w="8080" w:type="dxa"/>
            <w:shd w:val="clear" w:color="auto" w:fill="auto"/>
            <w:vAlign w:val="center"/>
          </w:tcPr>
          <w:p w14:paraId="72F7B41E" w14:textId="5F4E6D1E" w:rsidR="004F4513" w:rsidRPr="009D1B02" w:rsidRDefault="004F4513" w:rsidP="004913BF">
            <w:pPr>
              <w:numPr>
                <w:ilvl w:val="0"/>
                <w:numId w:val="24"/>
              </w:numPr>
              <w:ind w:left="179" w:hanging="179"/>
              <w:rPr>
                <w:sz w:val="18"/>
                <w:szCs w:val="18"/>
              </w:rPr>
            </w:pPr>
            <w:r w:rsidRPr="009D1B02">
              <w:rPr>
                <w:sz w:val="18"/>
                <w:szCs w:val="18"/>
              </w:rPr>
              <w:t>Organizar la firma del convenio entre PRODUCE y ASOCEM para, entre otros, obtener la información relativa al polvo de horno de cemento, con la finalidad obtener información requerida para estimar las emisiones en un Nivel 3.</w:t>
            </w:r>
          </w:p>
        </w:tc>
      </w:tr>
      <w:tr w:rsidR="004F4513" w:rsidRPr="009D1B02" w14:paraId="412AE7A6" w14:textId="77777777" w:rsidTr="00AD0C72">
        <w:trPr>
          <w:trHeight w:val="549"/>
        </w:trPr>
        <w:tc>
          <w:tcPr>
            <w:tcW w:w="1384" w:type="dxa"/>
            <w:vMerge/>
            <w:shd w:val="clear" w:color="auto" w:fill="808080" w:themeFill="background1" w:themeFillShade="80"/>
            <w:vAlign w:val="center"/>
          </w:tcPr>
          <w:p w14:paraId="50B7370B" w14:textId="77777777" w:rsidR="004F4513" w:rsidRPr="009D1B02" w:rsidRDefault="004F4513" w:rsidP="00905769">
            <w:pPr>
              <w:rPr>
                <w:b/>
                <w:bCs/>
                <w:color w:val="FFFFFF" w:themeColor="background1"/>
                <w:sz w:val="18"/>
                <w:szCs w:val="18"/>
              </w:rPr>
            </w:pPr>
          </w:p>
        </w:tc>
        <w:tc>
          <w:tcPr>
            <w:tcW w:w="8080" w:type="dxa"/>
            <w:shd w:val="clear" w:color="auto" w:fill="auto"/>
            <w:vAlign w:val="center"/>
          </w:tcPr>
          <w:p w14:paraId="1FC77046" w14:textId="4B24F39E" w:rsidR="004F4513" w:rsidRPr="009D1B02" w:rsidRDefault="004F4513" w:rsidP="004913BF">
            <w:pPr>
              <w:numPr>
                <w:ilvl w:val="0"/>
                <w:numId w:val="24"/>
              </w:numPr>
              <w:ind w:left="179" w:hanging="179"/>
              <w:rPr>
                <w:sz w:val="18"/>
                <w:szCs w:val="18"/>
              </w:rPr>
            </w:pPr>
            <w:r w:rsidRPr="009D1B02">
              <w:rPr>
                <w:sz w:val="18"/>
                <w:szCs w:val="18"/>
              </w:rPr>
              <w:t>Firmado el convenio del ítem anterior y obtenida la información, estimar las emisiones de la producción de cemento empleando datos específicos del país para la producción de polvo del horno de cemento.</w:t>
            </w:r>
          </w:p>
        </w:tc>
      </w:tr>
      <w:tr w:rsidR="004F4513" w:rsidRPr="009D1B02" w14:paraId="56F8E8CF" w14:textId="77777777" w:rsidTr="00AD0C72">
        <w:trPr>
          <w:trHeight w:val="1279"/>
        </w:trPr>
        <w:tc>
          <w:tcPr>
            <w:tcW w:w="1384" w:type="dxa"/>
            <w:vMerge/>
            <w:shd w:val="clear" w:color="auto" w:fill="808080" w:themeFill="background1" w:themeFillShade="80"/>
            <w:vAlign w:val="center"/>
          </w:tcPr>
          <w:p w14:paraId="1E8A2261" w14:textId="77777777" w:rsidR="004F4513" w:rsidRPr="009D1B02" w:rsidRDefault="004F4513" w:rsidP="00905769">
            <w:pPr>
              <w:rPr>
                <w:b/>
                <w:bCs/>
                <w:color w:val="FFFFFF" w:themeColor="background1"/>
                <w:sz w:val="18"/>
                <w:szCs w:val="18"/>
              </w:rPr>
            </w:pPr>
          </w:p>
        </w:tc>
        <w:tc>
          <w:tcPr>
            <w:tcW w:w="8080" w:type="dxa"/>
            <w:shd w:val="clear" w:color="auto" w:fill="auto"/>
            <w:vAlign w:val="center"/>
          </w:tcPr>
          <w:p w14:paraId="3455B476" w14:textId="353E1113" w:rsidR="004F4513" w:rsidRPr="009D1B02" w:rsidRDefault="004F4513" w:rsidP="004913BF">
            <w:pPr>
              <w:numPr>
                <w:ilvl w:val="0"/>
                <w:numId w:val="24"/>
              </w:numPr>
              <w:ind w:left="179" w:hanging="179"/>
              <w:rPr>
                <w:sz w:val="18"/>
                <w:szCs w:val="18"/>
              </w:rPr>
            </w:pPr>
            <w:r w:rsidRPr="009D1B02">
              <w:rPr>
                <w:sz w:val="18"/>
                <w:szCs w:val="18"/>
              </w:rPr>
              <w:t>Realizar consultas a las empresas sobre la posibilidad que reporten más información de sus plantas con el fin de mejorar el nivel de cálculo (pasar de nivel 2 a nivel 3). Cantidad y tipo de carbonatos consumidos (caliza, dolomita, etc.), composición química de los carbonatos consumidos, y de ser posible calcinación alcanzada por los carbonatos y masa de polvo de horno de cemento no calcinada ni reciclada. En el caso de los dos últimos, si no se contara con dicha información podría utilizarse factores por defecto.</w:t>
            </w:r>
          </w:p>
        </w:tc>
      </w:tr>
      <w:tr w:rsidR="00755CEE" w:rsidRPr="009D1B02" w14:paraId="29F2C4E8" w14:textId="77777777" w:rsidTr="007B12C2">
        <w:trPr>
          <w:trHeight w:val="335"/>
        </w:trPr>
        <w:tc>
          <w:tcPr>
            <w:tcW w:w="1384" w:type="dxa"/>
            <w:vMerge w:val="restart"/>
            <w:shd w:val="clear" w:color="auto" w:fill="808080" w:themeFill="background1" w:themeFillShade="80"/>
            <w:vAlign w:val="center"/>
          </w:tcPr>
          <w:p w14:paraId="10DD14C7" w14:textId="15CCEEAF" w:rsidR="00755CEE" w:rsidRPr="009D1B02" w:rsidRDefault="00755CEE" w:rsidP="00905769">
            <w:pPr>
              <w:rPr>
                <w:b/>
                <w:bCs/>
                <w:color w:val="FFFFFF" w:themeColor="background1"/>
                <w:sz w:val="18"/>
                <w:szCs w:val="18"/>
              </w:rPr>
            </w:pPr>
            <w:r w:rsidRPr="009D1B02">
              <w:rPr>
                <w:b/>
                <w:bCs/>
                <w:color w:val="FFFFFF" w:themeColor="background1"/>
                <w:sz w:val="16"/>
                <w:szCs w:val="16"/>
              </w:rPr>
              <w:t>2</w:t>
            </w:r>
            <w:r w:rsidRPr="009D1B02">
              <w:rPr>
                <w:b/>
                <w:bCs/>
                <w:color w:val="FFFFFF" w:themeColor="background1"/>
                <w:sz w:val="16"/>
                <w:szCs w:val="16"/>
                <w:shd w:val="clear" w:color="auto" w:fill="808080" w:themeFill="background1" w:themeFillShade="80"/>
              </w:rPr>
              <w:t>.A.2. Producción de cal</w:t>
            </w:r>
          </w:p>
        </w:tc>
        <w:tc>
          <w:tcPr>
            <w:tcW w:w="8080" w:type="dxa"/>
            <w:shd w:val="clear" w:color="auto" w:fill="808080" w:themeFill="background1" w:themeFillShade="80"/>
            <w:vAlign w:val="center"/>
          </w:tcPr>
          <w:p w14:paraId="0C72C4C1" w14:textId="41676416" w:rsidR="00755CEE" w:rsidRPr="009D1B02" w:rsidRDefault="00755CEE" w:rsidP="00905769">
            <w:pPr>
              <w:rPr>
                <w:b/>
                <w:bCs/>
                <w:color w:val="FFFFFF" w:themeColor="background1"/>
                <w:sz w:val="18"/>
                <w:szCs w:val="18"/>
              </w:rPr>
            </w:pPr>
            <w:r w:rsidRPr="009D1B02">
              <w:rPr>
                <w:b/>
                <w:bCs/>
                <w:color w:val="FFFFFF" w:themeColor="background1"/>
                <w:sz w:val="18"/>
                <w:szCs w:val="18"/>
              </w:rPr>
              <w:t>Mejoras planificadas para el siguiente ciclo de inventario</w:t>
            </w:r>
          </w:p>
        </w:tc>
      </w:tr>
      <w:tr w:rsidR="00755CEE" w:rsidRPr="009D1B02" w14:paraId="3FE38223" w14:textId="77777777" w:rsidTr="007B12C2">
        <w:trPr>
          <w:trHeight w:val="824"/>
        </w:trPr>
        <w:tc>
          <w:tcPr>
            <w:tcW w:w="1384" w:type="dxa"/>
            <w:vMerge/>
            <w:shd w:val="clear" w:color="auto" w:fill="808080" w:themeFill="background1" w:themeFillShade="80"/>
            <w:vAlign w:val="center"/>
          </w:tcPr>
          <w:p w14:paraId="5040EDCE" w14:textId="77777777" w:rsidR="00755CEE" w:rsidRPr="009D1B02" w:rsidRDefault="00755CEE" w:rsidP="00905769">
            <w:pPr>
              <w:rPr>
                <w:b/>
                <w:bCs/>
                <w:color w:val="FFFFFF" w:themeColor="background1"/>
                <w:sz w:val="18"/>
                <w:szCs w:val="18"/>
              </w:rPr>
            </w:pPr>
          </w:p>
        </w:tc>
        <w:tc>
          <w:tcPr>
            <w:tcW w:w="8080" w:type="dxa"/>
            <w:shd w:val="clear" w:color="auto" w:fill="auto"/>
            <w:vAlign w:val="center"/>
          </w:tcPr>
          <w:p w14:paraId="7B8AB5D4" w14:textId="136E8BEA" w:rsidR="00900A12" w:rsidRPr="009D1B02" w:rsidRDefault="00900A12" w:rsidP="004913BF">
            <w:pPr>
              <w:numPr>
                <w:ilvl w:val="0"/>
                <w:numId w:val="24"/>
              </w:numPr>
              <w:ind w:left="179" w:hanging="179"/>
              <w:rPr>
                <w:sz w:val="18"/>
                <w:szCs w:val="18"/>
              </w:rPr>
            </w:pPr>
            <w:r w:rsidRPr="009D1B02">
              <w:rPr>
                <w:sz w:val="18"/>
                <w:szCs w:val="18"/>
              </w:rPr>
              <w:t>Continuar con la mejora de la cobertura de la producción de cal comercializada y no comercializada en el país, de modo de asegurar la exhaustividad de los datos de actividad.</w:t>
            </w:r>
          </w:p>
          <w:p w14:paraId="65EFE9A6" w14:textId="58921E89" w:rsidR="00755CEE" w:rsidRPr="009D1B02" w:rsidRDefault="00900A12" w:rsidP="00900A12">
            <w:pPr>
              <w:ind w:left="179"/>
              <w:rPr>
                <w:sz w:val="18"/>
                <w:szCs w:val="18"/>
              </w:rPr>
            </w:pPr>
            <w:r w:rsidRPr="009D1B02">
              <w:rPr>
                <w:bCs/>
                <w:sz w:val="18"/>
                <w:szCs w:val="18"/>
              </w:rPr>
              <w:t>La</w:t>
            </w:r>
            <w:r w:rsidR="00755CEE" w:rsidRPr="009D1B02">
              <w:rPr>
                <w:bCs/>
                <w:sz w:val="18"/>
                <w:szCs w:val="18"/>
              </w:rPr>
              <w:t xml:space="preserve"> inclusión de nuevas empresas productoras de cal que, aunque su producción no sea significativa contribuirá a tener estimaciones más completas.</w:t>
            </w:r>
          </w:p>
        </w:tc>
      </w:tr>
      <w:tr w:rsidR="00755CEE" w:rsidRPr="009D1B02" w14:paraId="452F62C4" w14:textId="77777777" w:rsidTr="007B12C2">
        <w:trPr>
          <w:trHeight w:val="253"/>
        </w:trPr>
        <w:tc>
          <w:tcPr>
            <w:tcW w:w="1384" w:type="dxa"/>
            <w:vMerge w:val="restart"/>
            <w:shd w:val="clear" w:color="auto" w:fill="808080" w:themeFill="background1" w:themeFillShade="80"/>
            <w:vAlign w:val="center"/>
          </w:tcPr>
          <w:p w14:paraId="54EFB38F" w14:textId="1E673130" w:rsidR="00755CEE" w:rsidRPr="009D1B02" w:rsidRDefault="00755CEE" w:rsidP="00905769">
            <w:pPr>
              <w:rPr>
                <w:b/>
                <w:bCs/>
                <w:color w:val="FFFFFF" w:themeColor="background1"/>
                <w:sz w:val="18"/>
                <w:szCs w:val="18"/>
              </w:rPr>
            </w:pPr>
            <w:r w:rsidRPr="009D1B02">
              <w:rPr>
                <w:b/>
                <w:bCs/>
                <w:color w:val="FFFFFF" w:themeColor="background1"/>
                <w:sz w:val="16"/>
                <w:szCs w:val="16"/>
              </w:rPr>
              <w:t>2.A.3. Producción de vidrio</w:t>
            </w:r>
          </w:p>
        </w:tc>
        <w:tc>
          <w:tcPr>
            <w:tcW w:w="8080" w:type="dxa"/>
            <w:shd w:val="clear" w:color="auto" w:fill="808080" w:themeFill="background1" w:themeFillShade="80"/>
            <w:vAlign w:val="center"/>
          </w:tcPr>
          <w:p w14:paraId="0AC8674B" w14:textId="15E3843B" w:rsidR="00755CEE" w:rsidRPr="009D1B02" w:rsidRDefault="00755CEE" w:rsidP="00905769">
            <w:pPr>
              <w:rPr>
                <w:b/>
                <w:bCs/>
                <w:sz w:val="18"/>
                <w:szCs w:val="18"/>
              </w:rPr>
            </w:pPr>
            <w:r w:rsidRPr="009D1B02">
              <w:rPr>
                <w:b/>
                <w:bCs/>
                <w:color w:val="FFFFFF" w:themeColor="background1"/>
                <w:sz w:val="18"/>
                <w:szCs w:val="18"/>
              </w:rPr>
              <w:t>Mejoras planificadas para el siguiente ciclo de inventario</w:t>
            </w:r>
          </w:p>
        </w:tc>
      </w:tr>
      <w:tr w:rsidR="00755CEE" w:rsidRPr="009D1B02" w14:paraId="172CAD7D" w14:textId="77777777" w:rsidTr="007B12C2">
        <w:trPr>
          <w:trHeight w:val="748"/>
        </w:trPr>
        <w:tc>
          <w:tcPr>
            <w:tcW w:w="1384" w:type="dxa"/>
            <w:vMerge/>
            <w:shd w:val="clear" w:color="auto" w:fill="808080" w:themeFill="background1" w:themeFillShade="80"/>
            <w:vAlign w:val="center"/>
          </w:tcPr>
          <w:p w14:paraId="32D4B338" w14:textId="77777777" w:rsidR="00755CEE" w:rsidRPr="009D1B02" w:rsidRDefault="00755CEE" w:rsidP="00905769">
            <w:pPr>
              <w:rPr>
                <w:b/>
                <w:bCs/>
                <w:color w:val="FFFFFF" w:themeColor="background1"/>
                <w:sz w:val="18"/>
                <w:szCs w:val="18"/>
              </w:rPr>
            </w:pPr>
          </w:p>
        </w:tc>
        <w:tc>
          <w:tcPr>
            <w:tcW w:w="8080" w:type="dxa"/>
            <w:shd w:val="clear" w:color="auto" w:fill="auto"/>
            <w:vAlign w:val="center"/>
          </w:tcPr>
          <w:p w14:paraId="24EC4556" w14:textId="72832217" w:rsidR="00755CEE" w:rsidRPr="009D1B02" w:rsidRDefault="00755CEE" w:rsidP="004913BF">
            <w:pPr>
              <w:numPr>
                <w:ilvl w:val="0"/>
                <w:numId w:val="24"/>
              </w:numPr>
              <w:ind w:left="179" w:hanging="179"/>
              <w:rPr>
                <w:bCs/>
                <w:sz w:val="18"/>
                <w:szCs w:val="18"/>
              </w:rPr>
            </w:pPr>
            <w:r w:rsidRPr="009D1B02">
              <w:rPr>
                <w:bCs/>
                <w:sz w:val="18"/>
                <w:szCs w:val="18"/>
              </w:rPr>
              <w:t>Se implementarán mecanismos de colaboración con la S</w:t>
            </w:r>
            <w:r w:rsidR="006B0B9C" w:rsidRPr="009D1B02">
              <w:rPr>
                <w:bCs/>
                <w:sz w:val="18"/>
                <w:szCs w:val="18"/>
              </w:rPr>
              <w:t>NI</w:t>
            </w:r>
            <w:r w:rsidRPr="009D1B02">
              <w:rPr>
                <w:bCs/>
                <w:sz w:val="18"/>
                <w:szCs w:val="18"/>
              </w:rPr>
              <w:t xml:space="preserve"> para lograr un acercamiento con las empresas de vidrio que a la fecha no han brindado información, y asegurar que puedan reportar la información solicitada en el marco de la elaboración de los RAGEI.</w:t>
            </w:r>
          </w:p>
        </w:tc>
      </w:tr>
      <w:tr w:rsidR="00755CEE" w:rsidRPr="009D1B02" w14:paraId="078A298F" w14:textId="77777777" w:rsidTr="007B12C2">
        <w:trPr>
          <w:trHeight w:val="225"/>
        </w:trPr>
        <w:tc>
          <w:tcPr>
            <w:tcW w:w="1384" w:type="dxa"/>
            <w:vMerge w:val="restart"/>
            <w:shd w:val="clear" w:color="auto" w:fill="808080" w:themeFill="background1" w:themeFillShade="80"/>
            <w:vAlign w:val="center"/>
          </w:tcPr>
          <w:p w14:paraId="7473F01A" w14:textId="3ED28794" w:rsidR="00755CEE" w:rsidRPr="009D1B02" w:rsidRDefault="00755CEE" w:rsidP="00905769">
            <w:pPr>
              <w:rPr>
                <w:b/>
                <w:bCs/>
                <w:color w:val="FFFFFF" w:themeColor="background1"/>
                <w:sz w:val="18"/>
                <w:szCs w:val="18"/>
              </w:rPr>
            </w:pPr>
            <w:r w:rsidRPr="009D1B02">
              <w:rPr>
                <w:b/>
                <w:bCs/>
                <w:color w:val="FFFFFF" w:themeColor="background1"/>
                <w:sz w:val="16"/>
                <w:szCs w:val="16"/>
              </w:rPr>
              <w:t>2.A.4.a Cerámicas</w:t>
            </w:r>
          </w:p>
        </w:tc>
        <w:tc>
          <w:tcPr>
            <w:tcW w:w="8080" w:type="dxa"/>
            <w:shd w:val="clear" w:color="auto" w:fill="808080" w:themeFill="background1" w:themeFillShade="80"/>
            <w:vAlign w:val="center"/>
          </w:tcPr>
          <w:p w14:paraId="1ECF089D" w14:textId="68DF6B51" w:rsidR="00755CEE" w:rsidRPr="009D1B02" w:rsidRDefault="00755CEE" w:rsidP="00905769">
            <w:pPr>
              <w:rPr>
                <w:b/>
                <w:bCs/>
                <w:color w:val="FFFFFF" w:themeColor="background1"/>
                <w:sz w:val="18"/>
                <w:szCs w:val="18"/>
              </w:rPr>
            </w:pPr>
            <w:r w:rsidRPr="009D1B02">
              <w:rPr>
                <w:b/>
                <w:bCs/>
                <w:color w:val="FFFFFF" w:themeColor="background1"/>
                <w:sz w:val="18"/>
                <w:szCs w:val="18"/>
              </w:rPr>
              <w:t>Mejoras planificadas para el siguiente ciclo de inventario</w:t>
            </w:r>
          </w:p>
        </w:tc>
      </w:tr>
      <w:tr w:rsidR="00755CEE" w:rsidRPr="009D1B02" w14:paraId="03448375" w14:textId="77777777" w:rsidTr="00872792">
        <w:trPr>
          <w:trHeight w:val="764"/>
        </w:trPr>
        <w:tc>
          <w:tcPr>
            <w:tcW w:w="1384" w:type="dxa"/>
            <w:vMerge/>
            <w:shd w:val="clear" w:color="auto" w:fill="808080" w:themeFill="background1" w:themeFillShade="80"/>
            <w:vAlign w:val="center"/>
          </w:tcPr>
          <w:p w14:paraId="476EF675" w14:textId="77777777" w:rsidR="00755CEE" w:rsidRPr="009D1B02" w:rsidRDefault="00755CEE" w:rsidP="00905769">
            <w:pPr>
              <w:rPr>
                <w:b/>
                <w:bCs/>
                <w:color w:val="FFFFFF" w:themeColor="background1"/>
                <w:sz w:val="18"/>
                <w:szCs w:val="18"/>
              </w:rPr>
            </w:pPr>
          </w:p>
        </w:tc>
        <w:tc>
          <w:tcPr>
            <w:tcW w:w="8080" w:type="dxa"/>
            <w:shd w:val="clear" w:color="auto" w:fill="auto"/>
            <w:vAlign w:val="center"/>
          </w:tcPr>
          <w:p w14:paraId="06F1BF4C" w14:textId="3DC3EEF0" w:rsidR="00755CEE" w:rsidRPr="009D1B02" w:rsidRDefault="00755CEE" w:rsidP="004913BF">
            <w:pPr>
              <w:numPr>
                <w:ilvl w:val="0"/>
                <w:numId w:val="24"/>
              </w:numPr>
              <w:ind w:left="175" w:hanging="175"/>
              <w:rPr>
                <w:bCs/>
                <w:sz w:val="18"/>
                <w:szCs w:val="18"/>
              </w:rPr>
            </w:pPr>
            <w:r w:rsidRPr="009D1B02">
              <w:rPr>
                <w:bCs/>
                <w:sz w:val="18"/>
                <w:szCs w:val="18"/>
              </w:rPr>
              <w:t>Se implementarán mecanismos de colaboración con la Sociedad Nacional de Industrias (S</w:t>
            </w:r>
            <w:r w:rsidR="00872792" w:rsidRPr="009D1B02">
              <w:rPr>
                <w:bCs/>
                <w:sz w:val="18"/>
                <w:szCs w:val="18"/>
              </w:rPr>
              <w:t>NI</w:t>
            </w:r>
            <w:r w:rsidRPr="009D1B02">
              <w:rPr>
                <w:bCs/>
                <w:sz w:val="18"/>
                <w:szCs w:val="18"/>
              </w:rPr>
              <w:t>) para lograr un acercamiento con las empresas de cerámica y ladrillos que a la fecha no han brindado información y asegurar que puedan reportar la información solicitada en el marco de la elaboración de los RAGEI.</w:t>
            </w:r>
          </w:p>
        </w:tc>
      </w:tr>
      <w:tr w:rsidR="00755CEE" w:rsidRPr="009D1B02" w14:paraId="4227A741" w14:textId="77777777" w:rsidTr="007B12C2">
        <w:trPr>
          <w:trHeight w:val="299"/>
        </w:trPr>
        <w:tc>
          <w:tcPr>
            <w:tcW w:w="1384" w:type="dxa"/>
            <w:vMerge/>
            <w:shd w:val="clear" w:color="auto" w:fill="808080" w:themeFill="background1" w:themeFillShade="80"/>
            <w:vAlign w:val="center"/>
          </w:tcPr>
          <w:p w14:paraId="71106DA4" w14:textId="77777777" w:rsidR="00755CEE" w:rsidRPr="009D1B02" w:rsidRDefault="00755CEE" w:rsidP="00905769">
            <w:pPr>
              <w:rPr>
                <w:b/>
                <w:bCs/>
                <w:color w:val="FFFFFF" w:themeColor="background1"/>
                <w:sz w:val="18"/>
                <w:szCs w:val="18"/>
              </w:rPr>
            </w:pPr>
          </w:p>
        </w:tc>
        <w:tc>
          <w:tcPr>
            <w:tcW w:w="8080" w:type="dxa"/>
            <w:shd w:val="clear" w:color="auto" w:fill="808080" w:themeFill="background1" w:themeFillShade="80"/>
            <w:vAlign w:val="center"/>
          </w:tcPr>
          <w:p w14:paraId="1E4B19C0" w14:textId="56DE12DC" w:rsidR="00755CEE" w:rsidRPr="009D1B02" w:rsidRDefault="00755CEE" w:rsidP="00905769">
            <w:pPr>
              <w:rPr>
                <w:b/>
                <w:bCs/>
                <w:sz w:val="18"/>
                <w:szCs w:val="18"/>
              </w:rPr>
            </w:pPr>
            <w:r w:rsidRPr="009D1B02">
              <w:rPr>
                <w:b/>
                <w:bCs/>
                <w:color w:val="FFFFFF" w:themeColor="background1"/>
                <w:sz w:val="18"/>
                <w:szCs w:val="18"/>
              </w:rPr>
              <w:t>Mejoras planificadas a largo plazo</w:t>
            </w:r>
          </w:p>
        </w:tc>
      </w:tr>
      <w:tr w:rsidR="00755CEE" w:rsidRPr="009D1B02" w14:paraId="2BA60471" w14:textId="77777777" w:rsidTr="00AD0C72">
        <w:trPr>
          <w:trHeight w:val="299"/>
        </w:trPr>
        <w:tc>
          <w:tcPr>
            <w:tcW w:w="1384" w:type="dxa"/>
            <w:vMerge/>
            <w:shd w:val="clear" w:color="auto" w:fill="808080" w:themeFill="background1" w:themeFillShade="80"/>
            <w:vAlign w:val="center"/>
          </w:tcPr>
          <w:p w14:paraId="7FE83328" w14:textId="77777777" w:rsidR="00755CEE" w:rsidRPr="009D1B02" w:rsidRDefault="00755CEE" w:rsidP="00905769">
            <w:pPr>
              <w:rPr>
                <w:b/>
                <w:bCs/>
                <w:color w:val="FFFFFF" w:themeColor="background1"/>
                <w:sz w:val="18"/>
                <w:szCs w:val="18"/>
              </w:rPr>
            </w:pPr>
          </w:p>
        </w:tc>
        <w:tc>
          <w:tcPr>
            <w:tcW w:w="8080" w:type="dxa"/>
            <w:shd w:val="clear" w:color="auto" w:fill="auto"/>
            <w:vAlign w:val="center"/>
          </w:tcPr>
          <w:p w14:paraId="09FF8BE2" w14:textId="4040BC12" w:rsidR="00755CEE" w:rsidRPr="009D1B02" w:rsidRDefault="00755CEE" w:rsidP="004913BF">
            <w:pPr>
              <w:numPr>
                <w:ilvl w:val="0"/>
                <w:numId w:val="24"/>
              </w:numPr>
              <w:ind w:left="175" w:hanging="175"/>
              <w:rPr>
                <w:bCs/>
                <w:sz w:val="18"/>
                <w:szCs w:val="18"/>
              </w:rPr>
            </w:pPr>
            <w:r w:rsidRPr="009D1B02">
              <w:rPr>
                <w:bCs/>
                <w:sz w:val="18"/>
                <w:szCs w:val="18"/>
              </w:rPr>
              <w:t>Se reforzará la metodología de estimación de incertidumbres.</w:t>
            </w:r>
          </w:p>
        </w:tc>
      </w:tr>
      <w:tr w:rsidR="00916AB2" w:rsidRPr="009D1B02" w14:paraId="20B7684B" w14:textId="77777777" w:rsidTr="007B12C2">
        <w:trPr>
          <w:trHeight w:val="335"/>
        </w:trPr>
        <w:tc>
          <w:tcPr>
            <w:tcW w:w="1384" w:type="dxa"/>
            <w:vMerge w:val="restart"/>
            <w:shd w:val="clear" w:color="auto" w:fill="808080" w:themeFill="background1" w:themeFillShade="80"/>
            <w:vAlign w:val="center"/>
          </w:tcPr>
          <w:p w14:paraId="04419BC3" w14:textId="2DA820FE" w:rsidR="00916AB2" w:rsidRPr="009D1B02" w:rsidRDefault="00916AB2" w:rsidP="00905769">
            <w:pPr>
              <w:rPr>
                <w:b/>
                <w:bCs/>
                <w:color w:val="FFFFFF" w:themeColor="background1"/>
                <w:sz w:val="18"/>
                <w:szCs w:val="18"/>
              </w:rPr>
            </w:pPr>
            <w:r w:rsidRPr="009D1B02">
              <w:rPr>
                <w:b/>
                <w:bCs/>
                <w:color w:val="FFFFFF" w:themeColor="background1"/>
                <w:sz w:val="16"/>
                <w:szCs w:val="16"/>
              </w:rPr>
              <w:t>2.A.4.</w:t>
            </w:r>
            <w:r w:rsidRPr="009D1B02">
              <w:rPr>
                <w:b/>
                <w:bCs/>
                <w:color w:val="FFFFFF" w:themeColor="background1"/>
                <w:sz w:val="16"/>
                <w:szCs w:val="16"/>
                <w:shd w:val="clear" w:color="auto" w:fill="808080" w:themeFill="background1" w:themeFillShade="80"/>
              </w:rPr>
              <w:t>b Otros usos de ceniza de sosa</w:t>
            </w:r>
          </w:p>
        </w:tc>
        <w:tc>
          <w:tcPr>
            <w:tcW w:w="8080" w:type="dxa"/>
            <w:shd w:val="clear" w:color="auto" w:fill="808080" w:themeFill="background1" w:themeFillShade="80"/>
            <w:vAlign w:val="center"/>
          </w:tcPr>
          <w:p w14:paraId="64014B6C" w14:textId="0814C941" w:rsidR="00916AB2" w:rsidRPr="009D1B02" w:rsidRDefault="00916AB2" w:rsidP="00905769">
            <w:pPr>
              <w:rPr>
                <w:b/>
                <w:bCs/>
                <w:sz w:val="18"/>
                <w:szCs w:val="18"/>
              </w:rPr>
            </w:pPr>
            <w:r w:rsidRPr="009D1B02">
              <w:rPr>
                <w:b/>
                <w:bCs/>
                <w:color w:val="FFFFFF" w:themeColor="background1"/>
                <w:sz w:val="18"/>
                <w:szCs w:val="18"/>
              </w:rPr>
              <w:t>Mejoras planificadas a largo plazo</w:t>
            </w:r>
          </w:p>
        </w:tc>
      </w:tr>
      <w:tr w:rsidR="00916AB2" w:rsidRPr="009D1B02" w14:paraId="619A4B09" w14:textId="77777777" w:rsidTr="00AD0C72">
        <w:trPr>
          <w:trHeight w:val="365"/>
        </w:trPr>
        <w:tc>
          <w:tcPr>
            <w:tcW w:w="1384" w:type="dxa"/>
            <w:vMerge/>
            <w:shd w:val="clear" w:color="auto" w:fill="808080" w:themeFill="background1" w:themeFillShade="80"/>
            <w:vAlign w:val="center"/>
          </w:tcPr>
          <w:p w14:paraId="75360B6A" w14:textId="77777777" w:rsidR="00916AB2" w:rsidRPr="009D1B02" w:rsidRDefault="00916AB2" w:rsidP="00905769">
            <w:pPr>
              <w:rPr>
                <w:b/>
                <w:bCs/>
                <w:color w:val="FFFFFF" w:themeColor="background1"/>
                <w:sz w:val="18"/>
                <w:szCs w:val="18"/>
              </w:rPr>
            </w:pPr>
          </w:p>
        </w:tc>
        <w:tc>
          <w:tcPr>
            <w:tcW w:w="8080" w:type="dxa"/>
            <w:shd w:val="clear" w:color="auto" w:fill="auto"/>
            <w:vAlign w:val="center"/>
          </w:tcPr>
          <w:p w14:paraId="3560E768" w14:textId="553A1832" w:rsidR="00916AB2" w:rsidRPr="009D1B02" w:rsidRDefault="00916AB2" w:rsidP="004913BF">
            <w:pPr>
              <w:numPr>
                <w:ilvl w:val="0"/>
                <w:numId w:val="24"/>
              </w:numPr>
              <w:ind w:left="175" w:hanging="175"/>
              <w:rPr>
                <w:bCs/>
                <w:sz w:val="18"/>
                <w:szCs w:val="18"/>
              </w:rPr>
            </w:pPr>
            <w:r w:rsidRPr="009D1B02">
              <w:rPr>
                <w:bCs/>
                <w:sz w:val="18"/>
                <w:szCs w:val="18"/>
              </w:rPr>
              <w:t>Se reforzará la metodología de estimación de incertidumbres.</w:t>
            </w:r>
          </w:p>
        </w:tc>
      </w:tr>
      <w:tr w:rsidR="00916AB2" w:rsidRPr="009D1B02" w14:paraId="3861233E" w14:textId="77777777" w:rsidTr="00AD0C72">
        <w:trPr>
          <w:trHeight w:val="339"/>
        </w:trPr>
        <w:tc>
          <w:tcPr>
            <w:tcW w:w="1384" w:type="dxa"/>
            <w:vMerge/>
            <w:shd w:val="clear" w:color="auto" w:fill="808080" w:themeFill="background1" w:themeFillShade="80"/>
            <w:vAlign w:val="center"/>
          </w:tcPr>
          <w:p w14:paraId="0ED5D236" w14:textId="77777777" w:rsidR="00916AB2" w:rsidRPr="009D1B02" w:rsidRDefault="00916AB2" w:rsidP="00905769">
            <w:pPr>
              <w:rPr>
                <w:b/>
                <w:bCs/>
                <w:color w:val="FFFFFF" w:themeColor="background1"/>
                <w:sz w:val="18"/>
                <w:szCs w:val="18"/>
              </w:rPr>
            </w:pPr>
          </w:p>
        </w:tc>
        <w:tc>
          <w:tcPr>
            <w:tcW w:w="8080" w:type="dxa"/>
            <w:shd w:val="clear" w:color="auto" w:fill="auto"/>
            <w:vAlign w:val="center"/>
          </w:tcPr>
          <w:p w14:paraId="3BEE19D0" w14:textId="12C7EFF2" w:rsidR="00916AB2" w:rsidRPr="009D1B02" w:rsidRDefault="007B12C2" w:rsidP="004913BF">
            <w:pPr>
              <w:numPr>
                <w:ilvl w:val="0"/>
                <w:numId w:val="24"/>
              </w:numPr>
              <w:ind w:left="175" w:hanging="175"/>
              <w:rPr>
                <w:bCs/>
                <w:sz w:val="18"/>
                <w:szCs w:val="18"/>
              </w:rPr>
            </w:pPr>
            <w:r w:rsidRPr="009D1B02">
              <w:rPr>
                <w:sz w:val="18"/>
                <w:szCs w:val="18"/>
              </w:rPr>
              <w:t>Se identificará</w:t>
            </w:r>
            <w:r w:rsidR="00916AB2" w:rsidRPr="009D1B02">
              <w:rPr>
                <w:sz w:val="18"/>
                <w:szCs w:val="18"/>
              </w:rPr>
              <w:t xml:space="preserve"> los otros usos de carbonato de sodio distintos a al uso en la producción de vidrio.</w:t>
            </w:r>
          </w:p>
        </w:tc>
      </w:tr>
    </w:tbl>
    <w:p w14:paraId="7B7659BD" w14:textId="4DF74B58" w:rsidR="005A6964" w:rsidRPr="009D1B02" w:rsidRDefault="005A6964" w:rsidP="005A6964">
      <w:pPr>
        <w:jc w:val="center"/>
        <w:rPr>
          <w:i/>
          <w:sz w:val="18"/>
          <w:szCs w:val="18"/>
        </w:rPr>
      </w:pPr>
      <w:r w:rsidRPr="009D1B02">
        <w:rPr>
          <w:i/>
          <w:sz w:val="18"/>
          <w:szCs w:val="18"/>
        </w:rPr>
        <w:t>Fuente: Elaboración propia</w:t>
      </w:r>
    </w:p>
    <w:p w14:paraId="53F9B0E5" w14:textId="77777777" w:rsidR="00916AB2" w:rsidRPr="009D1B02" w:rsidRDefault="00916AB2"/>
    <w:p w14:paraId="35F8F95B" w14:textId="023196AA" w:rsidR="00E94174" w:rsidRPr="009D1B02" w:rsidRDefault="009B2B67" w:rsidP="004913BF">
      <w:pPr>
        <w:pStyle w:val="Ttulo2"/>
        <w:numPr>
          <w:ilvl w:val="1"/>
          <w:numId w:val="2"/>
        </w:numPr>
        <w:ind w:left="708"/>
      </w:pPr>
      <w:bookmarkStart w:id="129" w:name="_Toc183544583"/>
      <w:r w:rsidRPr="009D1B02">
        <w:t>Industria química</w:t>
      </w:r>
      <w:r w:rsidR="00C420EE" w:rsidRPr="009D1B02">
        <w:t xml:space="preserve"> (CRT 2.B</w:t>
      </w:r>
      <w:r w:rsidR="002407AF" w:rsidRPr="009D1B02">
        <w:t>.</w:t>
      </w:r>
      <w:r w:rsidR="00C420EE" w:rsidRPr="009D1B02">
        <w:t>)</w:t>
      </w:r>
      <w:bookmarkEnd w:id="129"/>
    </w:p>
    <w:p w14:paraId="03A728C3" w14:textId="77777777" w:rsidR="00960E41" w:rsidRPr="009D1B02" w:rsidRDefault="00960E41" w:rsidP="00960E41"/>
    <w:p w14:paraId="4002980B" w14:textId="4FFB62F8" w:rsidR="00E94174" w:rsidRPr="009D1B02" w:rsidRDefault="009B2B67" w:rsidP="004913BF">
      <w:pPr>
        <w:pStyle w:val="Ttulo3"/>
        <w:numPr>
          <w:ilvl w:val="2"/>
          <w:numId w:val="2"/>
        </w:numPr>
        <w:ind w:left="567" w:hanging="77"/>
        <w:rPr>
          <w:bCs/>
        </w:rPr>
      </w:pPr>
      <w:bookmarkStart w:id="130" w:name="_Toc183544584"/>
      <w:r w:rsidRPr="009D1B02">
        <w:rPr>
          <w:bCs/>
        </w:rPr>
        <w:t xml:space="preserve">Descripción de la </w:t>
      </w:r>
      <w:r w:rsidR="00391AAB" w:rsidRPr="009D1B02">
        <w:rPr>
          <w:bCs/>
        </w:rPr>
        <w:t>categoría</w:t>
      </w:r>
      <w:bookmarkEnd w:id="130"/>
    </w:p>
    <w:p w14:paraId="3E8FA541" w14:textId="77777777" w:rsidR="00E94174" w:rsidRPr="009D1B02" w:rsidRDefault="00E94174"/>
    <w:p w14:paraId="528791E4" w14:textId="4ECC9A0A" w:rsidR="00960E41" w:rsidRPr="009D1B02" w:rsidRDefault="00960E41" w:rsidP="00960E41">
      <w:r w:rsidRPr="009D1B02">
        <w:t xml:space="preserve">Esta categoría </w:t>
      </w:r>
      <w:r w:rsidR="0095335A" w:rsidRPr="009D1B02">
        <w:t>abarca</w:t>
      </w:r>
      <w:r w:rsidRPr="009D1B02">
        <w:t xml:space="preserve"> las emisiones de gases de efecto invernadero que resultan de la producción de varios productos químicos inorgánicos y orgánicos</w:t>
      </w:r>
      <w:r w:rsidR="00525094" w:rsidRPr="009D1B02">
        <w:t xml:space="preserve"> para los cuales la experiencia de varios países ha confirmado que contribuyen significativamente a los niveles de emisión mundial o nacional de GEI (IPCC 2006).</w:t>
      </w:r>
    </w:p>
    <w:p w14:paraId="298F4F31" w14:textId="77777777" w:rsidR="00525094" w:rsidRPr="009D1B02" w:rsidRDefault="00525094" w:rsidP="00960E41"/>
    <w:p w14:paraId="0FA6B10B" w14:textId="14C0AA7C" w:rsidR="00EE1D44" w:rsidRPr="009D1B02" w:rsidRDefault="00C56874" w:rsidP="00960E41">
      <w:r w:rsidRPr="009D1B02">
        <w:t xml:space="preserve">El presente reporte incluye </w:t>
      </w:r>
      <w:r w:rsidR="00EE034D" w:rsidRPr="009D1B02">
        <w:t>exclusivamente</w:t>
      </w:r>
      <w:r w:rsidR="00525094" w:rsidRPr="009D1B02">
        <w:t xml:space="preserve"> </w:t>
      </w:r>
      <w:r w:rsidRPr="009D1B02">
        <w:t xml:space="preserve">las emisiones </w:t>
      </w:r>
      <w:r w:rsidR="00402D60" w:rsidRPr="009D1B02">
        <w:t>de N</w:t>
      </w:r>
      <w:r w:rsidR="00402D60" w:rsidRPr="009D1B02">
        <w:rPr>
          <w:vertAlign w:val="subscript"/>
        </w:rPr>
        <w:t>2</w:t>
      </w:r>
      <w:r w:rsidR="00402D60" w:rsidRPr="009D1B02">
        <w:t xml:space="preserve">O </w:t>
      </w:r>
      <w:r w:rsidRPr="009D1B02">
        <w:t xml:space="preserve">derivadas de </w:t>
      </w:r>
      <w:r w:rsidR="00525094" w:rsidRPr="009D1B02">
        <w:t>la producción de ácido nítrico</w:t>
      </w:r>
      <w:r w:rsidR="000C3680" w:rsidRPr="009D1B02">
        <w:t xml:space="preserve"> (2.B.2)</w:t>
      </w:r>
      <w:r w:rsidRPr="009D1B02">
        <w:t xml:space="preserve">. </w:t>
      </w:r>
      <w:r w:rsidR="00F46E19" w:rsidRPr="009D1B02">
        <w:t xml:space="preserve">Las emisiones </w:t>
      </w:r>
      <w:r w:rsidR="00EE034D" w:rsidRPr="009D1B02">
        <w:t>correspondientes a</w:t>
      </w:r>
      <w:r w:rsidR="00F46E19" w:rsidRPr="009D1B02">
        <w:t xml:space="preserve"> la producción de amoníaco</w:t>
      </w:r>
      <w:r w:rsidR="00314302" w:rsidRPr="009D1B02">
        <w:t xml:space="preserve"> (2.B.1)</w:t>
      </w:r>
      <w:r w:rsidR="00F46E19" w:rsidRPr="009D1B02">
        <w:t xml:space="preserve"> se reportan como </w:t>
      </w:r>
      <w:r w:rsidR="00530CAE" w:rsidRPr="009D1B02">
        <w:t>“No aplica” (</w:t>
      </w:r>
      <w:r w:rsidR="00F46E19" w:rsidRPr="009D1B02">
        <w:t>NA</w:t>
      </w:r>
      <w:r w:rsidR="00530CAE" w:rsidRPr="009D1B02">
        <w:t>)</w:t>
      </w:r>
      <w:r w:rsidR="00F46E19" w:rsidRPr="009D1B02">
        <w:t xml:space="preserve">, </w:t>
      </w:r>
      <w:r w:rsidR="00B517B3" w:rsidRPr="009D1B02">
        <w:t>ya que el hidrógeno</w:t>
      </w:r>
      <w:r w:rsidR="00DE2DAD" w:rsidRPr="009D1B02">
        <w:t xml:space="preserve"> utilizado </w:t>
      </w:r>
      <w:r w:rsidR="00B517B3" w:rsidRPr="009D1B02">
        <w:t xml:space="preserve">para la síntesis se obtiene </w:t>
      </w:r>
      <w:r w:rsidR="00EE034D" w:rsidRPr="009D1B02">
        <w:t>mediante</w:t>
      </w:r>
      <w:r w:rsidR="00B517B3" w:rsidRPr="009D1B02">
        <w:t xml:space="preserve"> hidrólisis</w:t>
      </w:r>
      <w:r w:rsidR="00EE034D" w:rsidRPr="009D1B02">
        <w:t>, proceso que no</w:t>
      </w:r>
      <w:r w:rsidR="00B517B3" w:rsidRPr="009D1B02">
        <w:t xml:space="preserve"> genera emisiones de GEI. </w:t>
      </w:r>
    </w:p>
    <w:p w14:paraId="64565D8B" w14:textId="77777777" w:rsidR="00864C2E" w:rsidRPr="009D1B02" w:rsidRDefault="00864C2E" w:rsidP="00C54B31"/>
    <w:p w14:paraId="4BD497FB" w14:textId="3A515E67" w:rsidR="00C54B31" w:rsidRPr="009D1B02" w:rsidRDefault="00B517B3" w:rsidP="00C54B31">
      <w:r w:rsidRPr="009D1B02">
        <w:t xml:space="preserve">Por otro lado, las emisiones </w:t>
      </w:r>
      <w:r w:rsidR="00DE2DAD" w:rsidRPr="009D1B02">
        <w:t>de la producción de carburo</w:t>
      </w:r>
      <w:r w:rsidR="00AA3149" w:rsidRPr="009D1B02">
        <w:t xml:space="preserve"> </w:t>
      </w:r>
      <w:r w:rsidR="00864C2E" w:rsidRPr="009D1B02">
        <w:t xml:space="preserve">(2.B.5) </w:t>
      </w:r>
      <w:r w:rsidR="00AA3149" w:rsidRPr="009D1B02">
        <w:t xml:space="preserve">se reportan como </w:t>
      </w:r>
      <w:r w:rsidR="00530CAE" w:rsidRPr="009D1B02">
        <w:t>“N</w:t>
      </w:r>
      <w:r w:rsidR="00AA3149" w:rsidRPr="009D1B02">
        <w:t>o estimado</w:t>
      </w:r>
      <w:r w:rsidR="00530CAE" w:rsidRPr="009D1B02">
        <w:t>”</w:t>
      </w:r>
      <w:r w:rsidR="00AA3149" w:rsidRPr="009D1B02">
        <w:t xml:space="preserve"> </w:t>
      </w:r>
      <w:r w:rsidR="00530CAE" w:rsidRPr="009D1B02">
        <w:t>(</w:t>
      </w:r>
      <w:r w:rsidR="00AA3149" w:rsidRPr="009D1B02">
        <w:t>NE</w:t>
      </w:r>
      <w:r w:rsidR="00530CAE" w:rsidRPr="009D1B02">
        <w:t>)</w:t>
      </w:r>
      <w:r w:rsidR="00AA3149" w:rsidRPr="009D1B02">
        <w:t>, dado que es</w:t>
      </w:r>
      <w:r w:rsidR="00530CAE" w:rsidRPr="009D1B02">
        <w:t>ta</w:t>
      </w:r>
      <w:r w:rsidR="00AA3149" w:rsidRPr="009D1B02">
        <w:t xml:space="preserve"> actividad se lleva a cabo en el país, pero aún no se ha recopilado la información </w:t>
      </w:r>
      <w:r w:rsidR="00530CAE" w:rsidRPr="009D1B02">
        <w:t>necesari</w:t>
      </w:r>
      <w:r w:rsidR="00AA3149" w:rsidRPr="009D1B02">
        <w:t>a</w:t>
      </w:r>
      <w:r w:rsidR="009F47F2" w:rsidRPr="009D1B02">
        <w:t xml:space="preserve"> para su estimación. </w:t>
      </w:r>
      <w:r w:rsidR="00530CAE" w:rsidRPr="009D1B02">
        <w:t>Finalmente</w:t>
      </w:r>
      <w:r w:rsidR="009F47F2" w:rsidRPr="009D1B02">
        <w:t>, las emisiones</w:t>
      </w:r>
      <w:r w:rsidR="00C56874" w:rsidRPr="009D1B02">
        <w:t xml:space="preserve"> </w:t>
      </w:r>
      <w:r w:rsidR="00530CAE" w:rsidRPr="009D1B02">
        <w:t>asociadas a</w:t>
      </w:r>
      <w:r w:rsidR="00F46E19" w:rsidRPr="009D1B02">
        <w:t xml:space="preserve"> la producción de otros productos químicos</w:t>
      </w:r>
      <w:r w:rsidR="00491161" w:rsidRPr="009D1B02">
        <w:t xml:space="preserve">, tales como </w:t>
      </w:r>
      <w:r w:rsidR="00864C2E" w:rsidRPr="009D1B02">
        <w:t xml:space="preserve">producción de </w:t>
      </w:r>
      <w:r w:rsidR="00491161" w:rsidRPr="009D1B02">
        <w:t>ácido adípico</w:t>
      </w:r>
      <w:r w:rsidR="00864C2E" w:rsidRPr="009D1B02">
        <w:t xml:space="preserve"> (2.B.3)</w:t>
      </w:r>
      <w:r w:rsidR="00491161" w:rsidRPr="009D1B02">
        <w:t xml:space="preserve">, </w:t>
      </w:r>
      <w:r w:rsidR="00864C2E" w:rsidRPr="009D1B02">
        <w:t xml:space="preserve">producción de </w:t>
      </w:r>
      <w:r w:rsidR="00491161" w:rsidRPr="009D1B02">
        <w:t>caproalactama, glyoxal y ácido glyoxílico</w:t>
      </w:r>
      <w:r w:rsidR="00864C2E" w:rsidRPr="009D1B02">
        <w:t xml:space="preserve"> (2.B.4)</w:t>
      </w:r>
      <w:r w:rsidR="00491161" w:rsidRPr="009D1B02">
        <w:t>,</w:t>
      </w:r>
      <w:r w:rsidR="00864C2E" w:rsidRPr="009D1B02">
        <w:t xml:space="preserve"> producción de</w:t>
      </w:r>
      <w:r w:rsidR="00491161" w:rsidRPr="009D1B02">
        <w:t xml:space="preserve"> dióxido de titanio</w:t>
      </w:r>
      <w:r w:rsidR="00864C2E" w:rsidRPr="009D1B02">
        <w:t xml:space="preserve"> (2.B.6)</w:t>
      </w:r>
      <w:r w:rsidR="00491161" w:rsidRPr="009D1B02">
        <w:t>,</w:t>
      </w:r>
      <w:r w:rsidR="00864C2E" w:rsidRPr="009D1B02">
        <w:t xml:space="preserve"> producción de</w:t>
      </w:r>
      <w:r w:rsidR="00491161" w:rsidRPr="009D1B02">
        <w:t xml:space="preserve"> ceniza de sosa</w:t>
      </w:r>
      <w:r w:rsidR="00864C2E" w:rsidRPr="009D1B02">
        <w:t xml:space="preserve"> (2.B.7)</w:t>
      </w:r>
      <w:r w:rsidR="00491161" w:rsidRPr="009D1B02">
        <w:t>,</w:t>
      </w:r>
      <w:r w:rsidR="00864C2E" w:rsidRPr="009D1B02">
        <w:t xml:space="preserve"> producción</w:t>
      </w:r>
      <w:r w:rsidR="00491161" w:rsidRPr="009D1B02">
        <w:t xml:space="preserve"> petroquímica</w:t>
      </w:r>
      <w:r w:rsidR="00864C2E" w:rsidRPr="009D1B02">
        <w:t xml:space="preserve"> y </w:t>
      </w:r>
      <w:r w:rsidR="00491161" w:rsidRPr="009D1B02">
        <w:t>negro de humo</w:t>
      </w:r>
      <w:r w:rsidR="00864C2E" w:rsidRPr="009D1B02">
        <w:t xml:space="preserve"> (2.B.8)</w:t>
      </w:r>
      <w:r w:rsidR="00491161" w:rsidRPr="009D1B02">
        <w:t xml:space="preserve"> y</w:t>
      </w:r>
      <w:r w:rsidR="00864C2E" w:rsidRPr="009D1B02">
        <w:t xml:space="preserve"> producción</w:t>
      </w:r>
      <w:r w:rsidR="00491161" w:rsidRPr="009D1B02">
        <w:t xml:space="preserve"> fluoroquímica</w:t>
      </w:r>
      <w:r w:rsidR="00864C2E" w:rsidRPr="009D1B02">
        <w:t xml:space="preserve"> (2.B.9)</w:t>
      </w:r>
      <w:r w:rsidR="00491161" w:rsidRPr="009D1B02">
        <w:t xml:space="preserve"> </w:t>
      </w:r>
      <w:r w:rsidR="009F47F2" w:rsidRPr="009D1B02">
        <w:t xml:space="preserve">se reportan como </w:t>
      </w:r>
      <w:r w:rsidR="00530CAE" w:rsidRPr="009D1B02">
        <w:t>“N</w:t>
      </w:r>
      <w:r w:rsidR="009F47F2" w:rsidRPr="009D1B02">
        <w:t>o ocurre</w:t>
      </w:r>
      <w:r w:rsidR="00530CAE" w:rsidRPr="009D1B02">
        <w:t>”</w:t>
      </w:r>
      <w:r w:rsidR="009F47F2" w:rsidRPr="009D1B02">
        <w:t xml:space="preserve"> (NO), </w:t>
      </w:r>
      <w:r w:rsidR="00C54B31" w:rsidRPr="009D1B02">
        <w:t>debido a la falta de evidencia concluyente que confirme que esta</w:t>
      </w:r>
      <w:r w:rsidR="00491161" w:rsidRPr="009D1B02">
        <w:t>s</w:t>
      </w:r>
      <w:r w:rsidR="00C54B31" w:rsidRPr="009D1B02">
        <w:t xml:space="preserve"> actividad</w:t>
      </w:r>
      <w:r w:rsidR="00491161" w:rsidRPr="009D1B02">
        <w:t>es</w:t>
      </w:r>
      <w:r w:rsidR="00C54B31" w:rsidRPr="009D1B02">
        <w:t xml:space="preserve"> se realice</w:t>
      </w:r>
      <w:r w:rsidR="00491161" w:rsidRPr="009D1B02">
        <w:t>n</w:t>
      </w:r>
      <w:r w:rsidR="00C54B31" w:rsidRPr="009D1B02">
        <w:t xml:space="preserve"> o se haya</w:t>
      </w:r>
      <w:r w:rsidR="00491161" w:rsidRPr="009D1B02">
        <w:t>n</w:t>
      </w:r>
      <w:r w:rsidR="00C54B31" w:rsidRPr="009D1B02">
        <w:t xml:space="preserve"> realizado en el país.</w:t>
      </w:r>
    </w:p>
    <w:p w14:paraId="6831376D" w14:textId="35D767AE" w:rsidR="00F46E19" w:rsidRPr="009D1B02" w:rsidRDefault="00F46E19" w:rsidP="00960E41"/>
    <w:p w14:paraId="508AD9E5" w14:textId="234866EB" w:rsidR="00525094" w:rsidRPr="009D1B02" w:rsidRDefault="00B552DE" w:rsidP="00960E41">
      <w:r w:rsidRPr="009D1B02">
        <w:t>La producción de ácido nítrico</w:t>
      </w:r>
      <w:r w:rsidR="008A646A" w:rsidRPr="009D1B02">
        <w:t xml:space="preserve"> (2.B.2)</w:t>
      </w:r>
      <w:r w:rsidRPr="009D1B02">
        <w:t xml:space="preserve"> no es una categoría principal del INGEI.</w:t>
      </w:r>
    </w:p>
    <w:p w14:paraId="5C513173" w14:textId="77777777" w:rsidR="00B41561" w:rsidRPr="009D1B02" w:rsidRDefault="00B41561"/>
    <w:p w14:paraId="27C37E7D" w14:textId="23F1FF24" w:rsidR="00E94174" w:rsidRPr="009D1B02" w:rsidRDefault="009B2B67">
      <w:r w:rsidRPr="009D1B02">
        <w:t xml:space="preserve">El ácido nítrico se usa principalmente como materia prima en la fabricación de fertilizantes basados en nitrógeno. El ácido nítrico puede usarse también en la producción de ácido adípico y de explosivos (por ejemplo, la dinamita), para decapado de metales y en el procesamiento de metales </w:t>
      </w:r>
      <w:r w:rsidRPr="009D1B02">
        <w:lastRenderedPageBreak/>
        <w:t>ferrosos. El principal gas de efecto invernadero emitido durante la producción de HNO</w:t>
      </w:r>
      <w:r w:rsidRPr="009D1B02">
        <w:rPr>
          <w:vertAlign w:val="subscript"/>
        </w:rPr>
        <w:t>3</w:t>
      </w:r>
      <w:r w:rsidRPr="009D1B02">
        <w:t xml:space="preserve"> es el óxido nitroso</w:t>
      </w:r>
      <w:r w:rsidR="00A64A9C" w:rsidRPr="009D1B02">
        <w:t xml:space="preserve"> </w:t>
      </w:r>
      <w:r w:rsidRPr="009D1B02">
        <w:t>(IPCC, 2006)</w:t>
      </w:r>
      <w:r w:rsidR="00B41561" w:rsidRPr="009D1B02">
        <w:t>.</w:t>
      </w:r>
      <w:r w:rsidRPr="009D1B02">
        <w:t xml:space="preserve"> </w:t>
      </w:r>
    </w:p>
    <w:p w14:paraId="52DC346F" w14:textId="4CB8C199" w:rsidR="00A630F3" w:rsidRPr="009D1B02" w:rsidRDefault="00845BE4" w:rsidP="007359B8">
      <w:r w:rsidRPr="009D1B02">
        <w:t>En el 2021, las emisiones de N</w:t>
      </w:r>
      <w:r w:rsidRPr="009D1B02">
        <w:rPr>
          <w:vertAlign w:val="subscript"/>
        </w:rPr>
        <w:t>2</w:t>
      </w:r>
      <w:r w:rsidRPr="009D1B02">
        <w:t>O por la producción de ácido nítrico fueron 28,90 kt CO</w:t>
      </w:r>
      <w:r w:rsidRPr="009D1B02">
        <w:rPr>
          <w:vertAlign w:val="subscript"/>
        </w:rPr>
        <w:t>2</w:t>
      </w:r>
      <w:r w:rsidRPr="009D1B02">
        <w:t xml:space="preserve"> eq, lo que representó el 0,39% de las emisiones del sector PIUP. </w:t>
      </w:r>
      <w:r w:rsidR="00D337FB" w:rsidRPr="009D1B02">
        <w:t>L</w:t>
      </w:r>
      <w:r w:rsidRPr="009D1B02">
        <w:t xml:space="preserve">a </w:t>
      </w:r>
      <w:r w:rsidR="0058092B" w:rsidRPr="009D1B02">
        <w:fldChar w:fldCharType="begin"/>
      </w:r>
      <w:r w:rsidR="0058092B" w:rsidRPr="009D1B02">
        <w:instrText xml:space="preserve"> REF _Ref177572800 \h </w:instrText>
      </w:r>
      <w:r w:rsidR="00A630F3" w:rsidRPr="009D1B02">
        <w:instrText xml:space="preserve"> \* MERGEFORMAT </w:instrText>
      </w:r>
      <w:r w:rsidR="0058092B" w:rsidRPr="009D1B02">
        <w:fldChar w:fldCharType="separate"/>
      </w:r>
      <w:r w:rsidR="00C06917" w:rsidRPr="009D1B02">
        <w:t xml:space="preserve">Tabla </w:t>
      </w:r>
      <w:r w:rsidR="00C06917" w:rsidRPr="009D1B02">
        <w:rPr>
          <w:noProof/>
        </w:rPr>
        <w:t>32</w:t>
      </w:r>
      <w:r w:rsidR="0058092B" w:rsidRPr="009D1B02">
        <w:fldChar w:fldCharType="end"/>
      </w:r>
      <w:r w:rsidR="00D337FB" w:rsidRPr="009D1B02">
        <w:t xml:space="preserve"> </w:t>
      </w:r>
      <w:r w:rsidRPr="009D1B02">
        <w:t>presenta</w:t>
      </w:r>
      <w:r w:rsidR="00DC6688" w:rsidRPr="009D1B02">
        <w:t xml:space="preserve"> la evolución de las emisiones de GEI </w:t>
      </w:r>
      <w:r w:rsidR="00A630F3" w:rsidRPr="009D1B02">
        <w:t xml:space="preserve">por la producción de ácido nítrico, para los principales años de la serie anual de 2000 al 2021. </w:t>
      </w:r>
    </w:p>
    <w:p w14:paraId="459BF8D9" w14:textId="77777777" w:rsidR="00A630F3" w:rsidRPr="009D1B02" w:rsidRDefault="00A630F3" w:rsidP="007359B8"/>
    <w:p w14:paraId="1C7EE552" w14:textId="11068561" w:rsidR="006E2E0D" w:rsidRPr="009D1B02" w:rsidRDefault="00DC6688">
      <w:r w:rsidRPr="009D1B02">
        <w:t xml:space="preserve">Las emisiones del 2021 </w:t>
      </w:r>
      <w:r w:rsidR="0082062C" w:rsidRPr="009D1B02">
        <w:t>muestran</w:t>
      </w:r>
      <w:r w:rsidRPr="009D1B02">
        <w:t xml:space="preserve"> </w:t>
      </w:r>
      <w:r w:rsidRPr="009D1B02">
        <w:rPr>
          <w:color w:val="000000"/>
        </w:rPr>
        <w:t>una disminución de 14,14% respecto al año 2020.</w:t>
      </w:r>
      <w:r w:rsidR="000054F0" w:rsidRPr="009D1B02">
        <w:rPr>
          <w:color w:val="000000"/>
        </w:rPr>
        <w:t xml:space="preserve"> </w:t>
      </w:r>
      <w:r w:rsidR="000054F0" w:rsidRPr="009D1B02">
        <w:t xml:space="preserve">Las emisiones </w:t>
      </w:r>
      <w:r w:rsidR="00A630F3" w:rsidRPr="009D1B02">
        <w:t xml:space="preserve">para los años 2000 y 2001 </w:t>
      </w:r>
      <w:r w:rsidR="000054F0" w:rsidRPr="009D1B02">
        <w:t>son nulas</w:t>
      </w:r>
      <w:r w:rsidR="00A630F3" w:rsidRPr="009D1B02">
        <w:t>,</w:t>
      </w:r>
      <w:r w:rsidR="000054F0" w:rsidRPr="009D1B02">
        <w:t xml:space="preserve"> </w:t>
      </w:r>
      <w:r w:rsidR="006A34E2" w:rsidRPr="009D1B02">
        <w:t>dado que</w:t>
      </w:r>
      <w:r w:rsidR="000054F0" w:rsidRPr="009D1B02">
        <w:t xml:space="preserve"> no se tuvo producción de ácido nítrico</w:t>
      </w:r>
      <w:r w:rsidR="006A34E2" w:rsidRPr="009D1B02">
        <w:t xml:space="preserve"> para esos años</w:t>
      </w:r>
      <w:r w:rsidR="000054F0" w:rsidRPr="009D1B02">
        <w:t xml:space="preserve">. </w:t>
      </w:r>
      <w:r w:rsidR="00A630F3" w:rsidRPr="009D1B02">
        <w:t>L</w:t>
      </w:r>
      <w:r w:rsidR="007359B8" w:rsidRPr="009D1B02">
        <w:t xml:space="preserve">a </w:t>
      </w:r>
      <w:r w:rsidR="00995D53" w:rsidRPr="009D1B02">
        <w:fldChar w:fldCharType="begin"/>
      </w:r>
      <w:r w:rsidR="00995D53" w:rsidRPr="009D1B02">
        <w:instrText xml:space="preserve"> REF _Ref182925341 \h </w:instrText>
      </w:r>
      <w:r w:rsidR="009D1B02">
        <w:instrText xml:space="preserve"> \* MERGEFORMAT </w:instrText>
      </w:r>
      <w:r w:rsidR="00995D53" w:rsidRPr="009D1B02">
        <w:fldChar w:fldCharType="separate"/>
      </w:r>
      <w:r w:rsidR="00995D53" w:rsidRPr="009D1B02">
        <w:t xml:space="preserve">Figura </w:t>
      </w:r>
      <w:r w:rsidR="00995D53" w:rsidRPr="009D1B02">
        <w:rPr>
          <w:noProof/>
        </w:rPr>
        <w:t>22</w:t>
      </w:r>
      <w:r w:rsidR="00995D53" w:rsidRPr="009D1B02">
        <w:fldChar w:fldCharType="end"/>
      </w:r>
      <w:r w:rsidR="00995D53" w:rsidRPr="009D1B02">
        <w:t xml:space="preserve"> ilustra la tendencia de </w:t>
      </w:r>
      <w:r w:rsidR="007359B8" w:rsidRPr="009D1B02">
        <w:t>emisiones</w:t>
      </w:r>
      <w:r w:rsidR="00995D53" w:rsidRPr="009D1B02">
        <w:t xml:space="preserve">, donde se observa </w:t>
      </w:r>
      <w:r w:rsidR="007359B8" w:rsidRPr="009D1B02">
        <w:t>un comportamiento casi constante para toda la serie</w:t>
      </w:r>
      <w:r w:rsidR="00995D53" w:rsidRPr="009D1B02">
        <w:t xml:space="preserve"> anual</w:t>
      </w:r>
      <w:r w:rsidR="007359B8" w:rsidRPr="009D1B02">
        <w:t>, con ligeros incrementos hasta el año 2019 y una pequeña disminución para los años 2020 y 2021</w:t>
      </w:r>
      <w:r w:rsidR="003905C6" w:rsidRPr="009D1B02">
        <w:t xml:space="preserve">, debido a </w:t>
      </w:r>
      <w:r w:rsidR="00995D53" w:rsidRPr="009D1B02">
        <w:rPr>
          <w:color w:val="000000" w:themeColor="text1"/>
        </w:rPr>
        <w:t xml:space="preserve">la disminución de </w:t>
      </w:r>
      <w:r w:rsidR="00995D53" w:rsidRPr="009D1B02">
        <w:t xml:space="preserve">producción por motivo de </w:t>
      </w:r>
      <w:r w:rsidR="003905C6" w:rsidRPr="009D1B02">
        <w:t>la pandemia COVID-19</w:t>
      </w:r>
      <w:r w:rsidR="00C06917" w:rsidRPr="009D1B02">
        <w:t>.</w:t>
      </w:r>
    </w:p>
    <w:p w14:paraId="48CF8A1F" w14:textId="77777777" w:rsidR="006E2E0D" w:rsidRPr="009D1B02" w:rsidRDefault="006E2E0D"/>
    <w:p w14:paraId="53FB1C3F" w14:textId="56698079" w:rsidR="00417C26" w:rsidRPr="009D1B02" w:rsidRDefault="0058092B" w:rsidP="006E2E0D">
      <w:pPr>
        <w:pStyle w:val="Descripcin"/>
        <w:spacing w:after="120"/>
        <w:jc w:val="center"/>
      </w:pPr>
      <w:bookmarkStart w:id="131" w:name="_Ref177572800"/>
      <w:r w:rsidRPr="009D1B02">
        <w:t xml:space="preserve">Tabla </w:t>
      </w:r>
      <w:fldSimple w:instr=" SEQ Tabla \* ARABIC ">
        <w:r w:rsidR="00C06917" w:rsidRPr="009D1B02">
          <w:rPr>
            <w:noProof/>
          </w:rPr>
          <w:t>32</w:t>
        </w:r>
      </w:fldSimple>
      <w:bookmarkEnd w:id="131"/>
      <w:r w:rsidR="009B2B67" w:rsidRPr="009D1B02">
        <w:t xml:space="preserve">. Emisiones de GEI de </w:t>
      </w:r>
      <w:r w:rsidR="008A646A" w:rsidRPr="009D1B02">
        <w:t xml:space="preserve">2.B.2. </w:t>
      </w:r>
      <w:r w:rsidR="007B12C2" w:rsidRPr="009D1B02">
        <w:t>Producción de á</w:t>
      </w:r>
      <w:r w:rsidR="009B2B67" w:rsidRPr="009D1B02">
        <w:t xml:space="preserve">cido nítrico </w:t>
      </w:r>
      <w:r w:rsidR="006920BC" w:rsidRPr="009D1B02">
        <w:t>(kt CO</w:t>
      </w:r>
      <w:r w:rsidR="006920BC" w:rsidRPr="009D1B02">
        <w:rPr>
          <w:vertAlign w:val="subscript"/>
        </w:rPr>
        <w:t xml:space="preserve">2 </w:t>
      </w:r>
      <w:r w:rsidR="006920BC" w:rsidRPr="009D1B02">
        <w:t>eq)</w:t>
      </w:r>
      <w:r w:rsidR="008A646A" w:rsidRPr="009D1B02">
        <w:t>, 2000 – 2021</w:t>
      </w:r>
    </w:p>
    <w:tbl>
      <w:tblPr>
        <w:tblStyle w:val="23"/>
        <w:tblW w:w="9215" w:type="dxa"/>
        <w:tblInd w:w="-4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702"/>
        <w:gridCol w:w="567"/>
        <w:gridCol w:w="709"/>
        <w:gridCol w:w="709"/>
        <w:gridCol w:w="708"/>
        <w:gridCol w:w="709"/>
        <w:gridCol w:w="709"/>
        <w:gridCol w:w="709"/>
        <w:gridCol w:w="708"/>
        <w:gridCol w:w="993"/>
        <w:gridCol w:w="992"/>
      </w:tblGrid>
      <w:tr w:rsidR="00986DC0" w:rsidRPr="009D1B02" w14:paraId="37D5EAD4" w14:textId="77777777" w:rsidTr="008A646A">
        <w:trPr>
          <w:trHeight w:val="250"/>
          <w:tblHeader/>
        </w:trPr>
        <w:tc>
          <w:tcPr>
            <w:tcW w:w="1702" w:type="dxa"/>
            <w:vMerge w:val="restart"/>
            <w:shd w:val="clear" w:color="auto" w:fill="808080" w:themeFill="background1" w:themeFillShade="80"/>
            <w:vAlign w:val="center"/>
          </w:tcPr>
          <w:p w14:paraId="37EA2CBD" w14:textId="77777777" w:rsidR="00986DC0" w:rsidRPr="009D1B02" w:rsidRDefault="00986DC0" w:rsidP="00A0407E">
            <w:pPr>
              <w:jc w:val="center"/>
              <w:rPr>
                <w:b/>
                <w:bCs/>
                <w:color w:val="FFFFFF" w:themeColor="background1"/>
                <w:sz w:val="16"/>
                <w:szCs w:val="16"/>
                <w:lang w:val="es-PE" w:eastAsia="es-MX"/>
              </w:rPr>
            </w:pPr>
            <w:r w:rsidRPr="009D1B02">
              <w:rPr>
                <w:b/>
                <w:bCs/>
                <w:color w:val="FFFFFF" w:themeColor="background1"/>
                <w:sz w:val="16"/>
                <w:szCs w:val="16"/>
                <w:lang w:val="es-PE" w:eastAsia="es-MX"/>
              </w:rPr>
              <w:t>Categorías</w:t>
            </w:r>
          </w:p>
        </w:tc>
        <w:tc>
          <w:tcPr>
            <w:tcW w:w="5528" w:type="dxa"/>
            <w:gridSpan w:val="8"/>
            <w:shd w:val="clear" w:color="auto" w:fill="808080" w:themeFill="background1" w:themeFillShade="80"/>
            <w:vAlign w:val="center"/>
          </w:tcPr>
          <w:p w14:paraId="2DC328E0" w14:textId="77777777" w:rsidR="00986DC0" w:rsidRPr="009D1B02" w:rsidRDefault="00986DC0" w:rsidP="00A0407E">
            <w:pPr>
              <w:jc w:val="center"/>
              <w:rPr>
                <w:rFonts w:asciiTheme="majorHAnsi" w:hAnsiTheme="majorHAnsi" w:cstheme="majorHAnsi"/>
                <w:b/>
                <w:color w:val="FFFFFF" w:themeColor="background1"/>
                <w:sz w:val="16"/>
                <w:szCs w:val="16"/>
                <w:vertAlign w:val="subscript"/>
              </w:rPr>
            </w:pPr>
            <w:r w:rsidRPr="009D1B02">
              <w:rPr>
                <w:rFonts w:asciiTheme="majorHAnsi" w:hAnsiTheme="majorHAnsi" w:cstheme="majorHAnsi"/>
                <w:b/>
                <w:color w:val="FFFFFF" w:themeColor="background1"/>
                <w:sz w:val="16"/>
                <w:szCs w:val="16"/>
              </w:rPr>
              <w:t>CO</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 xml:space="preserve"> equivalente (kt)</w:t>
            </w:r>
          </w:p>
        </w:tc>
        <w:tc>
          <w:tcPr>
            <w:tcW w:w="1985" w:type="dxa"/>
            <w:gridSpan w:val="2"/>
            <w:shd w:val="clear" w:color="auto" w:fill="808080" w:themeFill="background1" w:themeFillShade="80"/>
            <w:vAlign w:val="center"/>
          </w:tcPr>
          <w:p w14:paraId="3303E787" w14:textId="44EC0458" w:rsidR="00986DC0" w:rsidRPr="009D1B02" w:rsidRDefault="00F323E2"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Variación</w:t>
            </w:r>
            <w:r w:rsidR="00986DC0" w:rsidRPr="009D1B02">
              <w:rPr>
                <w:rFonts w:asciiTheme="majorHAnsi" w:hAnsiTheme="majorHAnsi" w:cstheme="majorHAnsi"/>
                <w:b/>
                <w:color w:val="FFFFFF" w:themeColor="background1"/>
                <w:sz w:val="16"/>
                <w:szCs w:val="16"/>
              </w:rPr>
              <w:t xml:space="preserve"> (%)</w:t>
            </w:r>
          </w:p>
        </w:tc>
      </w:tr>
      <w:tr w:rsidR="0080474D" w:rsidRPr="009D1B02" w14:paraId="7B796B7A" w14:textId="77777777" w:rsidTr="008A646A">
        <w:trPr>
          <w:trHeight w:val="92"/>
          <w:tblHeader/>
        </w:trPr>
        <w:tc>
          <w:tcPr>
            <w:tcW w:w="1702" w:type="dxa"/>
            <w:vMerge/>
            <w:shd w:val="clear" w:color="auto" w:fill="808080" w:themeFill="background1" w:themeFillShade="80"/>
            <w:vAlign w:val="center"/>
          </w:tcPr>
          <w:p w14:paraId="249E971E" w14:textId="77777777" w:rsidR="00986DC0" w:rsidRPr="009D1B02" w:rsidRDefault="00986DC0" w:rsidP="00A0407E">
            <w:pPr>
              <w:rPr>
                <w:rFonts w:asciiTheme="majorHAnsi" w:hAnsiTheme="majorHAnsi" w:cstheme="majorHAnsi"/>
                <w:color w:val="FFFFFF" w:themeColor="background1"/>
                <w:sz w:val="16"/>
                <w:szCs w:val="16"/>
              </w:rPr>
            </w:pPr>
          </w:p>
        </w:tc>
        <w:tc>
          <w:tcPr>
            <w:tcW w:w="567" w:type="dxa"/>
            <w:shd w:val="clear" w:color="auto" w:fill="808080" w:themeFill="background1" w:themeFillShade="80"/>
            <w:vAlign w:val="center"/>
          </w:tcPr>
          <w:p w14:paraId="7318140A"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w:t>
            </w:r>
          </w:p>
        </w:tc>
        <w:tc>
          <w:tcPr>
            <w:tcW w:w="709" w:type="dxa"/>
            <w:shd w:val="clear" w:color="auto" w:fill="808080" w:themeFill="background1" w:themeFillShade="80"/>
            <w:vAlign w:val="center"/>
          </w:tcPr>
          <w:p w14:paraId="7DC5C209"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2005</w:t>
            </w:r>
          </w:p>
        </w:tc>
        <w:tc>
          <w:tcPr>
            <w:tcW w:w="709" w:type="dxa"/>
            <w:shd w:val="clear" w:color="auto" w:fill="808080" w:themeFill="background1" w:themeFillShade="80"/>
            <w:vAlign w:val="center"/>
          </w:tcPr>
          <w:p w14:paraId="26B1BD98"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2010</w:t>
            </w:r>
          </w:p>
        </w:tc>
        <w:tc>
          <w:tcPr>
            <w:tcW w:w="708" w:type="dxa"/>
            <w:shd w:val="clear" w:color="auto" w:fill="808080" w:themeFill="background1" w:themeFillShade="80"/>
            <w:vAlign w:val="center"/>
          </w:tcPr>
          <w:p w14:paraId="0BC34078"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2015</w:t>
            </w:r>
          </w:p>
        </w:tc>
        <w:tc>
          <w:tcPr>
            <w:tcW w:w="709" w:type="dxa"/>
            <w:shd w:val="clear" w:color="auto" w:fill="808080" w:themeFill="background1" w:themeFillShade="80"/>
            <w:vAlign w:val="center"/>
          </w:tcPr>
          <w:p w14:paraId="5C8D03AC"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2018</w:t>
            </w:r>
          </w:p>
        </w:tc>
        <w:tc>
          <w:tcPr>
            <w:tcW w:w="709" w:type="dxa"/>
            <w:shd w:val="clear" w:color="auto" w:fill="808080" w:themeFill="background1" w:themeFillShade="80"/>
            <w:vAlign w:val="center"/>
          </w:tcPr>
          <w:p w14:paraId="28D2D3A6"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2019</w:t>
            </w:r>
          </w:p>
        </w:tc>
        <w:tc>
          <w:tcPr>
            <w:tcW w:w="709" w:type="dxa"/>
            <w:shd w:val="clear" w:color="auto" w:fill="808080" w:themeFill="background1" w:themeFillShade="80"/>
            <w:vAlign w:val="center"/>
          </w:tcPr>
          <w:p w14:paraId="3B0E4BF1"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w:t>
            </w:r>
          </w:p>
        </w:tc>
        <w:tc>
          <w:tcPr>
            <w:tcW w:w="708" w:type="dxa"/>
            <w:shd w:val="clear" w:color="auto" w:fill="808080" w:themeFill="background1" w:themeFillShade="80"/>
            <w:vAlign w:val="center"/>
          </w:tcPr>
          <w:p w14:paraId="2E841EB7"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2021</w:t>
            </w:r>
          </w:p>
        </w:tc>
        <w:tc>
          <w:tcPr>
            <w:tcW w:w="993" w:type="dxa"/>
            <w:shd w:val="clear" w:color="auto" w:fill="808080" w:themeFill="background1" w:themeFillShade="80"/>
            <w:vAlign w:val="center"/>
          </w:tcPr>
          <w:p w14:paraId="1D9B14DF"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2000/2021</w:t>
            </w:r>
          </w:p>
        </w:tc>
        <w:tc>
          <w:tcPr>
            <w:tcW w:w="992" w:type="dxa"/>
            <w:shd w:val="clear" w:color="auto" w:fill="808080" w:themeFill="background1" w:themeFillShade="80"/>
            <w:vAlign w:val="center"/>
          </w:tcPr>
          <w:p w14:paraId="617C5FF0" w14:textId="77777777" w:rsidR="00986DC0" w:rsidRPr="009D1B02" w:rsidRDefault="00986DC0" w:rsidP="00A0407E">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2020/2021</w:t>
            </w:r>
          </w:p>
        </w:tc>
      </w:tr>
      <w:tr w:rsidR="00986DC0" w:rsidRPr="009D1B02" w14:paraId="38D35CA9" w14:textId="77777777" w:rsidTr="006E2E0D">
        <w:trPr>
          <w:trHeight w:val="225"/>
        </w:trPr>
        <w:tc>
          <w:tcPr>
            <w:tcW w:w="1702" w:type="dxa"/>
            <w:vAlign w:val="center"/>
          </w:tcPr>
          <w:p w14:paraId="6FFC5E18" w14:textId="77777777" w:rsidR="00986DC0" w:rsidRPr="009D1B02" w:rsidRDefault="00986DC0" w:rsidP="00A0407E">
            <w:pPr>
              <w:tabs>
                <w:tab w:val="left" w:pos="408"/>
              </w:tabs>
              <w:rPr>
                <w:rFonts w:asciiTheme="majorHAnsi" w:hAnsiTheme="majorHAnsi" w:cstheme="majorHAnsi"/>
                <w:b/>
                <w:bCs/>
                <w:sz w:val="16"/>
                <w:szCs w:val="16"/>
              </w:rPr>
            </w:pPr>
            <w:r w:rsidRPr="009D1B02">
              <w:rPr>
                <w:rFonts w:asciiTheme="majorHAnsi" w:hAnsiTheme="majorHAnsi" w:cstheme="majorHAnsi"/>
                <w:b/>
                <w:bCs/>
                <w:sz w:val="16"/>
                <w:szCs w:val="16"/>
              </w:rPr>
              <w:t>2.B. Industria química</w:t>
            </w:r>
          </w:p>
        </w:tc>
        <w:tc>
          <w:tcPr>
            <w:tcW w:w="567" w:type="dxa"/>
            <w:vAlign w:val="center"/>
          </w:tcPr>
          <w:p w14:paraId="3FB2AD3D" w14:textId="343B2846" w:rsidR="00986DC0" w:rsidRPr="009D1B02" w:rsidRDefault="006E2E0D"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709" w:type="dxa"/>
            <w:vAlign w:val="center"/>
          </w:tcPr>
          <w:p w14:paraId="44ACD401" w14:textId="77777777" w:rsidR="00986DC0" w:rsidRPr="009D1B02" w:rsidRDefault="00986DC0"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31,63</w:t>
            </w:r>
          </w:p>
        </w:tc>
        <w:tc>
          <w:tcPr>
            <w:tcW w:w="709" w:type="dxa"/>
            <w:vAlign w:val="center"/>
          </w:tcPr>
          <w:p w14:paraId="354DF1D9" w14:textId="77777777" w:rsidR="00986DC0" w:rsidRPr="009D1B02" w:rsidRDefault="00986DC0"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31,69</w:t>
            </w:r>
          </w:p>
        </w:tc>
        <w:tc>
          <w:tcPr>
            <w:tcW w:w="708" w:type="dxa"/>
            <w:vAlign w:val="center"/>
          </w:tcPr>
          <w:p w14:paraId="0A43D040" w14:textId="77777777" w:rsidR="00986DC0" w:rsidRPr="009D1B02" w:rsidRDefault="00986DC0"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36,33</w:t>
            </w:r>
          </w:p>
        </w:tc>
        <w:tc>
          <w:tcPr>
            <w:tcW w:w="709" w:type="dxa"/>
            <w:vAlign w:val="center"/>
          </w:tcPr>
          <w:p w14:paraId="6698E67D" w14:textId="77777777" w:rsidR="00986DC0" w:rsidRPr="009D1B02" w:rsidRDefault="00986DC0"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34,66</w:t>
            </w:r>
          </w:p>
        </w:tc>
        <w:tc>
          <w:tcPr>
            <w:tcW w:w="709" w:type="dxa"/>
            <w:vAlign w:val="center"/>
          </w:tcPr>
          <w:p w14:paraId="12CF2EF1" w14:textId="77777777" w:rsidR="00986DC0" w:rsidRPr="009D1B02" w:rsidRDefault="00986DC0"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33,89</w:t>
            </w:r>
          </w:p>
        </w:tc>
        <w:tc>
          <w:tcPr>
            <w:tcW w:w="709" w:type="dxa"/>
            <w:vAlign w:val="center"/>
          </w:tcPr>
          <w:p w14:paraId="31488BC0" w14:textId="77777777" w:rsidR="00986DC0" w:rsidRPr="009D1B02" w:rsidRDefault="00986DC0"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33,66</w:t>
            </w:r>
          </w:p>
        </w:tc>
        <w:tc>
          <w:tcPr>
            <w:tcW w:w="708" w:type="dxa"/>
            <w:vAlign w:val="center"/>
          </w:tcPr>
          <w:p w14:paraId="47260111" w14:textId="77777777" w:rsidR="00986DC0" w:rsidRPr="009D1B02" w:rsidRDefault="00986DC0"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28,90</w:t>
            </w:r>
          </w:p>
        </w:tc>
        <w:tc>
          <w:tcPr>
            <w:tcW w:w="993" w:type="dxa"/>
            <w:shd w:val="clear" w:color="auto" w:fill="F2F2F2" w:themeFill="background1" w:themeFillShade="F2"/>
            <w:vAlign w:val="center"/>
          </w:tcPr>
          <w:p w14:paraId="1803CB7C" w14:textId="18C0D91A" w:rsidR="00986DC0" w:rsidRPr="009D1B02" w:rsidRDefault="006E2E0D"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992" w:type="dxa"/>
            <w:shd w:val="clear" w:color="auto" w:fill="F2F2F2" w:themeFill="background1" w:themeFillShade="F2"/>
            <w:vAlign w:val="center"/>
          </w:tcPr>
          <w:p w14:paraId="64A21382" w14:textId="1B7A695F" w:rsidR="00986DC0" w:rsidRPr="009D1B02" w:rsidRDefault="00986DC0" w:rsidP="00A0407E">
            <w:pPr>
              <w:jc w:val="center"/>
              <w:rPr>
                <w:rFonts w:asciiTheme="majorHAnsi" w:hAnsiTheme="majorHAnsi" w:cstheme="majorHAnsi"/>
                <w:b/>
                <w:bCs/>
                <w:sz w:val="16"/>
                <w:szCs w:val="16"/>
              </w:rPr>
            </w:pPr>
            <w:r w:rsidRPr="009D1B02">
              <w:rPr>
                <w:rFonts w:asciiTheme="majorHAnsi" w:hAnsiTheme="majorHAnsi" w:cstheme="majorHAnsi"/>
                <w:b/>
                <w:bCs/>
                <w:sz w:val="16"/>
                <w:szCs w:val="16"/>
              </w:rPr>
              <w:t>-14,14</w:t>
            </w:r>
          </w:p>
        </w:tc>
      </w:tr>
      <w:tr w:rsidR="00986DC0" w:rsidRPr="009D1B02" w14:paraId="1E48A8E5" w14:textId="77777777" w:rsidTr="006E2E0D">
        <w:trPr>
          <w:trHeight w:val="225"/>
        </w:trPr>
        <w:tc>
          <w:tcPr>
            <w:tcW w:w="1702" w:type="dxa"/>
            <w:vAlign w:val="center"/>
          </w:tcPr>
          <w:p w14:paraId="1F969198" w14:textId="77777777" w:rsidR="00986DC0" w:rsidRPr="009D1B02" w:rsidRDefault="00986DC0" w:rsidP="00A0407E">
            <w:pPr>
              <w:rPr>
                <w:rFonts w:asciiTheme="majorHAnsi" w:hAnsiTheme="majorHAnsi" w:cstheme="majorHAnsi"/>
                <w:sz w:val="16"/>
                <w:szCs w:val="16"/>
              </w:rPr>
            </w:pPr>
            <w:r w:rsidRPr="009D1B02">
              <w:rPr>
                <w:rFonts w:asciiTheme="majorHAnsi" w:hAnsiTheme="majorHAnsi" w:cstheme="majorHAnsi"/>
                <w:sz w:val="16"/>
                <w:szCs w:val="16"/>
              </w:rPr>
              <w:t>2.B.2. Producción de ácido nítrico</w:t>
            </w:r>
          </w:p>
        </w:tc>
        <w:tc>
          <w:tcPr>
            <w:tcW w:w="567" w:type="dxa"/>
            <w:vAlign w:val="center"/>
          </w:tcPr>
          <w:p w14:paraId="6E5C31A8" w14:textId="2D31A83C" w:rsidR="00986DC0" w:rsidRPr="009D1B02" w:rsidRDefault="006E2E0D" w:rsidP="00A0407E">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09" w:type="dxa"/>
            <w:vAlign w:val="center"/>
          </w:tcPr>
          <w:p w14:paraId="61E9F822" w14:textId="77777777" w:rsidR="00986DC0" w:rsidRPr="009D1B02" w:rsidRDefault="00986DC0" w:rsidP="00A0407E">
            <w:pPr>
              <w:jc w:val="center"/>
              <w:rPr>
                <w:rFonts w:asciiTheme="majorHAnsi" w:hAnsiTheme="majorHAnsi" w:cstheme="majorHAnsi"/>
                <w:sz w:val="16"/>
                <w:szCs w:val="16"/>
              </w:rPr>
            </w:pPr>
            <w:r w:rsidRPr="009D1B02">
              <w:rPr>
                <w:rFonts w:asciiTheme="majorHAnsi" w:hAnsiTheme="majorHAnsi" w:cstheme="majorHAnsi"/>
                <w:sz w:val="16"/>
                <w:szCs w:val="16"/>
              </w:rPr>
              <w:t>31,63</w:t>
            </w:r>
          </w:p>
        </w:tc>
        <w:tc>
          <w:tcPr>
            <w:tcW w:w="709" w:type="dxa"/>
            <w:vAlign w:val="center"/>
          </w:tcPr>
          <w:p w14:paraId="67E1252A" w14:textId="77777777" w:rsidR="00986DC0" w:rsidRPr="009D1B02" w:rsidRDefault="00986DC0" w:rsidP="00A0407E">
            <w:pPr>
              <w:jc w:val="center"/>
              <w:rPr>
                <w:rFonts w:asciiTheme="majorHAnsi" w:hAnsiTheme="majorHAnsi" w:cstheme="majorHAnsi"/>
                <w:sz w:val="16"/>
                <w:szCs w:val="16"/>
              </w:rPr>
            </w:pPr>
            <w:r w:rsidRPr="009D1B02">
              <w:rPr>
                <w:rFonts w:asciiTheme="majorHAnsi" w:hAnsiTheme="majorHAnsi" w:cstheme="majorHAnsi"/>
                <w:sz w:val="16"/>
                <w:szCs w:val="16"/>
              </w:rPr>
              <w:t>31,69</w:t>
            </w:r>
          </w:p>
        </w:tc>
        <w:tc>
          <w:tcPr>
            <w:tcW w:w="708" w:type="dxa"/>
            <w:vAlign w:val="center"/>
          </w:tcPr>
          <w:p w14:paraId="435B9CEA" w14:textId="77777777" w:rsidR="00986DC0" w:rsidRPr="009D1B02" w:rsidRDefault="00986DC0" w:rsidP="00A0407E">
            <w:pPr>
              <w:jc w:val="center"/>
              <w:rPr>
                <w:rFonts w:asciiTheme="majorHAnsi" w:hAnsiTheme="majorHAnsi" w:cstheme="majorHAnsi"/>
                <w:sz w:val="16"/>
                <w:szCs w:val="16"/>
              </w:rPr>
            </w:pPr>
            <w:r w:rsidRPr="009D1B02">
              <w:rPr>
                <w:rFonts w:asciiTheme="majorHAnsi" w:hAnsiTheme="majorHAnsi" w:cstheme="majorHAnsi"/>
                <w:sz w:val="16"/>
                <w:szCs w:val="16"/>
              </w:rPr>
              <w:t>36,33</w:t>
            </w:r>
          </w:p>
        </w:tc>
        <w:tc>
          <w:tcPr>
            <w:tcW w:w="709" w:type="dxa"/>
            <w:vAlign w:val="center"/>
          </w:tcPr>
          <w:p w14:paraId="2C9FA2FD" w14:textId="77777777" w:rsidR="00986DC0" w:rsidRPr="009D1B02" w:rsidRDefault="00986DC0" w:rsidP="00A0407E">
            <w:pPr>
              <w:jc w:val="center"/>
              <w:rPr>
                <w:rFonts w:asciiTheme="majorHAnsi" w:hAnsiTheme="majorHAnsi" w:cstheme="majorHAnsi"/>
                <w:sz w:val="16"/>
                <w:szCs w:val="16"/>
              </w:rPr>
            </w:pPr>
            <w:r w:rsidRPr="009D1B02">
              <w:rPr>
                <w:rFonts w:asciiTheme="majorHAnsi" w:hAnsiTheme="majorHAnsi" w:cstheme="majorHAnsi"/>
                <w:sz w:val="16"/>
                <w:szCs w:val="16"/>
              </w:rPr>
              <w:t>34,66</w:t>
            </w:r>
          </w:p>
        </w:tc>
        <w:tc>
          <w:tcPr>
            <w:tcW w:w="709" w:type="dxa"/>
            <w:vAlign w:val="center"/>
          </w:tcPr>
          <w:p w14:paraId="033C7F8F" w14:textId="77777777" w:rsidR="00986DC0" w:rsidRPr="009D1B02" w:rsidRDefault="00986DC0" w:rsidP="00A0407E">
            <w:pPr>
              <w:jc w:val="center"/>
              <w:rPr>
                <w:rFonts w:asciiTheme="majorHAnsi" w:hAnsiTheme="majorHAnsi" w:cstheme="majorHAnsi"/>
                <w:sz w:val="16"/>
                <w:szCs w:val="16"/>
              </w:rPr>
            </w:pPr>
            <w:r w:rsidRPr="009D1B02">
              <w:rPr>
                <w:rFonts w:asciiTheme="majorHAnsi" w:hAnsiTheme="majorHAnsi" w:cstheme="majorHAnsi"/>
                <w:sz w:val="16"/>
                <w:szCs w:val="16"/>
              </w:rPr>
              <w:t>33,89</w:t>
            </w:r>
          </w:p>
        </w:tc>
        <w:tc>
          <w:tcPr>
            <w:tcW w:w="709" w:type="dxa"/>
            <w:vAlign w:val="center"/>
          </w:tcPr>
          <w:p w14:paraId="42F6348A" w14:textId="77777777" w:rsidR="00986DC0" w:rsidRPr="009D1B02" w:rsidRDefault="00986DC0" w:rsidP="00A0407E">
            <w:pPr>
              <w:jc w:val="center"/>
              <w:rPr>
                <w:rFonts w:asciiTheme="majorHAnsi" w:hAnsiTheme="majorHAnsi" w:cstheme="majorHAnsi"/>
                <w:sz w:val="16"/>
                <w:szCs w:val="16"/>
              </w:rPr>
            </w:pPr>
            <w:r w:rsidRPr="009D1B02">
              <w:rPr>
                <w:rFonts w:asciiTheme="majorHAnsi" w:hAnsiTheme="majorHAnsi" w:cstheme="majorHAnsi"/>
                <w:sz w:val="16"/>
                <w:szCs w:val="16"/>
              </w:rPr>
              <w:t>33,66</w:t>
            </w:r>
          </w:p>
        </w:tc>
        <w:tc>
          <w:tcPr>
            <w:tcW w:w="708" w:type="dxa"/>
            <w:vAlign w:val="center"/>
          </w:tcPr>
          <w:p w14:paraId="7A4A76B0" w14:textId="77777777" w:rsidR="00986DC0" w:rsidRPr="009D1B02" w:rsidRDefault="00986DC0" w:rsidP="00A0407E">
            <w:pPr>
              <w:jc w:val="center"/>
              <w:rPr>
                <w:rFonts w:asciiTheme="majorHAnsi" w:hAnsiTheme="majorHAnsi" w:cstheme="majorHAnsi"/>
                <w:sz w:val="16"/>
                <w:szCs w:val="16"/>
              </w:rPr>
            </w:pPr>
            <w:r w:rsidRPr="009D1B02">
              <w:rPr>
                <w:rFonts w:asciiTheme="majorHAnsi" w:hAnsiTheme="majorHAnsi" w:cstheme="majorHAnsi"/>
                <w:sz w:val="16"/>
                <w:szCs w:val="16"/>
              </w:rPr>
              <w:t xml:space="preserve">28,90   </w:t>
            </w:r>
          </w:p>
        </w:tc>
        <w:tc>
          <w:tcPr>
            <w:tcW w:w="993" w:type="dxa"/>
            <w:shd w:val="clear" w:color="auto" w:fill="F2F2F2" w:themeFill="background1" w:themeFillShade="F2"/>
            <w:vAlign w:val="center"/>
          </w:tcPr>
          <w:p w14:paraId="15B825A4" w14:textId="617ECA55" w:rsidR="00986DC0" w:rsidRPr="009D1B02" w:rsidRDefault="006E2E0D" w:rsidP="00A0407E">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992" w:type="dxa"/>
            <w:shd w:val="clear" w:color="auto" w:fill="F2F2F2" w:themeFill="background1" w:themeFillShade="F2"/>
            <w:vAlign w:val="center"/>
          </w:tcPr>
          <w:p w14:paraId="5488C70A" w14:textId="42292D7D" w:rsidR="00986DC0" w:rsidRPr="009D1B02" w:rsidRDefault="00986DC0" w:rsidP="00A0407E">
            <w:pPr>
              <w:jc w:val="center"/>
              <w:rPr>
                <w:rFonts w:asciiTheme="majorHAnsi" w:hAnsiTheme="majorHAnsi" w:cstheme="majorHAnsi"/>
                <w:sz w:val="16"/>
                <w:szCs w:val="16"/>
              </w:rPr>
            </w:pPr>
            <w:r w:rsidRPr="009D1B02">
              <w:rPr>
                <w:rFonts w:asciiTheme="majorHAnsi" w:hAnsiTheme="majorHAnsi" w:cstheme="majorHAnsi"/>
                <w:sz w:val="16"/>
                <w:szCs w:val="16"/>
              </w:rPr>
              <w:t>-14,14</w:t>
            </w:r>
          </w:p>
        </w:tc>
      </w:tr>
    </w:tbl>
    <w:p w14:paraId="3BDE3E32" w14:textId="7A9D076F" w:rsidR="00E94174" w:rsidRPr="009D1B02" w:rsidRDefault="00986DC0" w:rsidP="00986DC0">
      <w:pPr>
        <w:jc w:val="center"/>
        <w:rPr>
          <w:i/>
          <w:sz w:val="18"/>
          <w:szCs w:val="18"/>
        </w:rPr>
      </w:pPr>
      <w:r w:rsidRPr="009D1B02">
        <w:rPr>
          <w:i/>
          <w:sz w:val="18"/>
          <w:szCs w:val="18"/>
        </w:rPr>
        <w:t>Fuente: Elaboración propia</w:t>
      </w:r>
    </w:p>
    <w:p w14:paraId="70649FD8" w14:textId="77777777" w:rsidR="00872792" w:rsidRPr="009D1B02" w:rsidRDefault="00872792" w:rsidP="00986DC0">
      <w:pPr>
        <w:jc w:val="center"/>
      </w:pPr>
    </w:p>
    <w:p w14:paraId="3A7DBB54" w14:textId="77777777" w:rsidR="00AD0C72" w:rsidRPr="009D1B02" w:rsidRDefault="00A630F3" w:rsidP="007B12C2">
      <w:pPr>
        <w:pStyle w:val="Descripcin"/>
        <w:spacing w:after="120"/>
        <w:jc w:val="center"/>
        <w:rPr>
          <w:iCs w:val="0"/>
        </w:rPr>
      </w:pPr>
      <w:bookmarkStart w:id="132" w:name="_Ref182925341"/>
      <w:r w:rsidRPr="009D1B02">
        <w:t xml:space="preserve">Figura </w:t>
      </w:r>
      <w:fldSimple w:instr=" SEQ Figura \* ARABIC ">
        <w:r w:rsidR="008632EE" w:rsidRPr="009D1B02">
          <w:rPr>
            <w:noProof/>
          </w:rPr>
          <w:t>22</w:t>
        </w:r>
      </w:fldSimple>
      <w:bookmarkEnd w:id="132"/>
      <w:r w:rsidRPr="009D1B02">
        <w:t>.</w:t>
      </w:r>
      <w:r w:rsidRPr="009D1B02">
        <w:rPr>
          <w:i w:val="0"/>
          <w:iCs w:val="0"/>
        </w:rPr>
        <w:t xml:space="preserve"> </w:t>
      </w:r>
      <w:r w:rsidR="009B2B67" w:rsidRPr="009D1B02">
        <w:rPr>
          <w:iCs w:val="0"/>
        </w:rPr>
        <w:t xml:space="preserve">Tendencia de emisiones de GEI de </w:t>
      </w:r>
      <w:r w:rsidR="006E2E0D" w:rsidRPr="009D1B02">
        <w:rPr>
          <w:iCs w:val="0"/>
        </w:rPr>
        <w:t>2.B.2. P</w:t>
      </w:r>
      <w:r w:rsidRPr="009D1B02">
        <w:rPr>
          <w:iCs w:val="0"/>
        </w:rPr>
        <w:t>roducción de ácido nítrico (kt CO</w:t>
      </w:r>
      <w:r w:rsidRPr="009D1B02">
        <w:rPr>
          <w:iCs w:val="0"/>
          <w:vertAlign w:val="subscript"/>
        </w:rPr>
        <w:t>2</w:t>
      </w:r>
      <w:r w:rsidRPr="009D1B02">
        <w:rPr>
          <w:iCs w:val="0"/>
        </w:rPr>
        <w:t xml:space="preserve"> eq)</w:t>
      </w:r>
    </w:p>
    <w:p w14:paraId="4F9A28F4" w14:textId="62A04B83" w:rsidR="00E94174" w:rsidRPr="009D1B02" w:rsidRDefault="00663516" w:rsidP="007B12C2">
      <w:pPr>
        <w:pStyle w:val="Descripcin"/>
        <w:spacing w:after="120"/>
        <w:jc w:val="center"/>
        <w:rPr>
          <w:i w:val="0"/>
        </w:rPr>
      </w:pPr>
      <w:r w:rsidRPr="009D1B02">
        <w:rPr>
          <w:noProof/>
          <w:lang w:val="es-PE" w:eastAsia="es-PE"/>
        </w:rPr>
        <w:drawing>
          <wp:inline distT="0" distB="0" distL="0" distR="0" wp14:anchorId="01A5B46A" wp14:editId="2C85922F">
            <wp:extent cx="5580000" cy="2700000"/>
            <wp:effectExtent l="0" t="0" r="1905" b="5715"/>
            <wp:docPr id="1006955515" name="Gráfico 1">
              <a:extLst xmlns:a="http://schemas.openxmlformats.org/drawingml/2006/main">
                <a:ext uri="{FF2B5EF4-FFF2-40B4-BE49-F238E27FC236}">
                  <a16:creationId xmlns:a16="http://schemas.microsoft.com/office/drawing/2014/main" id="{D63DC1FC-C305-F44B-8B50-3741B1785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2204D6" w14:textId="614C76FB" w:rsidR="00E94174" w:rsidRPr="009D1B02" w:rsidRDefault="009B2B67">
      <w:pPr>
        <w:jc w:val="center"/>
        <w:rPr>
          <w:i/>
          <w:sz w:val="18"/>
          <w:szCs w:val="18"/>
        </w:rPr>
      </w:pPr>
      <w:r w:rsidRPr="009D1B02">
        <w:rPr>
          <w:i/>
          <w:sz w:val="18"/>
          <w:szCs w:val="18"/>
        </w:rPr>
        <w:t>Fuente: Elaboración propia</w:t>
      </w:r>
    </w:p>
    <w:p w14:paraId="711235A1" w14:textId="77777777" w:rsidR="00AD0C72" w:rsidRPr="009D1B02" w:rsidRDefault="00AD0C72">
      <w:pPr>
        <w:jc w:val="center"/>
      </w:pPr>
    </w:p>
    <w:p w14:paraId="2BB0D1D5" w14:textId="4237A551" w:rsidR="00E94174" w:rsidRPr="009D1B02" w:rsidRDefault="0080474D">
      <w:r w:rsidRPr="009D1B02">
        <w:t>La participación de la producción de ácido nítrico</w:t>
      </w:r>
      <w:r w:rsidR="000A4D79" w:rsidRPr="009D1B02">
        <w:t xml:space="preserve"> (2.B.2.)</w:t>
      </w:r>
      <w:r w:rsidRPr="009D1B02">
        <w:t xml:space="preserve"> en las emisiones del sector </w:t>
      </w:r>
      <w:r w:rsidR="00592D38" w:rsidRPr="009D1B02">
        <w:t>no varía significativamente</w:t>
      </w:r>
      <w:r w:rsidR="009B2B67" w:rsidRPr="009D1B02">
        <w:t xml:space="preserve"> a </w:t>
      </w:r>
      <w:r w:rsidRPr="009D1B02">
        <w:t>lo largo</w:t>
      </w:r>
      <w:r w:rsidR="009B2B67" w:rsidRPr="009D1B02">
        <w:t xml:space="preserve"> de los años, han sido menores a 1%</w:t>
      </w:r>
      <w:r w:rsidRPr="009D1B02">
        <w:t xml:space="preserve">, tal como se muestra en la </w:t>
      </w:r>
      <w:r w:rsidRPr="009D1B02">
        <w:fldChar w:fldCharType="begin"/>
      </w:r>
      <w:r w:rsidRPr="009D1B02">
        <w:instrText xml:space="preserve"> REF _Ref182926630 \h </w:instrText>
      </w:r>
      <w:r w:rsidR="009D1B02">
        <w:instrText xml:space="preserve"> \* MERGEFORMAT </w:instrText>
      </w:r>
      <w:r w:rsidRPr="009D1B02">
        <w:fldChar w:fldCharType="separate"/>
      </w:r>
      <w:r w:rsidRPr="009D1B02">
        <w:t xml:space="preserve">Figura </w:t>
      </w:r>
      <w:r w:rsidRPr="009D1B02">
        <w:rPr>
          <w:noProof/>
        </w:rPr>
        <w:t>23</w:t>
      </w:r>
      <w:r w:rsidRPr="009D1B02">
        <w:fldChar w:fldCharType="end"/>
      </w:r>
      <w:r w:rsidRPr="009D1B02">
        <w:t>.</w:t>
      </w:r>
    </w:p>
    <w:p w14:paraId="623977B7" w14:textId="77777777" w:rsidR="00AD0C72" w:rsidRPr="009D1B02" w:rsidRDefault="00AD0C72"/>
    <w:p w14:paraId="4C848582" w14:textId="77777777" w:rsidR="00AD0C72" w:rsidRPr="009D1B02" w:rsidRDefault="00AD0C72"/>
    <w:p w14:paraId="6E4F8DB6" w14:textId="77777777" w:rsidR="00AD0C72" w:rsidRPr="009D1B02" w:rsidRDefault="00AD0C72"/>
    <w:p w14:paraId="65BB4217" w14:textId="77777777" w:rsidR="00AD0C72" w:rsidRPr="009D1B02" w:rsidRDefault="00AD0C72"/>
    <w:p w14:paraId="396E9F44" w14:textId="77777777" w:rsidR="00E94174" w:rsidRPr="009D1B02" w:rsidRDefault="00E94174">
      <w:pPr>
        <w:rPr>
          <w:sz w:val="16"/>
          <w:szCs w:val="16"/>
        </w:rPr>
      </w:pPr>
    </w:p>
    <w:p w14:paraId="63E0B7BC" w14:textId="4D5991C0" w:rsidR="00E94174" w:rsidRPr="009D1B02" w:rsidRDefault="0080474D" w:rsidP="000A4D79">
      <w:pPr>
        <w:pStyle w:val="Descripcin"/>
        <w:spacing w:after="120"/>
        <w:jc w:val="center"/>
        <w:rPr>
          <w:iCs w:val="0"/>
        </w:rPr>
      </w:pPr>
      <w:bookmarkStart w:id="133" w:name="_Ref182926630"/>
      <w:r w:rsidRPr="009D1B02">
        <w:lastRenderedPageBreak/>
        <w:t xml:space="preserve">Figura </w:t>
      </w:r>
      <w:fldSimple w:instr=" SEQ Figura \* ARABIC ">
        <w:r w:rsidR="008632EE" w:rsidRPr="009D1B02">
          <w:rPr>
            <w:noProof/>
          </w:rPr>
          <w:t>23</w:t>
        </w:r>
      </w:fldSimple>
      <w:bookmarkEnd w:id="133"/>
      <w:r w:rsidR="009B2B67" w:rsidRPr="009D1B02">
        <w:rPr>
          <w:iCs w:val="0"/>
        </w:rPr>
        <w:t>. Participación de</w:t>
      </w:r>
      <w:r w:rsidR="000A4D79" w:rsidRPr="009D1B02">
        <w:rPr>
          <w:iCs w:val="0"/>
        </w:rPr>
        <w:t xml:space="preserve"> 2.B.2. Produ</w:t>
      </w:r>
      <w:r w:rsidR="009B2B67" w:rsidRPr="009D1B02">
        <w:rPr>
          <w:iCs w:val="0"/>
        </w:rPr>
        <w:t>cción de ácido nítrico en las emisiones del sector PIUP</w:t>
      </w:r>
      <w:r w:rsidR="008C54B9" w:rsidRPr="009D1B02">
        <w:rPr>
          <w:iCs w:val="0"/>
        </w:rPr>
        <w:t xml:space="preserve">, </w:t>
      </w:r>
      <w:r w:rsidR="009B2B67" w:rsidRPr="009D1B02">
        <w:rPr>
          <w:iCs w:val="0"/>
        </w:rPr>
        <w:t>2000 - 2021</w:t>
      </w:r>
    </w:p>
    <w:p w14:paraId="3EF5A4CD" w14:textId="6EAC5478" w:rsidR="00E94174" w:rsidRPr="009D1B02" w:rsidRDefault="00BB3178" w:rsidP="00583478">
      <w:pPr>
        <w:spacing w:after="120"/>
        <w:rPr>
          <w:sz w:val="16"/>
          <w:szCs w:val="16"/>
        </w:rPr>
      </w:pPr>
      <w:r w:rsidRPr="009D1B02">
        <w:rPr>
          <w:noProof/>
          <w:lang w:val="es-PE" w:eastAsia="es-PE"/>
        </w:rPr>
        <w:drawing>
          <wp:inline distT="0" distB="0" distL="0" distR="0" wp14:anchorId="64317D19" wp14:editId="0349F90C">
            <wp:extent cx="5580000" cy="3240000"/>
            <wp:effectExtent l="0" t="0" r="1905" b="17780"/>
            <wp:docPr id="1080774556" name="Gráfico 1">
              <a:extLst xmlns:a="http://schemas.openxmlformats.org/drawingml/2006/main">
                <a:ext uri="{FF2B5EF4-FFF2-40B4-BE49-F238E27FC236}">
                  <a16:creationId xmlns:a16="http://schemas.microsoft.com/office/drawing/2014/main" id="{5B94B214-B8BE-B549-86F6-393A8B2C5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C02FD3" w14:textId="3B24857E" w:rsidR="00E94174" w:rsidRPr="009D1B02" w:rsidRDefault="009B2B67">
      <w:pPr>
        <w:jc w:val="center"/>
        <w:rPr>
          <w:sz w:val="16"/>
          <w:szCs w:val="16"/>
        </w:rPr>
      </w:pPr>
      <w:r w:rsidRPr="009D1B02">
        <w:rPr>
          <w:i/>
          <w:sz w:val="18"/>
          <w:szCs w:val="18"/>
        </w:rPr>
        <w:t>Fuente: Elaboración propia</w:t>
      </w:r>
    </w:p>
    <w:p w14:paraId="17F7AC50" w14:textId="77777777" w:rsidR="00E94174" w:rsidRPr="009D1B02" w:rsidRDefault="00E94174">
      <w:pPr>
        <w:rPr>
          <w:sz w:val="16"/>
          <w:szCs w:val="16"/>
        </w:rPr>
      </w:pPr>
    </w:p>
    <w:p w14:paraId="139A39E1" w14:textId="77777777" w:rsidR="00E94174" w:rsidRPr="009D1B02" w:rsidRDefault="009B2B67" w:rsidP="004913BF">
      <w:pPr>
        <w:pStyle w:val="Ttulo3"/>
        <w:numPr>
          <w:ilvl w:val="2"/>
          <w:numId w:val="2"/>
        </w:numPr>
        <w:ind w:left="567" w:hanging="77"/>
      </w:pPr>
      <w:bookmarkStart w:id="134" w:name="_Toc183544585"/>
      <w:r w:rsidRPr="009D1B02">
        <w:rPr>
          <w:bCs/>
        </w:rPr>
        <w:t>Metodología</w:t>
      </w:r>
      <w:bookmarkEnd w:id="134"/>
    </w:p>
    <w:p w14:paraId="1EAB24C9" w14:textId="77777777" w:rsidR="00E94174" w:rsidRPr="009D1B02" w:rsidRDefault="00E94174"/>
    <w:p w14:paraId="1B6A2518" w14:textId="06D7B346" w:rsidR="00615C1B" w:rsidRPr="009D1B02" w:rsidRDefault="005348E4" w:rsidP="00615C1B">
      <w:pPr>
        <w:rPr>
          <w:color w:val="000000" w:themeColor="text1"/>
        </w:rPr>
      </w:pPr>
      <w:r w:rsidRPr="009D1B02">
        <w:t>L</w:t>
      </w:r>
      <w:r w:rsidR="00615C1B" w:rsidRPr="009D1B02">
        <w:t>as emisiones de N</w:t>
      </w:r>
      <w:r w:rsidR="00615C1B" w:rsidRPr="009D1B02">
        <w:rPr>
          <w:vertAlign w:val="subscript"/>
        </w:rPr>
        <w:t>2</w:t>
      </w:r>
      <w:r w:rsidR="00615C1B" w:rsidRPr="009D1B02">
        <w:t>O por la producción de ácido nítrico</w:t>
      </w:r>
      <w:r w:rsidR="00B34425" w:rsidRPr="009D1B02">
        <w:t xml:space="preserve"> (2.B.2.)</w:t>
      </w:r>
      <w:r w:rsidRPr="009D1B02">
        <w:t>, a pesar de no ser categoría principal</w:t>
      </w:r>
      <w:r w:rsidR="000C25A2" w:rsidRPr="009D1B02">
        <w:t xml:space="preserve"> del INGEI</w:t>
      </w:r>
      <w:r w:rsidRPr="009D1B02">
        <w:t>,</w:t>
      </w:r>
      <w:r w:rsidR="00615C1B" w:rsidRPr="009D1B02">
        <w:t xml:space="preserve"> se estimaron aplicando el Nivel </w:t>
      </w:r>
      <w:r w:rsidR="002672A0" w:rsidRPr="009D1B02">
        <w:t>2</w:t>
      </w:r>
      <w:r w:rsidR="00615C1B" w:rsidRPr="009D1B02">
        <w:t xml:space="preserve"> según lo sugerido </w:t>
      </w:r>
      <w:r w:rsidR="00615C1B" w:rsidRPr="009D1B02">
        <w:rPr>
          <w:color w:val="000000" w:themeColor="text1"/>
        </w:rPr>
        <w:t xml:space="preserve">en el árbol de decisiones presentado en la Figura 3.2 del Capítulo 3, Volumen 3 de las Directrices del IPCC de 2006. </w:t>
      </w:r>
      <w:r w:rsidR="00615C1B" w:rsidRPr="009D1B02">
        <w:rPr>
          <w:color w:val="000000"/>
        </w:rPr>
        <w:t xml:space="preserve">Esta elección se debe </w:t>
      </w:r>
      <w:r w:rsidR="002672A0" w:rsidRPr="009D1B02">
        <w:rPr>
          <w:color w:val="000000"/>
        </w:rPr>
        <w:t>a que</w:t>
      </w:r>
      <w:r w:rsidR="00615C1B" w:rsidRPr="009D1B02">
        <w:rPr>
          <w:color w:val="000000"/>
        </w:rPr>
        <w:t xml:space="preserve"> se dispone de </w:t>
      </w:r>
      <w:r w:rsidR="002672A0" w:rsidRPr="009D1B02">
        <w:rPr>
          <w:color w:val="000000"/>
        </w:rPr>
        <w:t>información de planta sobre la producción por tipo de tecnología</w:t>
      </w:r>
      <w:r w:rsidR="00615C1B" w:rsidRPr="009D1B02">
        <w:rPr>
          <w:color w:val="000000"/>
        </w:rPr>
        <w:t>.</w:t>
      </w:r>
      <w:r w:rsidR="00615C1B" w:rsidRPr="009D1B02">
        <w:rPr>
          <w:color w:val="000000" w:themeColor="text1"/>
        </w:rPr>
        <w:t xml:space="preserve"> </w:t>
      </w:r>
    </w:p>
    <w:p w14:paraId="08D52377" w14:textId="77777777" w:rsidR="009304EC" w:rsidRPr="009D1B02" w:rsidRDefault="009304EC" w:rsidP="00615C1B">
      <w:pPr>
        <w:rPr>
          <w:color w:val="000000" w:themeColor="text1"/>
        </w:rPr>
      </w:pPr>
    </w:p>
    <w:p w14:paraId="63B5FEE6" w14:textId="1D54D0A1" w:rsidR="009304EC" w:rsidRPr="009D1B02" w:rsidRDefault="009304EC" w:rsidP="00615C1B">
      <w:pPr>
        <w:rPr>
          <w:b/>
          <w:color w:val="000000" w:themeColor="text1"/>
        </w:rPr>
      </w:pPr>
      <w:r w:rsidRPr="009D1B02">
        <w:rPr>
          <w:color w:val="000000" w:themeColor="text1"/>
        </w:rPr>
        <w:t xml:space="preserve">Para el Nivel 2, se utilizó la ecuación 3.6 del citado capítulo, considerando </w:t>
      </w:r>
      <w:r w:rsidR="00B1090F" w:rsidRPr="009D1B02">
        <w:rPr>
          <w:color w:val="000000" w:themeColor="text1"/>
        </w:rPr>
        <w:t>el valor del factor de utilización del sistema de reducción como nulo, por lo que la estimación se simplifica a la multiplicación de los datos de producción por el factor de emisión por tipo de tecnología de la planta.</w:t>
      </w:r>
    </w:p>
    <w:p w14:paraId="649B54C3" w14:textId="521DDA44" w:rsidR="00615C1B" w:rsidRPr="009D1B02" w:rsidRDefault="00615C1B"/>
    <w:p w14:paraId="7579AB05" w14:textId="77777777" w:rsidR="00E94174" w:rsidRPr="009D1B02" w:rsidRDefault="009B2B67">
      <w:pPr>
        <w:rPr>
          <w:i/>
          <w:u w:val="single"/>
        </w:rPr>
      </w:pPr>
      <w:bookmarkStart w:id="135" w:name="_1e03kqp" w:colFirst="0" w:colLast="0"/>
      <w:bookmarkEnd w:id="135"/>
      <w:r w:rsidRPr="009D1B02">
        <w:rPr>
          <w:i/>
          <w:u w:val="single"/>
        </w:rPr>
        <w:t>Datos de actividad</w:t>
      </w:r>
    </w:p>
    <w:p w14:paraId="57A2E4C9" w14:textId="77777777" w:rsidR="00E94174" w:rsidRPr="009D1B02" w:rsidRDefault="00E94174"/>
    <w:p w14:paraId="52C80213" w14:textId="0F4E831F" w:rsidR="00E514DC" w:rsidRPr="009D1B02" w:rsidRDefault="00443DAA" w:rsidP="00443DAA">
      <w:r w:rsidRPr="009D1B02">
        <w:t xml:space="preserve">Los datos de actividad </w:t>
      </w:r>
      <w:r w:rsidR="00E514DC" w:rsidRPr="009D1B02">
        <w:t xml:space="preserve">de </w:t>
      </w:r>
      <w:r w:rsidR="00B34425" w:rsidRPr="009D1B02">
        <w:t>la producción de ácido nítrico (2.B.2</w:t>
      </w:r>
      <w:r w:rsidR="00340ECC" w:rsidRPr="009D1B02">
        <w:t>.</w:t>
      </w:r>
      <w:r w:rsidR="00B34425" w:rsidRPr="009D1B02">
        <w:t>)</w:t>
      </w:r>
      <w:r w:rsidR="00E514DC" w:rsidRPr="009D1B02">
        <w:t xml:space="preserve"> corresponden a la cantidad producid</w:t>
      </w:r>
      <w:r w:rsidR="00B34425" w:rsidRPr="009D1B02">
        <w:t>a</w:t>
      </w:r>
      <w:r w:rsidR="00E514DC" w:rsidRPr="009D1B02">
        <w:t xml:space="preserve"> a </w:t>
      </w:r>
      <w:r w:rsidR="00204005" w:rsidRPr="009D1B02">
        <w:t xml:space="preserve">nivel de planta, </w:t>
      </w:r>
      <w:r w:rsidR="0098029B" w:rsidRPr="009D1B02">
        <w:t>desagreg</w:t>
      </w:r>
      <w:r w:rsidR="00204005" w:rsidRPr="009D1B02">
        <w:t>a</w:t>
      </w:r>
      <w:r w:rsidR="0098029B" w:rsidRPr="009D1B02">
        <w:t>da</w:t>
      </w:r>
      <w:r w:rsidR="00204005" w:rsidRPr="009D1B02">
        <w:t xml:space="preserve"> por tipo de tecnología, así como a la información relacionada con las técnicas empleadas para mitigar las emisiones de N</w:t>
      </w:r>
      <w:r w:rsidR="00204005" w:rsidRPr="009D1B02">
        <w:rPr>
          <w:vertAlign w:val="subscript"/>
        </w:rPr>
        <w:t>2</w:t>
      </w:r>
      <w:r w:rsidR="00204005" w:rsidRPr="009D1B02">
        <w:t>O.</w:t>
      </w:r>
    </w:p>
    <w:p w14:paraId="6ACF6690" w14:textId="77777777" w:rsidR="00E514DC" w:rsidRPr="009D1B02" w:rsidRDefault="00E514DC" w:rsidP="00443DAA"/>
    <w:p w14:paraId="76A6BFB3" w14:textId="0E4273FD" w:rsidR="0098029B" w:rsidRPr="009D1B02" w:rsidRDefault="009304EC" w:rsidP="00443DAA">
      <w:r w:rsidRPr="009D1B02">
        <w:t xml:space="preserve">La información sobre la producción por tipo de tecnología fue proporcionada por la única </w:t>
      </w:r>
      <w:r w:rsidR="00450FC2" w:rsidRPr="009D1B02">
        <w:t xml:space="preserve">empresa productora de </w:t>
      </w:r>
      <w:r w:rsidRPr="009D1B02">
        <w:t>ácido nítrico en el país,</w:t>
      </w:r>
      <w:r w:rsidR="00716FF2" w:rsidRPr="009D1B02">
        <w:t xml:space="preserve"> y se sabe que, hasta el año 2021, esta empresa no empleaba técnicas de mitigación para las emisiones de N</w:t>
      </w:r>
      <w:r w:rsidR="00716FF2" w:rsidRPr="009D1B02">
        <w:rPr>
          <w:vertAlign w:val="subscript"/>
        </w:rPr>
        <w:t>2</w:t>
      </w:r>
      <w:r w:rsidR="00716FF2" w:rsidRPr="009D1B02">
        <w:t xml:space="preserve">O. </w:t>
      </w:r>
    </w:p>
    <w:p w14:paraId="27949E2F" w14:textId="77777777" w:rsidR="0098029B" w:rsidRPr="009D1B02" w:rsidRDefault="0098029B" w:rsidP="00443DAA"/>
    <w:p w14:paraId="24BCAEEC" w14:textId="6BCDEE6A" w:rsidR="00443DAA" w:rsidRPr="009D1B02" w:rsidRDefault="00450FC2" w:rsidP="00443DAA">
      <w:r w:rsidRPr="009D1B02">
        <w:t>L</w:t>
      </w:r>
      <w:r w:rsidR="009B2B67" w:rsidRPr="009D1B02">
        <w:t>a</w:t>
      </w:r>
      <w:r w:rsidRPr="009D1B02">
        <w:t xml:space="preserve"> </w:t>
      </w:r>
      <w:r w:rsidRPr="009D1B02">
        <w:fldChar w:fldCharType="begin"/>
      </w:r>
      <w:r w:rsidRPr="009D1B02">
        <w:instrText xml:space="preserve"> REF _Ref182934637 \h </w:instrText>
      </w:r>
      <w:r w:rsidR="009D1B02">
        <w:instrText xml:space="preserve"> \* MERGEFORMAT </w:instrText>
      </w:r>
      <w:r w:rsidRPr="009D1B02">
        <w:fldChar w:fldCharType="separate"/>
      </w:r>
      <w:r w:rsidRPr="009D1B02">
        <w:t xml:space="preserve">Tabla </w:t>
      </w:r>
      <w:r w:rsidRPr="009D1B02">
        <w:rPr>
          <w:noProof/>
        </w:rPr>
        <w:t>33</w:t>
      </w:r>
      <w:r w:rsidRPr="009D1B02">
        <w:fldChar w:fldCharType="end"/>
      </w:r>
      <w:r w:rsidRPr="009D1B02">
        <w:t xml:space="preserve"> presenta la información sobre los datos de actividad y las fuentes de información utilizadas</w:t>
      </w:r>
      <w:r w:rsidR="00B34425" w:rsidRPr="009D1B02">
        <w:t xml:space="preserve"> para estimar las emisiones de CO</w:t>
      </w:r>
      <w:r w:rsidR="00B34425" w:rsidRPr="009D1B02">
        <w:rPr>
          <w:vertAlign w:val="subscript"/>
        </w:rPr>
        <w:t>2</w:t>
      </w:r>
      <w:r w:rsidR="00B34425" w:rsidRPr="009D1B02">
        <w:t xml:space="preserve"> provenientes de la producción de ácido nítrico (2.B.2.)</w:t>
      </w:r>
      <w:r w:rsidRPr="009D1B02">
        <w:t>.</w:t>
      </w:r>
    </w:p>
    <w:p w14:paraId="77413D3E" w14:textId="77777777" w:rsidR="00450FC2" w:rsidRPr="009D1B02" w:rsidRDefault="00450FC2" w:rsidP="00443DAA"/>
    <w:p w14:paraId="0D882C32" w14:textId="38F958CC" w:rsidR="00E94174" w:rsidRPr="009D1B02" w:rsidRDefault="00443DAA" w:rsidP="00B34425">
      <w:pPr>
        <w:pStyle w:val="Descripcin"/>
        <w:keepNext/>
        <w:spacing w:after="120"/>
        <w:jc w:val="center"/>
        <w:rPr>
          <w:b/>
        </w:rPr>
      </w:pPr>
      <w:bookmarkStart w:id="136" w:name="_Ref182934637"/>
      <w:bookmarkStart w:id="137" w:name="_Ref182934629"/>
      <w:r w:rsidRPr="009D1B02">
        <w:lastRenderedPageBreak/>
        <w:t xml:space="preserve">Tabla </w:t>
      </w:r>
      <w:fldSimple w:instr=" SEQ Tabla \* ARABIC ">
        <w:r w:rsidR="00450FC2" w:rsidRPr="009D1B02">
          <w:rPr>
            <w:noProof/>
          </w:rPr>
          <w:t>33</w:t>
        </w:r>
      </w:fldSimple>
      <w:bookmarkEnd w:id="136"/>
      <w:r w:rsidR="009B2B67" w:rsidRPr="009D1B02">
        <w:t xml:space="preserve">. </w:t>
      </w:r>
      <w:r w:rsidRPr="009D1B02">
        <w:t xml:space="preserve">Dato de actividad y fuentes de información de </w:t>
      </w:r>
      <w:r w:rsidR="00B34425" w:rsidRPr="009D1B02">
        <w:t xml:space="preserve">2.B.2. </w:t>
      </w:r>
      <w:bookmarkStart w:id="138" w:name="_s0ovs3arwn1r" w:colFirst="0" w:colLast="0"/>
      <w:bookmarkEnd w:id="137"/>
      <w:bookmarkEnd w:id="138"/>
      <w:r w:rsidR="00B34425" w:rsidRPr="009D1B02">
        <w:t>P</w:t>
      </w:r>
      <w:r w:rsidR="00450FC2" w:rsidRPr="009D1B02">
        <w:t>roducción de ácido nítrico</w:t>
      </w:r>
    </w:p>
    <w:tbl>
      <w:tblPr>
        <w:tblStyle w:val="39"/>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553"/>
        <w:gridCol w:w="3126"/>
        <w:gridCol w:w="992"/>
        <w:gridCol w:w="1276"/>
        <w:gridCol w:w="1842"/>
      </w:tblGrid>
      <w:tr w:rsidR="00C34115" w:rsidRPr="009D1B02" w14:paraId="57228406" w14:textId="77777777" w:rsidTr="00F44FFA">
        <w:trPr>
          <w:trHeight w:val="365"/>
          <w:jc w:val="center"/>
        </w:trPr>
        <w:tc>
          <w:tcPr>
            <w:tcW w:w="1553" w:type="dxa"/>
            <w:shd w:val="clear" w:color="auto" w:fill="808080" w:themeFill="background1" w:themeFillShade="80"/>
            <w:vAlign w:val="center"/>
          </w:tcPr>
          <w:p w14:paraId="6EC5ABA0" w14:textId="77777777" w:rsidR="00C34115" w:rsidRPr="009D1B02" w:rsidRDefault="00C34115">
            <w:pPr>
              <w:jc w:val="center"/>
              <w:rPr>
                <w:b/>
                <w:color w:val="FFFFFF" w:themeColor="background1"/>
                <w:sz w:val="18"/>
                <w:szCs w:val="18"/>
              </w:rPr>
            </w:pPr>
            <w:r w:rsidRPr="009D1B02">
              <w:rPr>
                <w:b/>
                <w:color w:val="FFFFFF" w:themeColor="background1"/>
                <w:sz w:val="18"/>
                <w:szCs w:val="18"/>
              </w:rPr>
              <w:t>Fuente de emisión</w:t>
            </w:r>
          </w:p>
        </w:tc>
        <w:tc>
          <w:tcPr>
            <w:tcW w:w="3126" w:type="dxa"/>
            <w:shd w:val="clear" w:color="auto" w:fill="808080" w:themeFill="background1" w:themeFillShade="80"/>
            <w:vAlign w:val="center"/>
          </w:tcPr>
          <w:p w14:paraId="6F535D13" w14:textId="40BE8405" w:rsidR="00C34115" w:rsidRPr="009D1B02" w:rsidRDefault="00C34115">
            <w:pPr>
              <w:jc w:val="center"/>
              <w:rPr>
                <w:b/>
                <w:color w:val="FFFFFF" w:themeColor="background1"/>
                <w:sz w:val="18"/>
                <w:szCs w:val="18"/>
              </w:rPr>
            </w:pPr>
            <w:r w:rsidRPr="009D1B02">
              <w:rPr>
                <w:b/>
                <w:color w:val="FFFFFF" w:themeColor="background1"/>
                <w:sz w:val="18"/>
                <w:szCs w:val="18"/>
              </w:rPr>
              <w:t>Dato</w:t>
            </w:r>
            <w:r w:rsidR="00C86D53" w:rsidRPr="009D1B02">
              <w:rPr>
                <w:b/>
                <w:color w:val="FFFFFF" w:themeColor="background1"/>
                <w:sz w:val="18"/>
                <w:szCs w:val="18"/>
              </w:rPr>
              <w:t xml:space="preserve"> de actividad</w:t>
            </w:r>
          </w:p>
        </w:tc>
        <w:tc>
          <w:tcPr>
            <w:tcW w:w="992" w:type="dxa"/>
            <w:shd w:val="clear" w:color="auto" w:fill="808080" w:themeFill="background1" w:themeFillShade="80"/>
            <w:vAlign w:val="center"/>
          </w:tcPr>
          <w:p w14:paraId="6C269298" w14:textId="77777777" w:rsidR="00C34115" w:rsidRPr="009D1B02" w:rsidRDefault="00C34115">
            <w:pPr>
              <w:jc w:val="center"/>
              <w:rPr>
                <w:b/>
                <w:color w:val="FFFFFF" w:themeColor="background1"/>
                <w:sz w:val="18"/>
                <w:szCs w:val="18"/>
              </w:rPr>
            </w:pPr>
            <w:r w:rsidRPr="009D1B02">
              <w:rPr>
                <w:b/>
                <w:color w:val="FFFFFF" w:themeColor="background1"/>
                <w:sz w:val="18"/>
                <w:szCs w:val="18"/>
              </w:rPr>
              <w:t>Valor</w:t>
            </w:r>
          </w:p>
        </w:tc>
        <w:tc>
          <w:tcPr>
            <w:tcW w:w="1276" w:type="dxa"/>
            <w:shd w:val="clear" w:color="auto" w:fill="808080" w:themeFill="background1" w:themeFillShade="80"/>
            <w:vAlign w:val="center"/>
          </w:tcPr>
          <w:p w14:paraId="1ED2B241" w14:textId="77777777" w:rsidR="00C34115" w:rsidRPr="009D1B02" w:rsidRDefault="00C34115">
            <w:pPr>
              <w:jc w:val="center"/>
              <w:rPr>
                <w:b/>
                <w:color w:val="FFFFFF" w:themeColor="background1"/>
                <w:sz w:val="18"/>
                <w:szCs w:val="18"/>
              </w:rPr>
            </w:pPr>
            <w:r w:rsidRPr="009D1B02">
              <w:rPr>
                <w:b/>
                <w:color w:val="FFFFFF" w:themeColor="background1"/>
                <w:sz w:val="18"/>
                <w:szCs w:val="18"/>
              </w:rPr>
              <w:t>Unidad</w:t>
            </w:r>
          </w:p>
        </w:tc>
        <w:tc>
          <w:tcPr>
            <w:tcW w:w="1842" w:type="dxa"/>
            <w:shd w:val="clear" w:color="auto" w:fill="808080" w:themeFill="background1" w:themeFillShade="80"/>
            <w:vAlign w:val="center"/>
          </w:tcPr>
          <w:p w14:paraId="140D23C9" w14:textId="77777777" w:rsidR="00C34115" w:rsidRPr="009D1B02" w:rsidRDefault="00C34115">
            <w:pPr>
              <w:jc w:val="center"/>
              <w:rPr>
                <w:b/>
                <w:color w:val="FFFFFF" w:themeColor="background1"/>
                <w:sz w:val="18"/>
                <w:szCs w:val="18"/>
              </w:rPr>
            </w:pPr>
            <w:r w:rsidRPr="009D1B02">
              <w:rPr>
                <w:b/>
                <w:color w:val="FFFFFF" w:themeColor="background1"/>
                <w:sz w:val="18"/>
                <w:szCs w:val="18"/>
              </w:rPr>
              <w:t>Fuente de información</w:t>
            </w:r>
          </w:p>
        </w:tc>
      </w:tr>
      <w:tr w:rsidR="00450FC2" w:rsidRPr="009D1B02" w14:paraId="1A6FDE0E" w14:textId="77777777" w:rsidTr="006360CF">
        <w:trPr>
          <w:trHeight w:val="20"/>
          <w:jc w:val="center"/>
        </w:trPr>
        <w:tc>
          <w:tcPr>
            <w:tcW w:w="1553" w:type="dxa"/>
            <w:vMerge w:val="restart"/>
            <w:shd w:val="clear" w:color="auto" w:fill="auto"/>
            <w:vAlign w:val="center"/>
          </w:tcPr>
          <w:p w14:paraId="5E221292" w14:textId="77777777" w:rsidR="00450FC2" w:rsidRPr="009D1B02" w:rsidRDefault="00450FC2">
            <w:pPr>
              <w:jc w:val="left"/>
              <w:rPr>
                <w:sz w:val="18"/>
                <w:szCs w:val="18"/>
              </w:rPr>
            </w:pPr>
            <w:r w:rsidRPr="009D1B02">
              <w:rPr>
                <w:sz w:val="18"/>
                <w:szCs w:val="18"/>
              </w:rPr>
              <w:t>Producción de ácido nítrico</w:t>
            </w:r>
          </w:p>
        </w:tc>
        <w:tc>
          <w:tcPr>
            <w:tcW w:w="3126" w:type="dxa"/>
            <w:shd w:val="clear" w:color="auto" w:fill="auto"/>
            <w:vAlign w:val="center"/>
          </w:tcPr>
          <w:p w14:paraId="1C5B3E72" w14:textId="77777777" w:rsidR="00450FC2" w:rsidRPr="009D1B02" w:rsidRDefault="00450FC2">
            <w:pPr>
              <w:jc w:val="left"/>
              <w:rPr>
                <w:sz w:val="18"/>
                <w:szCs w:val="18"/>
              </w:rPr>
            </w:pPr>
            <w:r w:rsidRPr="009D1B02">
              <w:rPr>
                <w:sz w:val="18"/>
                <w:szCs w:val="18"/>
              </w:rPr>
              <w:t>Producción de ácido nítrico (no puro)</w:t>
            </w:r>
          </w:p>
        </w:tc>
        <w:tc>
          <w:tcPr>
            <w:tcW w:w="992" w:type="dxa"/>
            <w:shd w:val="clear" w:color="auto" w:fill="auto"/>
            <w:vAlign w:val="center"/>
          </w:tcPr>
          <w:p w14:paraId="73776F68" w14:textId="534608EB" w:rsidR="00450FC2" w:rsidRPr="009D1B02" w:rsidRDefault="00450FC2">
            <w:pPr>
              <w:jc w:val="center"/>
              <w:rPr>
                <w:sz w:val="18"/>
                <w:szCs w:val="18"/>
              </w:rPr>
            </w:pPr>
            <w:r w:rsidRPr="009D1B02">
              <w:rPr>
                <w:sz w:val="18"/>
                <w:szCs w:val="18"/>
              </w:rPr>
              <w:t>40.766,88</w:t>
            </w:r>
          </w:p>
        </w:tc>
        <w:tc>
          <w:tcPr>
            <w:tcW w:w="1276" w:type="dxa"/>
            <w:shd w:val="clear" w:color="auto" w:fill="auto"/>
            <w:vAlign w:val="center"/>
          </w:tcPr>
          <w:p w14:paraId="47F9DA5F" w14:textId="77777777" w:rsidR="00450FC2" w:rsidRPr="009D1B02" w:rsidRDefault="00450FC2">
            <w:pPr>
              <w:jc w:val="center"/>
              <w:rPr>
                <w:sz w:val="18"/>
                <w:szCs w:val="18"/>
              </w:rPr>
            </w:pPr>
            <w:r w:rsidRPr="009D1B02">
              <w:rPr>
                <w:sz w:val="18"/>
                <w:szCs w:val="18"/>
              </w:rPr>
              <w:t>tonelada (t)</w:t>
            </w:r>
          </w:p>
        </w:tc>
        <w:tc>
          <w:tcPr>
            <w:tcW w:w="1842" w:type="dxa"/>
            <w:vMerge w:val="restart"/>
            <w:shd w:val="clear" w:color="auto" w:fill="auto"/>
            <w:vAlign w:val="center"/>
          </w:tcPr>
          <w:p w14:paraId="573B5670" w14:textId="0ACE138D" w:rsidR="00450FC2" w:rsidRPr="009D1B02" w:rsidRDefault="00450FC2">
            <w:pPr>
              <w:jc w:val="left"/>
              <w:rPr>
                <w:sz w:val="18"/>
                <w:szCs w:val="18"/>
              </w:rPr>
            </w:pPr>
            <w:r w:rsidRPr="009D1B02">
              <w:rPr>
                <w:sz w:val="18"/>
                <w:szCs w:val="18"/>
              </w:rPr>
              <w:t>Empresa productora de ácido nítrico</w:t>
            </w:r>
          </w:p>
        </w:tc>
      </w:tr>
      <w:tr w:rsidR="00450FC2" w:rsidRPr="009D1B02" w14:paraId="7EC6C2E7" w14:textId="77777777" w:rsidTr="006360CF">
        <w:trPr>
          <w:trHeight w:val="497"/>
          <w:jc w:val="center"/>
        </w:trPr>
        <w:tc>
          <w:tcPr>
            <w:tcW w:w="1553" w:type="dxa"/>
            <w:vMerge/>
            <w:shd w:val="clear" w:color="auto" w:fill="auto"/>
            <w:vAlign w:val="center"/>
          </w:tcPr>
          <w:p w14:paraId="2114DB7B" w14:textId="77777777" w:rsidR="00450FC2" w:rsidRPr="009D1B02" w:rsidRDefault="00450FC2">
            <w:pPr>
              <w:widowControl w:val="0"/>
              <w:jc w:val="left"/>
              <w:rPr>
                <w:sz w:val="18"/>
                <w:szCs w:val="18"/>
              </w:rPr>
            </w:pPr>
          </w:p>
        </w:tc>
        <w:tc>
          <w:tcPr>
            <w:tcW w:w="3126" w:type="dxa"/>
            <w:shd w:val="clear" w:color="auto" w:fill="auto"/>
            <w:vAlign w:val="center"/>
          </w:tcPr>
          <w:p w14:paraId="5AA52ABC" w14:textId="77777777" w:rsidR="00450FC2" w:rsidRPr="009D1B02" w:rsidRDefault="00450FC2">
            <w:pPr>
              <w:jc w:val="left"/>
              <w:rPr>
                <w:sz w:val="18"/>
                <w:szCs w:val="18"/>
              </w:rPr>
            </w:pPr>
            <w:r w:rsidRPr="009D1B02">
              <w:rPr>
                <w:sz w:val="18"/>
                <w:szCs w:val="18"/>
              </w:rPr>
              <w:t xml:space="preserve">Concentración / Pureza de la solución de ácido nítrico producido </w:t>
            </w:r>
          </w:p>
        </w:tc>
        <w:tc>
          <w:tcPr>
            <w:tcW w:w="992" w:type="dxa"/>
            <w:shd w:val="clear" w:color="auto" w:fill="auto"/>
            <w:vAlign w:val="center"/>
          </w:tcPr>
          <w:p w14:paraId="0D655613" w14:textId="0F81C4DE" w:rsidR="00450FC2" w:rsidRPr="009D1B02" w:rsidRDefault="00450FC2">
            <w:pPr>
              <w:jc w:val="center"/>
              <w:rPr>
                <w:sz w:val="18"/>
                <w:szCs w:val="18"/>
              </w:rPr>
            </w:pPr>
            <w:r w:rsidRPr="009D1B02">
              <w:rPr>
                <w:sz w:val="18"/>
                <w:szCs w:val="18"/>
              </w:rPr>
              <w:t>53,50</w:t>
            </w:r>
          </w:p>
        </w:tc>
        <w:tc>
          <w:tcPr>
            <w:tcW w:w="1276" w:type="dxa"/>
            <w:shd w:val="clear" w:color="auto" w:fill="auto"/>
            <w:vAlign w:val="center"/>
          </w:tcPr>
          <w:p w14:paraId="03A3E056" w14:textId="77777777" w:rsidR="00450FC2" w:rsidRPr="009D1B02" w:rsidRDefault="00450FC2">
            <w:pPr>
              <w:jc w:val="center"/>
              <w:rPr>
                <w:sz w:val="18"/>
                <w:szCs w:val="18"/>
              </w:rPr>
            </w:pPr>
            <w:r w:rsidRPr="009D1B02">
              <w:rPr>
                <w:sz w:val="18"/>
                <w:szCs w:val="18"/>
              </w:rPr>
              <w:t>porcentaje (%)</w:t>
            </w:r>
          </w:p>
        </w:tc>
        <w:tc>
          <w:tcPr>
            <w:tcW w:w="1842" w:type="dxa"/>
            <w:vMerge/>
            <w:shd w:val="clear" w:color="auto" w:fill="auto"/>
            <w:vAlign w:val="center"/>
          </w:tcPr>
          <w:p w14:paraId="37CE4200" w14:textId="70E33A6B" w:rsidR="00450FC2" w:rsidRPr="009D1B02" w:rsidRDefault="00450FC2" w:rsidP="00C34115">
            <w:pPr>
              <w:jc w:val="left"/>
              <w:rPr>
                <w:sz w:val="18"/>
                <w:szCs w:val="18"/>
              </w:rPr>
            </w:pPr>
          </w:p>
        </w:tc>
      </w:tr>
    </w:tbl>
    <w:p w14:paraId="10962065" w14:textId="42E18A63" w:rsidR="00E94174" w:rsidRPr="009D1B02" w:rsidRDefault="009B2B67" w:rsidP="00C34115">
      <w:pPr>
        <w:jc w:val="center"/>
        <w:rPr>
          <w:i/>
          <w:sz w:val="18"/>
          <w:szCs w:val="18"/>
        </w:rPr>
      </w:pPr>
      <w:r w:rsidRPr="009D1B02">
        <w:rPr>
          <w:i/>
          <w:sz w:val="18"/>
          <w:szCs w:val="18"/>
        </w:rPr>
        <w:t>Fuente: Elaboración propia</w:t>
      </w:r>
    </w:p>
    <w:p w14:paraId="39905554" w14:textId="77777777" w:rsidR="00F44FFA" w:rsidRPr="009D1B02" w:rsidRDefault="00F44FFA" w:rsidP="00C34115">
      <w:pPr>
        <w:jc w:val="center"/>
        <w:rPr>
          <w:i/>
          <w:sz w:val="18"/>
          <w:szCs w:val="18"/>
        </w:rPr>
      </w:pPr>
    </w:p>
    <w:p w14:paraId="7B8849A3" w14:textId="048DD857" w:rsidR="002E7DB3" w:rsidRPr="009D1B02" w:rsidRDefault="00F44FFA" w:rsidP="002E7DB3">
      <w:r w:rsidRPr="009D1B02">
        <w:t>Cabe señalar que el ácido nítrico es un insumo químico fiscalizado por ley, y la SUNAT posee un registro de su producción a partir del año 2014. Esta información resulta útil para contrastar con los datos recopilados del sector privado, como parte del proceso de control de calidad.</w:t>
      </w:r>
    </w:p>
    <w:p w14:paraId="37841151" w14:textId="77777777" w:rsidR="00F44FFA" w:rsidRPr="009D1B02" w:rsidRDefault="00F44FFA" w:rsidP="002E7DB3"/>
    <w:p w14:paraId="5C62B761" w14:textId="5640381E" w:rsidR="00B34425" w:rsidRPr="009D1B02" w:rsidRDefault="00F44FFA" w:rsidP="002E7DB3">
      <w:r w:rsidRPr="009D1B02">
        <w:t>L</w:t>
      </w:r>
      <w:r w:rsidR="002E7DB3" w:rsidRPr="009D1B02">
        <w:t xml:space="preserve">a </w:t>
      </w:r>
      <w:r w:rsidR="00171450" w:rsidRPr="009D1B02">
        <w:fldChar w:fldCharType="begin"/>
      </w:r>
      <w:r w:rsidR="00171450" w:rsidRPr="009D1B02">
        <w:instrText xml:space="preserve"> REF _Ref182936052 \h </w:instrText>
      </w:r>
      <w:r w:rsidR="009D1B02">
        <w:instrText xml:space="preserve"> \* MERGEFORMAT </w:instrText>
      </w:r>
      <w:r w:rsidR="00171450" w:rsidRPr="009D1B02">
        <w:fldChar w:fldCharType="separate"/>
      </w:r>
      <w:r w:rsidR="00171450" w:rsidRPr="009D1B02">
        <w:t xml:space="preserve">Figura </w:t>
      </w:r>
      <w:r w:rsidR="00171450" w:rsidRPr="009D1B02">
        <w:rPr>
          <w:noProof/>
        </w:rPr>
        <w:t>24</w:t>
      </w:r>
      <w:r w:rsidR="00171450" w:rsidRPr="009D1B02">
        <w:fldChar w:fldCharType="end"/>
      </w:r>
      <w:r w:rsidR="00171450" w:rsidRPr="009D1B02">
        <w:t xml:space="preserve"> </w:t>
      </w:r>
      <w:r w:rsidR="002E7DB3" w:rsidRPr="009D1B02">
        <w:t xml:space="preserve">presenta </w:t>
      </w:r>
      <w:bookmarkStart w:id="139" w:name="_Hlk178949986"/>
      <w:r w:rsidR="002E7DB3" w:rsidRPr="009D1B02">
        <w:t>la evolución de la producción de ácido nítrico para el periodo del 2000 al 2021. Como se puede observar, la producción de ácido nítrico mantiene un comportamiento casi constante para toda la serie temporal.</w:t>
      </w:r>
    </w:p>
    <w:bookmarkEnd w:id="139"/>
    <w:p w14:paraId="5444A0D5" w14:textId="77777777" w:rsidR="00E94174" w:rsidRPr="009D1B02" w:rsidRDefault="00E94174"/>
    <w:p w14:paraId="798208E3" w14:textId="5FB88B96" w:rsidR="00C11747" w:rsidRPr="009D1B02" w:rsidRDefault="00F44FFA" w:rsidP="00B34425">
      <w:pPr>
        <w:pStyle w:val="Descripcin"/>
        <w:spacing w:after="120"/>
        <w:jc w:val="center"/>
        <w:rPr>
          <w:i w:val="0"/>
          <w:iCs w:val="0"/>
        </w:rPr>
      </w:pPr>
      <w:bookmarkStart w:id="140" w:name="_Ref182936052"/>
      <w:r w:rsidRPr="009D1B02">
        <w:t xml:space="preserve">Figura </w:t>
      </w:r>
      <w:fldSimple w:instr=" SEQ Figura \* ARABIC ">
        <w:r w:rsidR="008632EE" w:rsidRPr="009D1B02">
          <w:rPr>
            <w:noProof/>
          </w:rPr>
          <w:t>24</w:t>
        </w:r>
      </w:fldSimple>
      <w:bookmarkEnd w:id="140"/>
      <w:r w:rsidR="00665D10" w:rsidRPr="009D1B02">
        <w:t>. Producción de ácido nítrico (toneladas)</w:t>
      </w:r>
      <w:r w:rsidR="00B34425" w:rsidRPr="009D1B02">
        <w:t>,</w:t>
      </w:r>
      <w:r w:rsidR="00665D10" w:rsidRPr="009D1B02">
        <w:t xml:space="preserve"> 2000 </w:t>
      </w:r>
      <w:r w:rsidR="00C11747" w:rsidRPr="009D1B02">
        <w:t>–</w:t>
      </w:r>
      <w:r w:rsidR="00665D10" w:rsidRPr="009D1B02">
        <w:t xml:space="preserve"> 2021</w:t>
      </w:r>
    </w:p>
    <w:p w14:paraId="27D1EC17" w14:textId="3C4FCABB" w:rsidR="00F44FFA" w:rsidRPr="009D1B02" w:rsidRDefault="00F44FFA" w:rsidP="00B34425">
      <w:pPr>
        <w:spacing w:after="120"/>
        <w:rPr>
          <w:noProof/>
          <w:lang w:val="es-PE" w:eastAsia="es-PE"/>
        </w:rPr>
      </w:pPr>
      <w:r w:rsidRPr="009D1B02">
        <w:rPr>
          <w:noProof/>
          <w:lang w:val="es-PE" w:eastAsia="es-PE"/>
        </w:rPr>
        <w:drawing>
          <wp:inline distT="0" distB="0" distL="0" distR="0" wp14:anchorId="7A6CF907" wp14:editId="7D45F2AB">
            <wp:extent cx="5554494" cy="3210128"/>
            <wp:effectExtent l="0" t="0" r="8255" b="9525"/>
            <wp:docPr id="1079399311" name="Gráfico 1">
              <a:extLst xmlns:a="http://schemas.openxmlformats.org/drawingml/2006/main">
                <a:ext uri="{FF2B5EF4-FFF2-40B4-BE49-F238E27FC236}">
                  <a16:creationId xmlns:a16="http://schemas.microsoft.com/office/drawing/2014/main" id="{A3ECE90C-EF35-41FD-92AD-D8A3DDEDF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7B70FF" w14:textId="2A4D4C2B" w:rsidR="00665D10" w:rsidRPr="009D1B02" w:rsidRDefault="00665D10" w:rsidP="00665D10">
      <w:pPr>
        <w:jc w:val="center"/>
        <w:rPr>
          <w:i/>
          <w:sz w:val="18"/>
          <w:szCs w:val="18"/>
        </w:rPr>
      </w:pPr>
      <w:r w:rsidRPr="009D1B02">
        <w:rPr>
          <w:i/>
          <w:sz w:val="18"/>
          <w:szCs w:val="18"/>
        </w:rPr>
        <w:t>Fuente: Elaboración propia</w:t>
      </w:r>
    </w:p>
    <w:p w14:paraId="59F9EB72" w14:textId="77777777" w:rsidR="00665D10" w:rsidRPr="009D1B02" w:rsidRDefault="00665D10" w:rsidP="00665D10">
      <w:pPr>
        <w:jc w:val="center"/>
      </w:pPr>
    </w:p>
    <w:p w14:paraId="67DAE631" w14:textId="5F610848" w:rsidR="00E94174" w:rsidRPr="009D1B02" w:rsidRDefault="009B2B67">
      <w:pPr>
        <w:rPr>
          <w:i/>
          <w:u w:val="single"/>
        </w:rPr>
      </w:pPr>
      <w:r w:rsidRPr="009D1B02">
        <w:rPr>
          <w:i/>
          <w:u w:val="single"/>
        </w:rPr>
        <w:t>Factores de emisión</w:t>
      </w:r>
    </w:p>
    <w:p w14:paraId="53BDC555" w14:textId="77777777" w:rsidR="00E94174" w:rsidRPr="009D1B02" w:rsidRDefault="00E94174"/>
    <w:p w14:paraId="45B951A8" w14:textId="2455F8A8" w:rsidR="007E38F0" w:rsidRPr="009D1B02" w:rsidRDefault="007E38F0">
      <w:bookmarkStart w:id="141" w:name="_1rf9gpq" w:colFirst="0" w:colLast="0"/>
      <w:bookmarkEnd w:id="141"/>
      <w:r w:rsidRPr="009D1B02">
        <w:t>Para la estimación de las emisiones de óxido nitroso por la producción de ácido nítrico</w:t>
      </w:r>
      <w:r w:rsidR="00F5621F" w:rsidRPr="009D1B02">
        <w:t xml:space="preserve"> (2.B.2.)</w:t>
      </w:r>
      <w:r w:rsidRPr="009D1B02">
        <w:t xml:space="preserve">, se aplicó un Nivel </w:t>
      </w:r>
      <w:r w:rsidR="001961F3" w:rsidRPr="009D1B02">
        <w:t xml:space="preserve">2, el factor de emisión utilizado corresponde </w:t>
      </w:r>
      <w:r w:rsidR="00171450" w:rsidRPr="009D1B02">
        <w:t>a un valor por defecto para plantas que operan a baja presión, de acuerdo a la información proporcionada por la empresa.</w:t>
      </w:r>
    </w:p>
    <w:p w14:paraId="6B7C4ED0" w14:textId="77777777" w:rsidR="00171450" w:rsidRPr="009D1B02" w:rsidRDefault="00171450"/>
    <w:p w14:paraId="32483E6C" w14:textId="78B5A80B" w:rsidR="00E94174" w:rsidRPr="009D1B02" w:rsidRDefault="00171450" w:rsidP="009A2CEE">
      <w:r w:rsidRPr="009D1B02">
        <w:t xml:space="preserve">Asimismo, se ha considerado </w:t>
      </w:r>
      <w:r w:rsidRPr="009D1B02">
        <w:rPr>
          <w:color w:val="000000" w:themeColor="text1"/>
        </w:rPr>
        <w:t>el valor del factor de utilización del sistema de reducción como nulo, dado que, hasta el año 2021, l</w:t>
      </w:r>
      <w:r w:rsidRPr="009D1B02">
        <w:t>a empresa no empleaba técnicas de mitigación para las emisiones de N</w:t>
      </w:r>
      <w:r w:rsidRPr="009D1B02">
        <w:rPr>
          <w:vertAlign w:val="subscript"/>
        </w:rPr>
        <w:t>2</w:t>
      </w:r>
      <w:r w:rsidRPr="009D1B02">
        <w:t xml:space="preserve">O. </w:t>
      </w:r>
      <w:r w:rsidR="009A2CEE" w:rsidRPr="009D1B02">
        <w:t xml:space="preserve">La </w:t>
      </w:r>
      <w:r w:rsidR="009A2CEE" w:rsidRPr="009D1B02">
        <w:fldChar w:fldCharType="begin"/>
      </w:r>
      <w:r w:rsidR="009A2CEE" w:rsidRPr="009D1B02">
        <w:instrText xml:space="preserve"> REF _Ref177577216 \h </w:instrText>
      </w:r>
      <w:r w:rsidR="009D1B02">
        <w:instrText xml:space="preserve"> \* MERGEFORMAT </w:instrText>
      </w:r>
      <w:r w:rsidR="009A2CEE" w:rsidRPr="009D1B02">
        <w:fldChar w:fldCharType="separate"/>
      </w:r>
      <w:r w:rsidRPr="009D1B02">
        <w:t xml:space="preserve">Tabla </w:t>
      </w:r>
      <w:r w:rsidRPr="009D1B02">
        <w:rPr>
          <w:noProof/>
        </w:rPr>
        <w:t>34</w:t>
      </w:r>
      <w:r w:rsidR="009A2CEE" w:rsidRPr="009D1B02">
        <w:fldChar w:fldCharType="end"/>
      </w:r>
      <w:r w:rsidR="009A2CEE" w:rsidRPr="009D1B02">
        <w:t xml:space="preserve"> describe la información del factor de emisión por defecto utilizado. </w:t>
      </w:r>
    </w:p>
    <w:p w14:paraId="5F51C8E2" w14:textId="77777777" w:rsidR="006C007B" w:rsidRPr="009D1B02" w:rsidRDefault="006C007B">
      <w:pPr>
        <w:rPr>
          <w:i/>
        </w:rPr>
      </w:pPr>
      <w:bookmarkStart w:id="142" w:name="_6ak02oqhc1iu" w:colFirst="0" w:colLast="0"/>
      <w:bookmarkEnd w:id="142"/>
    </w:p>
    <w:p w14:paraId="393C9663" w14:textId="77777777" w:rsidR="006C007B" w:rsidRPr="009D1B02" w:rsidRDefault="006C007B" w:rsidP="00F5621F">
      <w:pPr>
        <w:pStyle w:val="Descripcin"/>
        <w:spacing w:after="120"/>
        <w:jc w:val="center"/>
      </w:pPr>
      <w:bookmarkStart w:id="143" w:name="_Ref177577216"/>
    </w:p>
    <w:p w14:paraId="7498AFA1" w14:textId="3B8D5D2F" w:rsidR="00E94174" w:rsidRPr="009D1B02" w:rsidRDefault="009A2CEE" w:rsidP="00F5621F">
      <w:pPr>
        <w:pStyle w:val="Descripcin"/>
        <w:spacing w:after="120"/>
        <w:jc w:val="center"/>
        <w:rPr>
          <w:b/>
        </w:rPr>
      </w:pPr>
      <w:r w:rsidRPr="009D1B02">
        <w:lastRenderedPageBreak/>
        <w:t xml:space="preserve">Tabla </w:t>
      </w:r>
      <w:fldSimple w:instr=" SEQ Tabla \* ARABIC ">
        <w:r w:rsidR="00171450" w:rsidRPr="009D1B02">
          <w:rPr>
            <w:noProof/>
          </w:rPr>
          <w:t>34</w:t>
        </w:r>
      </w:fldSimple>
      <w:bookmarkEnd w:id="143"/>
      <w:r w:rsidR="009B2B67" w:rsidRPr="009D1B02">
        <w:t xml:space="preserve">. </w:t>
      </w:r>
      <w:r w:rsidRPr="009D1B02">
        <w:t>Factor de emisión utilizado en</w:t>
      </w:r>
      <w:r w:rsidR="00C47D4F" w:rsidRPr="009D1B02">
        <w:t xml:space="preserve"> 2.B.2. P</w:t>
      </w:r>
      <w:r w:rsidR="005B448B" w:rsidRPr="009D1B02">
        <w:t>roducción de ácido nítrico</w:t>
      </w:r>
    </w:p>
    <w:tbl>
      <w:tblPr>
        <w:tblStyle w:val="38"/>
        <w:tblW w:w="92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838"/>
        <w:gridCol w:w="709"/>
        <w:gridCol w:w="1417"/>
        <w:gridCol w:w="1134"/>
        <w:gridCol w:w="4111"/>
      </w:tblGrid>
      <w:tr w:rsidR="00295C46" w:rsidRPr="009D1B02" w14:paraId="083FAC50" w14:textId="77777777" w:rsidTr="006C007B">
        <w:trPr>
          <w:jc w:val="center"/>
        </w:trPr>
        <w:tc>
          <w:tcPr>
            <w:tcW w:w="1838" w:type="dxa"/>
            <w:shd w:val="clear" w:color="auto" w:fill="808080" w:themeFill="background1" w:themeFillShade="80"/>
            <w:vAlign w:val="center"/>
          </w:tcPr>
          <w:p w14:paraId="2096ACB9"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Dato</w:t>
            </w:r>
          </w:p>
        </w:tc>
        <w:tc>
          <w:tcPr>
            <w:tcW w:w="709" w:type="dxa"/>
            <w:shd w:val="clear" w:color="auto" w:fill="808080" w:themeFill="background1" w:themeFillShade="80"/>
            <w:vAlign w:val="center"/>
          </w:tcPr>
          <w:p w14:paraId="4F6D0B26"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Valor</w:t>
            </w:r>
          </w:p>
        </w:tc>
        <w:tc>
          <w:tcPr>
            <w:tcW w:w="1417" w:type="dxa"/>
            <w:shd w:val="clear" w:color="auto" w:fill="808080" w:themeFill="background1" w:themeFillShade="80"/>
            <w:vAlign w:val="center"/>
          </w:tcPr>
          <w:p w14:paraId="255197C2"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Unidad</w:t>
            </w:r>
          </w:p>
        </w:tc>
        <w:tc>
          <w:tcPr>
            <w:tcW w:w="1134" w:type="dxa"/>
            <w:shd w:val="clear" w:color="auto" w:fill="808080" w:themeFill="background1" w:themeFillShade="80"/>
            <w:vAlign w:val="center"/>
          </w:tcPr>
          <w:p w14:paraId="4637B6FB" w14:textId="77777777" w:rsidR="00E94174" w:rsidRPr="009D1B02" w:rsidRDefault="009B2B67">
            <w:pPr>
              <w:tabs>
                <w:tab w:val="left" w:pos="1701"/>
              </w:tabs>
              <w:jc w:val="center"/>
              <w:rPr>
                <w:b/>
                <w:color w:val="FFFFFF" w:themeColor="background1"/>
                <w:sz w:val="18"/>
                <w:szCs w:val="18"/>
                <w:vertAlign w:val="superscript"/>
              </w:rPr>
            </w:pPr>
            <w:r w:rsidRPr="009D1B02">
              <w:rPr>
                <w:b/>
                <w:color w:val="FFFFFF" w:themeColor="background1"/>
                <w:sz w:val="18"/>
                <w:szCs w:val="18"/>
              </w:rPr>
              <w:t xml:space="preserve">Factor de emisión </w:t>
            </w:r>
            <w:r w:rsidRPr="009D1B02">
              <w:rPr>
                <w:b/>
                <w:color w:val="FFFFFF" w:themeColor="background1"/>
                <w:sz w:val="18"/>
                <w:szCs w:val="18"/>
                <w:vertAlign w:val="superscript"/>
              </w:rPr>
              <w:t>(1)</w:t>
            </w:r>
          </w:p>
        </w:tc>
        <w:tc>
          <w:tcPr>
            <w:tcW w:w="4111" w:type="dxa"/>
            <w:shd w:val="clear" w:color="auto" w:fill="808080" w:themeFill="background1" w:themeFillShade="80"/>
            <w:vAlign w:val="center"/>
          </w:tcPr>
          <w:p w14:paraId="62739C4A" w14:textId="237CC295" w:rsidR="00E94174" w:rsidRPr="009D1B02" w:rsidRDefault="00872792">
            <w:pPr>
              <w:tabs>
                <w:tab w:val="left" w:pos="1701"/>
              </w:tabs>
              <w:jc w:val="center"/>
              <w:rPr>
                <w:b/>
                <w:color w:val="FFFFFF" w:themeColor="background1"/>
                <w:sz w:val="18"/>
                <w:szCs w:val="18"/>
              </w:rPr>
            </w:pPr>
            <w:r w:rsidRPr="009D1B02">
              <w:rPr>
                <w:b/>
                <w:color w:val="FFFFFF" w:themeColor="background1"/>
                <w:sz w:val="18"/>
                <w:szCs w:val="18"/>
              </w:rPr>
              <w:t>Fuente de información</w:t>
            </w:r>
          </w:p>
        </w:tc>
      </w:tr>
      <w:tr w:rsidR="00AB5A18" w:rsidRPr="009D1B02" w14:paraId="22C19F97" w14:textId="77777777" w:rsidTr="006C007B">
        <w:trPr>
          <w:jc w:val="center"/>
        </w:trPr>
        <w:tc>
          <w:tcPr>
            <w:tcW w:w="1838" w:type="dxa"/>
            <w:shd w:val="clear" w:color="auto" w:fill="auto"/>
          </w:tcPr>
          <w:p w14:paraId="0DC21BFC" w14:textId="77777777" w:rsidR="00E94174" w:rsidRPr="009D1B02" w:rsidRDefault="009B2B67" w:rsidP="00EE3C0C">
            <w:pPr>
              <w:tabs>
                <w:tab w:val="left" w:pos="1701"/>
              </w:tabs>
              <w:rPr>
                <w:sz w:val="18"/>
                <w:szCs w:val="18"/>
              </w:rPr>
            </w:pPr>
            <w:r w:rsidRPr="009D1B02">
              <w:rPr>
                <w:sz w:val="18"/>
                <w:szCs w:val="18"/>
              </w:rPr>
              <w:t>Factor de emisión para plantas a baja presión atmosférica</w:t>
            </w:r>
          </w:p>
        </w:tc>
        <w:tc>
          <w:tcPr>
            <w:tcW w:w="709" w:type="dxa"/>
            <w:shd w:val="clear" w:color="auto" w:fill="auto"/>
          </w:tcPr>
          <w:p w14:paraId="6AB83862" w14:textId="77777777" w:rsidR="00E94174" w:rsidRPr="009D1B02" w:rsidRDefault="009B2B67">
            <w:pPr>
              <w:tabs>
                <w:tab w:val="left" w:pos="1701"/>
              </w:tabs>
              <w:jc w:val="center"/>
              <w:rPr>
                <w:sz w:val="18"/>
                <w:szCs w:val="18"/>
              </w:rPr>
            </w:pPr>
            <w:r w:rsidRPr="009D1B02">
              <w:rPr>
                <w:sz w:val="18"/>
                <w:szCs w:val="18"/>
              </w:rPr>
              <w:t>5</w:t>
            </w:r>
          </w:p>
          <w:p w14:paraId="3857FD64" w14:textId="77777777" w:rsidR="00E94174" w:rsidRPr="009D1B02" w:rsidRDefault="00E94174">
            <w:pPr>
              <w:tabs>
                <w:tab w:val="left" w:pos="1701"/>
              </w:tabs>
              <w:jc w:val="center"/>
              <w:rPr>
                <w:sz w:val="18"/>
                <w:szCs w:val="18"/>
              </w:rPr>
            </w:pPr>
          </w:p>
        </w:tc>
        <w:tc>
          <w:tcPr>
            <w:tcW w:w="1417" w:type="dxa"/>
            <w:shd w:val="clear" w:color="auto" w:fill="auto"/>
          </w:tcPr>
          <w:p w14:paraId="22A0AD7C" w14:textId="77777777" w:rsidR="00E94174" w:rsidRPr="009D1B02" w:rsidRDefault="009B2B67">
            <w:pPr>
              <w:tabs>
                <w:tab w:val="left" w:pos="1701"/>
              </w:tabs>
              <w:jc w:val="left"/>
              <w:rPr>
                <w:sz w:val="18"/>
                <w:szCs w:val="18"/>
              </w:rPr>
            </w:pPr>
            <w:r w:rsidRPr="009D1B02">
              <w:rPr>
                <w:sz w:val="18"/>
                <w:szCs w:val="18"/>
              </w:rPr>
              <w:t>kg de N</w:t>
            </w:r>
            <w:r w:rsidRPr="009D1B02">
              <w:rPr>
                <w:sz w:val="18"/>
                <w:szCs w:val="18"/>
                <w:vertAlign w:val="subscript"/>
              </w:rPr>
              <w:t>2</w:t>
            </w:r>
            <w:r w:rsidRPr="009D1B02">
              <w:rPr>
                <w:sz w:val="18"/>
                <w:szCs w:val="18"/>
              </w:rPr>
              <w:t>O / tonelada de ácido nítrico producido</w:t>
            </w:r>
          </w:p>
        </w:tc>
        <w:tc>
          <w:tcPr>
            <w:tcW w:w="1134" w:type="dxa"/>
            <w:shd w:val="clear" w:color="auto" w:fill="auto"/>
          </w:tcPr>
          <w:p w14:paraId="092C44D1" w14:textId="77777777" w:rsidR="00E94174" w:rsidRPr="009D1B02" w:rsidRDefault="009B2B67">
            <w:pPr>
              <w:tabs>
                <w:tab w:val="left" w:pos="1701"/>
              </w:tabs>
              <w:jc w:val="center"/>
              <w:rPr>
                <w:sz w:val="18"/>
                <w:szCs w:val="18"/>
              </w:rPr>
            </w:pPr>
            <w:r w:rsidRPr="009D1B02">
              <w:rPr>
                <w:sz w:val="18"/>
                <w:szCs w:val="18"/>
              </w:rPr>
              <w:t>D</w:t>
            </w:r>
          </w:p>
        </w:tc>
        <w:tc>
          <w:tcPr>
            <w:tcW w:w="4111" w:type="dxa"/>
            <w:shd w:val="clear" w:color="auto" w:fill="auto"/>
          </w:tcPr>
          <w:p w14:paraId="6007BE46" w14:textId="3E9730CA" w:rsidR="00171450" w:rsidRPr="009D1B02" w:rsidRDefault="006C007B" w:rsidP="00EE3C0C">
            <w:pPr>
              <w:tabs>
                <w:tab w:val="left" w:pos="1701"/>
              </w:tabs>
              <w:rPr>
                <w:sz w:val="18"/>
                <w:szCs w:val="18"/>
              </w:rPr>
            </w:pPr>
            <w:r w:rsidRPr="009D1B02">
              <w:rPr>
                <w:sz w:val="18"/>
                <w:szCs w:val="18"/>
              </w:rPr>
              <w:t>De acuerdo a la</w:t>
            </w:r>
            <w:r w:rsidR="00171450" w:rsidRPr="009D1B02">
              <w:rPr>
                <w:sz w:val="18"/>
                <w:szCs w:val="18"/>
              </w:rPr>
              <w:t xml:space="preserve"> información proporcionada por la empresa, la planta opera a presión atmosférica (baja presión).</w:t>
            </w:r>
          </w:p>
          <w:p w14:paraId="0258C671" w14:textId="4937893A" w:rsidR="00E94174" w:rsidRPr="009D1B02" w:rsidRDefault="009B2B67" w:rsidP="00EE3C0C">
            <w:pPr>
              <w:tabs>
                <w:tab w:val="left" w:pos="1701"/>
              </w:tabs>
              <w:rPr>
                <w:sz w:val="18"/>
                <w:szCs w:val="18"/>
              </w:rPr>
            </w:pPr>
            <w:r w:rsidRPr="009D1B02">
              <w:rPr>
                <w:sz w:val="18"/>
                <w:szCs w:val="18"/>
              </w:rPr>
              <w:t xml:space="preserve">Directrices del IPCC de 2006. Vol. 3, </w:t>
            </w:r>
            <w:r w:rsidR="00171450" w:rsidRPr="009D1B02">
              <w:rPr>
                <w:sz w:val="18"/>
                <w:szCs w:val="18"/>
              </w:rPr>
              <w:t>Pág</w:t>
            </w:r>
            <w:r w:rsidRPr="009D1B02">
              <w:rPr>
                <w:sz w:val="18"/>
                <w:szCs w:val="18"/>
              </w:rPr>
              <w:t>. 3.21, 3.22</w:t>
            </w:r>
          </w:p>
        </w:tc>
      </w:tr>
      <w:tr w:rsidR="00AB5A18" w:rsidRPr="009D1B02" w14:paraId="1484ECE6" w14:textId="77777777" w:rsidTr="005B448B">
        <w:trPr>
          <w:trHeight w:val="133"/>
          <w:jc w:val="center"/>
        </w:trPr>
        <w:tc>
          <w:tcPr>
            <w:tcW w:w="9209" w:type="dxa"/>
            <w:gridSpan w:val="5"/>
            <w:shd w:val="clear" w:color="auto" w:fill="auto"/>
          </w:tcPr>
          <w:p w14:paraId="791422B8" w14:textId="439DB3EF" w:rsidR="00EE3C0C" w:rsidRPr="009D1B02" w:rsidRDefault="009B2B67" w:rsidP="00EE3C0C">
            <w:pPr>
              <w:tabs>
                <w:tab w:val="left" w:pos="1701"/>
              </w:tabs>
              <w:jc w:val="left"/>
              <w:rPr>
                <w:sz w:val="16"/>
                <w:szCs w:val="16"/>
              </w:rPr>
            </w:pPr>
            <w:r w:rsidRPr="009D1B02">
              <w:rPr>
                <w:sz w:val="16"/>
                <w:szCs w:val="16"/>
                <w:vertAlign w:val="superscript"/>
              </w:rPr>
              <w:t>(1)</w:t>
            </w:r>
            <w:r w:rsidRPr="009D1B02">
              <w:rPr>
                <w:sz w:val="16"/>
                <w:szCs w:val="16"/>
              </w:rPr>
              <w:t xml:space="preserve"> CS = País específico; D= Valor por defecto del IPCC</w:t>
            </w:r>
          </w:p>
        </w:tc>
      </w:tr>
    </w:tbl>
    <w:p w14:paraId="4A80F75D" w14:textId="69AB3D20" w:rsidR="00E94174" w:rsidRPr="009D1B02" w:rsidRDefault="009B2B67">
      <w:pPr>
        <w:jc w:val="center"/>
        <w:rPr>
          <w:i/>
          <w:sz w:val="18"/>
          <w:szCs w:val="18"/>
        </w:rPr>
      </w:pPr>
      <w:r w:rsidRPr="009D1B02">
        <w:rPr>
          <w:i/>
          <w:sz w:val="18"/>
          <w:szCs w:val="18"/>
        </w:rPr>
        <w:t>Fuente: Elaboración propia</w:t>
      </w:r>
    </w:p>
    <w:p w14:paraId="238AFB5C" w14:textId="77777777" w:rsidR="00860BB7" w:rsidRPr="009D1B02" w:rsidRDefault="00860BB7"/>
    <w:p w14:paraId="19C44AF6" w14:textId="4B7C8609" w:rsidR="00E94174" w:rsidRPr="009D1B02" w:rsidRDefault="009B2B67" w:rsidP="004913BF">
      <w:pPr>
        <w:pStyle w:val="Ttulo3"/>
        <w:numPr>
          <w:ilvl w:val="2"/>
          <w:numId w:val="2"/>
        </w:numPr>
        <w:ind w:left="567" w:hanging="77"/>
        <w:rPr>
          <w:bCs/>
        </w:rPr>
      </w:pPr>
      <w:bookmarkStart w:id="144" w:name="_Toc183544586"/>
      <w:r w:rsidRPr="009D1B02">
        <w:rPr>
          <w:bCs/>
        </w:rPr>
        <w:t>Incertidumbre y coherencia temporal</w:t>
      </w:r>
      <w:bookmarkEnd w:id="144"/>
    </w:p>
    <w:p w14:paraId="1A7C8AD3" w14:textId="77777777" w:rsidR="00E94174" w:rsidRPr="009D1B02" w:rsidRDefault="00E94174"/>
    <w:p w14:paraId="36E670C2" w14:textId="77777777" w:rsidR="00E94174" w:rsidRPr="009D1B02" w:rsidRDefault="009B2B67">
      <w:r w:rsidRPr="009D1B02">
        <w:rPr>
          <w:i/>
          <w:u w:val="single"/>
        </w:rPr>
        <w:t>Incertidumbre</w:t>
      </w:r>
    </w:p>
    <w:p w14:paraId="41808D7B" w14:textId="6BFCA355" w:rsidR="00E94174" w:rsidRPr="009D1B02" w:rsidRDefault="00AB0B17">
      <w:pPr>
        <w:spacing w:before="240" w:after="240"/>
      </w:pPr>
      <w:r w:rsidRPr="009D1B02">
        <w:t>El análisis de incertidumbre de</w:t>
      </w:r>
      <w:r w:rsidR="00BB7732" w:rsidRPr="009D1B02">
        <w:t xml:space="preserve"> la producción de ácido nítrico </w:t>
      </w:r>
      <w:r w:rsidR="006348C1" w:rsidRPr="009D1B02">
        <w:t>(2.B.</w:t>
      </w:r>
      <w:r w:rsidR="00BB7732" w:rsidRPr="009D1B02">
        <w:t>2</w:t>
      </w:r>
      <w:r w:rsidR="006348C1" w:rsidRPr="009D1B02">
        <w:t xml:space="preserve">) </w:t>
      </w:r>
      <w:r w:rsidRPr="009D1B02">
        <w:t xml:space="preserve">se ha realizado aplicando el método de Nivel 1 para la estimación de incertidumbre propuesta por las Directrices del IPCC de 2006. </w:t>
      </w:r>
      <w:r w:rsidR="00B824D9" w:rsidRPr="009D1B02">
        <w:t>Se realizó la evaluación de la incertidumbre para las emisiones de N</w:t>
      </w:r>
      <w:r w:rsidR="00B824D9" w:rsidRPr="009D1B02">
        <w:rPr>
          <w:vertAlign w:val="subscript"/>
        </w:rPr>
        <w:t>2</w:t>
      </w:r>
      <w:r w:rsidR="00B824D9" w:rsidRPr="009D1B02">
        <w:t xml:space="preserve">O </w:t>
      </w:r>
      <w:r w:rsidR="00EF4006" w:rsidRPr="009D1B02">
        <w:t>de</w:t>
      </w:r>
      <w:r w:rsidR="00B824D9" w:rsidRPr="009D1B02">
        <w:t xml:space="preserve"> la producción de ácido nítrico, que se presenta en la </w:t>
      </w:r>
      <w:r w:rsidR="00B824D9" w:rsidRPr="009D1B02">
        <w:fldChar w:fldCharType="begin"/>
      </w:r>
      <w:r w:rsidR="00B824D9" w:rsidRPr="009D1B02">
        <w:instrText xml:space="preserve"> REF _Ref177578597 \h </w:instrText>
      </w:r>
      <w:r w:rsidR="009D1B02">
        <w:instrText xml:space="preserve"> \* MERGEFORMAT </w:instrText>
      </w:r>
      <w:r w:rsidR="00B824D9" w:rsidRPr="009D1B02">
        <w:fldChar w:fldCharType="separate"/>
      </w:r>
      <w:r w:rsidR="00EF4006" w:rsidRPr="009D1B02">
        <w:t xml:space="preserve">Tabla </w:t>
      </w:r>
      <w:r w:rsidR="00EF4006" w:rsidRPr="009D1B02">
        <w:rPr>
          <w:noProof/>
        </w:rPr>
        <w:t>35</w:t>
      </w:r>
      <w:r w:rsidR="00B824D9" w:rsidRPr="009D1B02">
        <w:fldChar w:fldCharType="end"/>
      </w:r>
      <w:r w:rsidR="00B824D9" w:rsidRPr="009D1B02">
        <w:t>.</w:t>
      </w:r>
    </w:p>
    <w:p w14:paraId="7BC07AB3" w14:textId="17371225" w:rsidR="00E94174" w:rsidRPr="009D1B02" w:rsidRDefault="001419F4">
      <w:pPr>
        <w:spacing w:before="240" w:after="240"/>
      </w:pPr>
      <w:r w:rsidRPr="009D1B02">
        <w:t xml:space="preserve">Respecto a </w:t>
      </w:r>
      <w:r w:rsidR="00AB0B17" w:rsidRPr="009D1B02">
        <w:t>la incertidumbre de los datos de actividad, la información</w:t>
      </w:r>
      <w:r w:rsidRPr="009D1B02">
        <w:t xml:space="preserve"> proporcionada</w:t>
      </w:r>
      <w:r w:rsidR="00AB0B17" w:rsidRPr="009D1B02">
        <w:t xml:space="preserve"> por la empresa no </w:t>
      </w:r>
      <w:r w:rsidRPr="009D1B02">
        <w:t>incluía</w:t>
      </w:r>
      <w:r w:rsidR="00AB0B17" w:rsidRPr="009D1B02">
        <w:t xml:space="preserve"> valores de incertidumbre</w:t>
      </w:r>
      <w:r w:rsidR="00EF4006" w:rsidRPr="009D1B02">
        <w:t>,</w:t>
      </w:r>
      <w:r w:rsidRPr="009D1B02">
        <w:t xml:space="preserve"> por lo que</w:t>
      </w:r>
      <w:r w:rsidR="00AB0B17" w:rsidRPr="009D1B02">
        <w:t xml:space="preserve"> se utilizó un valor de incertidumbre por defecto de </w:t>
      </w:r>
      <w:r w:rsidR="009B2B67" w:rsidRPr="009D1B02">
        <w:t>± 2</w:t>
      </w:r>
      <w:r w:rsidR="00AB0B17" w:rsidRPr="009D1B02">
        <w:t>%</w:t>
      </w:r>
      <w:r w:rsidR="008C00DB" w:rsidRPr="009D1B02">
        <w:t xml:space="preserve">. Asimismo, para la incertidumbre del factor de emisión, se utilizó el valor por defecto de ± 10% (correspondiente a plantas a baja presión), de acuerdo al nivel metodológico utilizado en las estimaciones de GEI, </w:t>
      </w:r>
      <w:r w:rsidRPr="009D1B02">
        <w:t>según lo i</w:t>
      </w:r>
      <w:r w:rsidR="008C00DB" w:rsidRPr="009D1B02">
        <w:t xml:space="preserve">ndicado en el </w:t>
      </w:r>
      <w:r w:rsidR="00754990" w:rsidRPr="009D1B02">
        <w:t xml:space="preserve">Cuadro 3.3 del </w:t>
      </w:r>
      <w:r w:rsidR="00B824D9" w:rsidRPr="009D1B02">
        <w:t>C</w:t>
      </w:r>
      <w:r w:rsidR="008C00DB" w:rsidRPr="009D1B02">
        <w:t xml:space="preserve">apítulo </w:t>
      </w:r>
      <w:r w:rsidR="00754990" w:rsidRPr="009D1B02">
        <w:t>3</w:t>
      </w:r>
      <w:r w:rsidR="00B824D9" w:rsidRPr="009D1B02">
        <w:t xml:space="preserve">, Volumen 3, </w:t>
      </w:r>
      <w:r w:rsidR="008C00DB" w:rsidRPr="009D1B02">
        <w:t>de las Directrices del IPCC de 2006.</w:t>
      </w:r>
    </w:p>
    <w:p w14:paraId="0374D0A4" w14:textId="78414B28" w:rsidR="00E94174" w:rsidRPr="009D1B02" w:rsidRDefault="00F02F20" w:rsidP="008C00DB">
      <w:pPr>
        <w:spacing w:before="240" w:after="240"/>
      </w:pPr>
      <w:r w:rsidRPr="009D1B02">
        <w:t>El resultado obtenido de l</w:t>
      </w:r>
      <w:r w:rsidR="008C00DB" w:rsidRPr="009D1B02">
        <w:t>a</w:t>
      </w:r>
      <w:r w:rsidR="009B2B67" w:rsidRPr="009D1B02">
        <w:t xml:space="preserve"> incertidumbre combinada de </w:t>
      </w:r>
      <w:r w:rsidR="00BB7732" w:rsidRPr="009D1B02">
        <w:t>la producción de ácido nítrico</w:t>
      </w:r>
      <w:r w:rsidR="006F027D" w:rsidRPr="009D1B02">
        <w:t xml:space="preserve"> (2.B.2.)</w:t>
      </w:r>
      <w:r w:rsidR="009B2B67" w:rsidRPr="009D1B02">
        <w:t xml:space="preserve"> en el año 2021</w:t>
      </w:r>
      <w:r w:rsidR="008C00DB" w:rsidRPr="009D1B02">
        <w:t>, es de</w:t>
      </w:r>
      <w:r w:rsidR="009B2B67" w:rsidRPr="009D1B02">
        <w:t xml:space="preserve"> ± 10</w:t>
      </w:r>
      <w:r w:rsidR="008C00DB" w:rsidRPr="009D1B02">
        <w:t>,</w:t>
      </w:r>
      <w:r w:rsidR="009B2B67" w:rsidRPr="009D1B02">
        <w:t>2</w:t>
      </w:r>
      <w:r w:rsidR="008C00DB" w:rsidRPr="009D1B02">
        <w:t>0</w:t>
      </w:r>
      <w:r w:rsidR="009B2B67" w:rsidRPr="009D1B02">
        <w:t>%</w:t>
      </w:r>
      <w:r w:rsidR="00B824D9" w:rsidRPr="009D1B02">
        <w:t>.</w:t>
      </w:r>
    </w:p>
    <w:p w14:paraId="3374D269" w14:textId="3DD685D6" w:rsidR="00E94174" w:rsidRPr="009D1B02" w:rsidRDefault="008C00DB" w:rsidP="00AA6729">
      <w:pPr>
        <w:pStyle w:val="Descripcin"/>
        <w:spacing w:after="120"/>
        <w:jc w:val="center"/>
      </w:pPr>
      <w:bookmarkStart w:id="145" w:name="_Ref177578597"/>
      <w:r w:rsidRPr="009D1B02">
        <w:t xml:space="preserve">Tabla </w:t>
      </w:r>
      <w:fldSimple w:instr=" SEQ Tabla \* ARABIC ">
        <w:r w:rsidR="00EF4006" w:rsidRPr="009D1B02">
          <w:rPr>
            <w:noProof/>
          </w:rPr>
          <w:t>35</w:t>
        </w:r>
      </w:fldSimple>
      <w:bookmarkEnd w:id="145"/>
      <w:r w:rsidR="009B2B67" w:rsidRPr="009D1B02">
        <w:t xml:space="preserve">. Incertidumbres de </w:t>
      </w:r>
      <w:r w:rsidRPr="009D1B02">
        <w:t xml:space="preserve">las emisiones de </w:t>
      </w:r>
      <w:r w:rsidR="006348C1" w:rsidRPr="009D1B02">
        <w:t>GEI d</w:t>
      </w:r>
      <w:r w:rsidRPr="009D1B02">
        <w:t>e</w:t>
      </w:r>
      <w:r w:rsidR="000C1A3E" w:rsidRPr="009D1B02">
        <w:t xml:space="preserve"> </w:t>
      </w:r>
      <w:r w:rsidR="00EA6690" w:rsidRPr="009D1B02">
        <w:t>2.B.2. Producción de ácido nítrico</w:t>
      </w:r>
    </w:p>
    <w:tbl>
      <w:tblPr>
        <w:tblStyle w:val="37"/>
        <w:tblW w:w="87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555"/>
        <w:gridCol w:w="567"/>
        <w:gridCol w:w="850"/>
        <w:gridCol w:w="709"/>
        <w:gridCol w:w="1134"/>
        <w:gridCol w:w="3969"/>
      </w:tblGrid>
      <w:tr w:rsidR="001D4BE1" w:rsidRPr="009D1B02" w14:paraId="6F5B0CA2" w14:textId="77777777" w:rsidTr="006C007B">
        <w:trPr>
          <w:trHeight w:val="195"/>
          <w:jc w:val="center"/>
        </w:trPr>
        <w:tc>
          <w:tcPr>
            <w:tcW w:w="1555" w:type="dxa"/>
            <w:vMerge w:val="restart"/>
            <w:shd w:val="clear" w:color="auto" w:fill="808080" w:themeFill="background1" w:themeFillShade="80"/>
            <w:tcMar>
              <w:top w:w="0" w:type="dxa"/>
              <w:left w:w="100" w:type="dxa"/>
              <w:bottom w:w="0" w:type="dxa"/>
              <w:right w:w="100" w:type="dxa"/>
            </w:tcMar>
            <w:vAlign w:val="center"/>
          </w:tcPr>
          <w:p w14:paraId="23B8CDC7" w14:textId="77777777" w:rsidR="008C00DB" w:rsidRPr="009D1B02" w:rsidRDefault="008C00DB">
            <w:pPr>
              <w:ind w:left="-20"/>
              <w:jc w:val="center"/>
              <w:rPr>
                <w:b/>
                <w:color w:val="FFFFFF" w:themeColor="background1"/>
                <w:sz w:val="18"/>
                <w:szCs w:val="18"/>
              </w:rPr>
            </w:pPr>
            <w:r w:rsidRPr="009D1B02">
              <w:rPr>
                <w:b/>
                <w:color w:val="FFFFFF" w:themeColor="background1"/>
                <w:sz w:val="18"/>
                <w:szCs w:val="18"/>
              </w:rPr>
              <w:t>Fuente</w:t>
            </w:r>
          </w:p>
        </w:tc>
        <w:tc>
          <w:tcPr>
            <w:tcW w:w="567" w:type="dxa"/>
            <w:vMerge w:val="restart"/>
            <w:shd w:val="clear" w:color="auto" w:fill="808080" w:themeFill="background1" w:themeFillShade="80"/>
            <w:tcMar>
              <w:top w:w="0" w:type="dxa"/>
              <w:left w:w="100" w:type="dxa"/>
              <w:bottom w:w="0" w:type="dxa"/>
              <w:right w:w="100" w:type="dxa"/>
            </w:tcMar>
            <w:vAlign w:val="center"/>
          </w:tcPr>
          <w:p w14:paraId="03BB17A6" w14:textId="77777777" w:rsidR="008C00DB" w:rsidRPr="009D1B02" w:rsidRDefault="008C00DB">
            <w:pPr>
              <w:ind w:left="-20"/>
              <w:rPr>
                <w:b/>
                <w:color w:val="FFFFFF" w:themeColor="background1"/>
                <w:sz w:val="18"/>
                <w:szCs w:val="18"/>
              </w:rPr>
            </w:pPr>
            <w:r w:rsidRPr="009D1B02">
              <w:rPr>
                <w:b/>
                <w:color w:val="FFFFFF" w:themeColor="background1"/>
                <w:sz w:val="18"/>
                <w:szCs w:val="18"/>
              </w:rPr>
              <w:t>Gas</w:t>
            </w:r>
          </w:p>
        </w:tc>
        <w:tc>
          <w:tcPr>
            <w:tcW w:w="850" w:type="dxa"/>
            <w:shd w:val="clear" w:color="auto" w:fill="808080" w:themeFill="background1" w:themeFillShade="80"/>
            <w:tcMar>
              <w:top w:w="0" w:type="dxa"/>
              <w:left w:w="100" w:type="dxa"/>
              <w:bottom w:w="0" w:type="dxa"/>
              <w:right w:w="100" w:type="dxa"/>
            </w:tcMar>
            <w:vAlign w:val="center"/>
          </w:tcPr>
          <w:p w14:paraId="3B86F24D" w14:textId="77777777" w:rsidR="008C00DB" w:rsidRPr="009D1B02" w:rsidRDefault="008C00DB">
            <w:pPr>
              <w:ind w:left="-20"/>
              <w:jc w:val="center"/>
              <w:rPr>
                <w:b/>
                <w:color w:val="FFFFFF" w:themeColor="background1"/>
                <w:sz w:val="18"/>
                <w:szCs w:val="18"/>
              </w:rPr>
            </w:pPr>
            <w:r w:rsidRPr="009D1B02">
              <w:rPr>
                <w:b/>
                <w:color w:val="FFFFFF" w:themeColor="background1"/>
                <w:sz w:val="18"/>
                <w:szCs w:val="18"/>
              </w:rPr>
              <w:t>Inc. DA</w:t>
            </w:r>
          </w:p>
        </w:tc>
        <w:tc>
          <w:tcPr>
            <w:tcW w:w="709" w:type="dxa"/>
            <w:shd w:val="clear" w:color="auto" w:fill="808080" w:themeFill="background1" w:themeFillShade="80"/>
            <w:tcMar>
              <w:top w:w="0" w:type="dxa"/>
              <w:left w:w="100" w:type="dxa"/>
              <w:bottom w:w="0" w:type="dxa"/>
              <w:right w:w="100" w:type="dxa"/>
            </w:tcMar>
            <w:vAlign w:val="center"/>
          </w:tcPr>
          <w:p w14:paraId="430A5A40" w14:textId="77777777" w:rsidR="008C00DB" w:rsidRPr="009D1B02" w:rsidRDefault="008C00DB">
            <w:pPr>
              <w:ind w:left="-20"/>
              <w:jc w:val="center"/>
              <w:rPr>
                <w:b/>
                <w:color w:val="FFFFFF" w:themeColor="background1"/>
                <w:sz w:val="18"/>
                <w:szCs w:val="18"/>
              </w:rPr>
            </w:pPr>
            <w:r w:rsidRPr="009D1B02">
              <w:rPr>
                <w:b/>
                <w:color w:val="FFFFFF" w:themeColor="background1"/>
                <w:sz w:val="18"/>
                <w:szCs w:val="18"/>
              </w:rPr>
              <w:t>Inc. FE</w:t>
            </w:r>
          </w:p>
        </w:tc>
        <w:tc>
          <w:tcPr>
            <w:tcW w:w="1134" w:type="dxa"/>
            <w:shd w:val="clear" w:color="auto" w:fill="808080" w:themeFill="background1" w:themeFillShade="80"/>
            <w:tcMar>
              <w:top w:w="0" w:type="dxa"/>
              <w:left w:w="100" w:type="dxa"/>
              <w:bottom w:w="0" w:type="dxa"/>
              <w:right w:w="100" w:type="dxa"/>
            </w:tcMar>
            <w:vAlign w:val="center"/>
          </w:tcPr>
          <w:p w14:paraId="7F3520C3" w14:textId="77777777" w:rsidR="008C00DB" w:rsidRPr="009D1B02" w:rsidRDefault="008C00DB">
            <w:pPr>
              <w:ind w:left="-20"/>
              <w:jc w:val="center"/>
              <w:rPr>
                <w:b/>
                <w:color w:val="FFFFFF" w:themeColor="background1"/>
                <w:sz w:val="18"/>
                <w:szCs w:val="18"/>
              </w:rPr>
            </w:pPr>
            <w:r w:rsidRPr="009D1B02">
              <w:rPr>
                <w:b/>
                <w:color w:val="FFFFFF" w:themeColor="background1"/>
                <w:sz w:val="18"/>
                <w:szCs w:val="18"/>
              </w:rPr>
              <w:t>Inc. Comb.</w:t>
            </w:r>
          </w:p>
        </w:tc>
        <w:tc>
          <w:tcPr>
            <w:tcW w:w="3969" w:type="dxa"/>
            <w:vMerge w:val="restart"/>
            <w:shd w:val="clear" w:color="auto" w:fill="808080" w:themeFill="background1" w:themeFillShade="80"/>
            <w:tcMar>
              <w:top w:w="0" w:type="dxa"/>
              <w:left w:w="100" w:type="dxa"/>
              <w:bottom w:w="0" w:type="dxa"/>
              <w:right w:w="100" w:type="dxa"/>
            </w:tcMar>
            <w:vAlign w:val="center"/>
          </w:tcPr>
          <w:p w14:paraId="38174266" w14:textId="1EEEBA19" w:rsidR="008C00DB" w:rsidRPr="009D1B02" w:rsidRDefault="0082399A">
            <w:pPr>
              <w:ind w:left="-20"/>
              <w:jc w:val="center"/>
              <w:rPr>
                <w:b/>
                <w:color w:val="FFFFFF" w:themeColor="background1"/>
                <w:sz w:val="18"/>
                <w:szCs w:val="18"/>
              </w:rPr>
            </w:pPr>
            <w:r w:rsidRPr="009D1B02">
              <w:rPr>
                <w:b/>
                <w:color w:val="FFFFFF" w:themeColor="background1"/>
                <w:sz w:val="18"/>
                <w:szCs w:val="18"/>
              </w:rPr>
              <w:t>Fuente de información</w:t>
            </w:r>
          </w:p>
        </w:tc>
      </w:tr>
      <w:tr w:rsidR="008C00DB" w:rsidRPr="009D1B02" w14:paraId="74F86EAB" w14:textId="77777777" w:rsidTr="006C007B">
        <w:trPr>
          <w:trHeight w:val="239"/>
          <w:jc w:val="center"/>
        </w:trPr>
        <w:tc>
          <w:tcPr>
            <w:tcW w:w="1555" w:type="dxa"/>
            <w:vMerge/>
            <w:tcMar>
              <w:top w:w="0" w:type="dxa"/>
              <w:left w:w="100" w:type="dxa"/>
              <w:bottom w:w="0" w:type="dxa"/>
              <w:right w:w="100" w:type="dxa"/>
            </w:tcMar>
            <w:vAlign w:val="center"/>
          </w:tcPr>
          <w:p w14:paraId="13008AEE" w14:textId="77777777" w:rsidR="008C00DB" w:rsidRPr="009D1B02" w:rsidRDefault="008C00DB">
            <w:pPr>
              <w:jc w:val="center"/>
              <w:rPr>
                <w:b/>
                <w:sz w:val="18"/>
                <w:szCs w:val="18"/>
              </w:rPr>
            </w:pPr>
          </w:p>
        </w:tc>
        <w:tc>
          <w:tcPr>
            <w:tcW w:w="567" w:type="dxa"/>
            <w:vMerge/>
            <w:tcMar>
              <w:top w:w="0" w:type="dxa"/>
              <w:left w:w="100" w:type="dxa"/>
              <w:bottom w:w="0" w:type="dxa"/>
              <w:right w:w="100" w:type="dxa"/>
            </w:tcMar>
            <w:vAlign w:val="center"/>
          </w:tcPr>
          <w:p w14:paraId="16DE8B7A" w14:textId="77777777" w:rsidR="008C00DB" w:rsidRPr="009D1B02" w:rsidRDefault="008C00DB">
            <w:pPr>
              <w:rPr>
                <w:b/>
                <w:sz w:val="18"/>
                <w:szCs w:val="18"/>
              </w:rPr>
            </w:pPr>
          </w:p>
        </w:tc>
        <w:tc>
          <w:tcPr>
            <w:tcW w:w="850" w:type="dxa"/>
            <w:shd w:val="clear" w:color="auto" w:fill="808080" w:themeFill="background1" w:themeFillShade="80"/>
            <w:tcMar>
              <w:top w:w="0" w:type="dxa"/>
              <w:left w:w="100" w:type="dxa"/>
              <w:bottom w:w="0" w:type="dxa"/>
              <w:right w:w="100" w:type="dxa"/>
            </w:tcMar>
            <w:vAlign w:val="center"/>
          </w:tcPr>
          <w:p w14:paraId="729997F1" w14:textId="77777777" w:rsidR="008C00DB" w:rsidRPr="009D1B02" w:rsidRDefault="008C00DB">
            <w:pPr>
              <w:ind w:left="-20"/>
              <w:jc w:val="center"/>
              <w:rPr>
                <w:b/>
                <w:color w:val="FFFFFF" w:themeColor="background1"/>
                <w:sz w:val="18"/>
                <w:szCs w:val="18"/>
              </w:rPr>
            </w:pPr>
            <w:r w:rsidRPr="009D1B02">
              <w:rPr>
                <w:b/>
                <w:color w:val="FFFFFF" w:themeColor="background1"/>
                <w:sz w:val="18"/>
                <w:szCs w:val="18"/>
              </w:rPr>
              <w:t>%</w:t>
            </w:r>
          </w:p>
        </w:tc>
        <w:tc>
          <w:tcPr>
            <w:tcW w:w="709" w:type="dxa"/>
            <w:shd w:val="clear" w:color="auto" w:fill="808080" w:themeFill="background1" w:themeFillShade="80"/>
            <w:tcMar>
              <w:top w:w="0" w:type="dxa"/>
              <w:left w:w="100" w:type="dxa"/>
              <w:bottom w:w="0" w:type="dxa"/>
              <w:right w:w="100" w:type="dxa"/>
            </w:tcMar>
            <w:vAlign w:val="center"/>
          </w:tcPr>
          <w:p w14:paraId="0966E37A" w14:textId="77777777" w:rsidR="008C00DB" w:rsidRPr="009D1B02" w:rsidRDefault="008C00DB">
            <w:pPr>
              <w:ind w:left="-20"/>
              <w:jc w:val="center"/>
              <w:rPr>
                <w:b/>
                <w:color w:val="FFFFFF" w:themeColor="background1"/>
                <w:sz w:val="18"/>
                <w:szCs w:val="18"/>
              </w:rPr>
            </w:pPr>
            <w:r w:rsidRPr="009D1B02">
              <w:rPr>
                <w:b/>
                <w:color w:val="FFFFFF" w:themeColor="background1"/>
                <w:sz w:val="18"/>
                <w:szCs w:val="18"/>
              </w:rPr>
              <w:t>%</w:t>
            </w:r>
          </w:p>
        </w:tc>
        <w:tc>
          <w:tcPr>
            <w:tcW w:w="1134" w:type="dxa"/>
            <w:shd w:val="clear" w:color="auto" w:fill="808080" w:themeFill="background1" w:themeFillShade="80"/>
            <w:tcMar>
              <w:top w:w="0" w:type="dxa"/>
              <w:left w:w="100" w:type="dxa"/>
              <w:bottom w:w="0" w:type="dxa"/>
              <w:right w:w="100" w:type="dxa"/>
            </w:tcMar>
            <w:vAlign w:val="center"/>
          </w:tcPr>
          <w:p w14:paraId="4B317A97" w14:textId="77777777" w:rsidR="008C00DB" w:rsidRPr="009D1B02" w:rsidRDefault="008C00DB">
            <w:pPr>
              <w:ind w:left="-20"/>
              <w:jc w:val="center"/>
              <w:rPr>
                <w:b/>
                <w:color w:val="FFFFFF" w:themeColor="background1"/>
                <w:sz w:val="18"/>
                <w:szCs w:val="18"/>
              </w:rPr>
            </w:pPr>
            <w:r w:rsidRPr="009D1B02">
              <w:rPr>
                <w:b/>
                <w:color w:val="FFFFFF" w:themeColor="background1"/>
                <w:sz w:val="18"/>
                <w:szCs w:val="18"/>
              </w:rPr>
              <w:t>%</w:t>
            </w:r>
          </w:p>
        </w:tc>
        <w:tc>
          <w:tcPr>
            <w:tcW w:w="3969" w:type="dxa"/>
            <w:vMerge/>
            <w:tcMar>
              <w:top w:w="0" w:type="dxa"/>
              <w:left w:w="100" w:type="dxa"/>
              <w:bottom w:w="0" w:type="dxa"/>
              <w:right w:w="100" w:type="dxa"/>
            </w:tcMar>
            <w:vAlign w:val="center"/>
          </w:tcPr>
          <w:p w14:paraId="50374FAD" w14:textId="77777777" w:rsidR="008C00DB" w:rsidRPr="009D1B02" w:rsidRDefault="008C00DB">
            <w:pPr>
              <w:jc w:val="center"/>
              <w:rPr>
                <w:b/>
                <w:color w:val="FFFFFF" w:themeColor="background1"/>
                <w:sz w:val="18"/>
                <w:szCs w:val="18"/>
              </w:rPr>
            </w:pPr>
          </w:p>
        </w:tc>
      </w:tr>
      <w:tr w:rsidR="008C00DB" w:rsidRPr="009D1B02" w14:paraId="094EDAE5" w14:textId="77777777" w:rsidTr="006C007B">
        <w:trPr>
          <w:trHeight w:val="640"/>
          <w:jc w:val="center"/>
        </w:trPr>
        <w:tc>
          <w:tcPr>
            <w:tcW w:w="1555" w:type="dxa"/>
            <w:tcMar>
              <w:top w:w="0" w:type="dxa"/>
              <w:left w:w="100" w:type="dxa"/>
              <w:bottom w:w="0" w:type="dxa"/>
              <w:right w:w="100" w:type="dxa"/>
            </w:tcMar>
            <w:vAlign w:val="center"/>
          </w:tcPr>
          <w:p w14:paraId="79BA999E" w14:textId="0C669673" w:rsidR="008C00DB" w:rsidRPr="009D1B02" w:rsidRDefault="008C00DB" w:rsidP="001D4BE1">
            <w:pPr>
              <w:ind w:left="-20"/>
              <w:rPr>
                <w:sz w:val="18"/>
                <w:szCs w:val="18"/>
              </w:rPr>
            </w:pPr>
            <w:r w:rsidRPr="009D1B02">
              <w:rPr>
                <w:sz w:val="18"/>
                <w:szCs w:val="18"/>
              </w:rPr>
              <w:t>2</w:t>
            </w:r>
            <w:r w:rsidR="001D4BE1" w:rsidRPr="009D1B02">
              <w:rPr>
                <w:sz w:val="18"/>
                <w:szCs w:val="18"/>
              </w:rPr>
              <w:t>.</w:t>
            </w:r>
            <w:r w:rsidRPr="009D1B02">
              <w:rPr>
                <w:sz w:val="18"/>
                <w:szCs w:val="18"/>
              </w:rPr>
              <w:t>B</w:t>
            </w:r>
            <w:r w:rsidR="001D4BE1" w:rsidRPr="009D1B02">
              <w:rPr>
                <w:sz w:val="18"/>
                <w:szCs w:val="18"/>
              </w:rPr>
              <w:t>.</w:t>
            </w:r>
            <w:r w:rsidRPr="009D1B02">
              <w:rPr>
                <w:sz w:val="18"/>
                <w:szCs w:val="18"/>
              </w:rPr>
              <w:t>2. Producción de ácido nítrico</w:t>
            </w:r>
          </w:p>
        </w:tc>
        <w:tc>
          <w:tcPr>
            <w:tcW w:w="567" w:type="dxa"/>
            <w:tcMar>
              <w:top w:w="0" w:type="dxa"/>
              <w:left w:w="100" w:type="dxa"/>
              <w:bottom w:w="0" w:type="dxa"/>
              <w:right w:w="100" w:type="dxa"/>
            </w:tcMar>
            <w:vAlign w:val="center"/>
          </w:tcPr>
          <w:p w14:paraId="06A43A36" w14:textId="0B093B4F" w:rsidR="008C00DB" w:rsidRPr="009D1B02" w:rsidRDefault="00431E7E">
            <w:pPr>
              <w:ind w:left="-20"/>
              <w:rPr>
                <w:sz w:val="18"/>
                <w:szCs w:val="18"/>
                <w:vertAlign w:val="subscript"/>
              </w:rPr>
            </w:pPr>
            <w:r w:rsidRPr="009D1B02">
              <w:rPr>
                <w:sz w:val="18"/>
                <w:szCs w:val="18"/>
              </w:rPr>
              <w:t>N</w:t>
            </w:r>
            <w:r w:rsidR="008C00DB" w:rsidRPr="009D1B02">
              <w:rPr>
                <w:sz w:val="18"/>
                <w:szCs w:val="18"/>
                <w:vertAlign w:val="subscript"/>
              </w:rPr>
              <w:t>2</w:t>
            </w:r>
            <w:r w:rsidRPr="009D1B02">
              <w:rPr>
                <w:sz w:val="18"/>
                <w:szCs w:val="18"/>
              </w:rPr>
              <w:t>O</w:t>
            </w:r>
          </w:p>
        </w:tc>
        <w:tc>
          <w:tcPr>
            <w:tcW w:w="850" w:type="dxa"/>
            <w:tcMar>
              <w:top w:w="0" w:type="dxa"/>
              <w:left w:w="100" w:type="dxa"/>
              <w:bottom w:w="0" w:type="dxa"/>
              <w:right w:w="100" w:type="dxa"/>
            </w:tcMar>
            <w:vAlign w:val="center"/>
          </w:tcPr>
          <w:p w14:paraId="6559EE2D" w14:textId="77777777" w:rsidR="008C00DB" w:rsidRPr="009D1B02" w:rsidRDefault="008C00DB">
            <w:pPr>
              <w:ind w:left="-20"/>
              <w:jc w:val="center"/>
              <w:rPr>
                <w:sz w:val="18"/>
                <w:szCs w:val="18"/>
              </w:rPr>
            </w:pPr>
            <w:r w:rsidRPr="009D1B02">
              <w:rPr>
                <w:sz w:val="18"/>
                <w:szCs w:val="18"/>
              </w:rPr>
              <w:t>2</w:t>
            </w:r>
          </w:p>
        </w:tc>
        <w:tc>
          <w:tcPr>
            <w:tcW w:w="709" w:type="dxa"/>
            <w:tcMar>
              <w:top w:w="0" w:type="dxa"/>
              <w:left w:w="100" w:type="dxa"/>
              <w:bottom w:w="0" w:type="dxa"/>
              <w:right w:w="100" w:type="dxa"/>
            </w:tcMar>
            <w:vAlign w:val="center"/>
          </w:tcPr>
          <w:p w14:paraId="461315E7" w14:textId="77777777" w:rsidR="008C00DB" w:rsidRPr="009D1B02" w:rsidRDefault="008C00DB">
            <w:pPr>
              <w:ind w:left="-20"/>
              <w:jc w:val="center"/>
              <w:rPr>
                <w:sz w:val="18"/>
                <w:szCs w:val="18"/>
              </w:rPr>
            </w:pPr>
            <w:r w:rsidRPr="009D1B02">
              <w:rPr>
                <w:sz w:val="18"/>
                <w:szCs w:val="18"/>
              </w:rPr>
              <w:t>10</w:t>
            </w:r>
          </w:p>
        </w:tc>
        <w:tc>
          <w:tcPr>
            <w:tcW w:w="1134" w:type="dxa"/>
            <w:tcMar>
              <w:top w:w="0" w:type="dxa"/>
              <w:left w:w="100" w:type="dxa"/>
              <w:bottom w:w="0" w:type="dxa"/>
              <w:right w:w="100" w:type="dxa"/>
            </w:tcMar>
            <w:vAlign w:val="center"/>
          </w:tcPr>
          <w:p w14:paraId="653C2BC9" w14:textId="16E05998" w:rsidR="008C00DB" w:rsidRPr="009D1B02" w:rsidRDefault="008C00DB">
            <w:pPr>
              <w:ind w:left="-20"/>
              <w:jc w:val="center"/>
              <w:rPr>
                <w:sz w:val="18"/>
                <w:szCs w:val="18"/>
              </w:rPr>
            </w:pPr>
            <w:r w:rsidRPr="009D1B02">
              <w:rPr>
                <w:sz w:val="18"/>
                <w:szCs w:val="18"/>
              </w:rPr>
              <w:t>± 10.20%</w:t>
            </w:r>
          </w:p>
        </w:tc>
        <w:tc>
          <w:tcPr>
            <w:tcW w:w="3969" w:type="dxa"/>
            <w:tcMar>
              <w:top w:w="0" w:type="dxa"/>
              <w:left w:w="100" w:type="dxa"/>
              <w:bottom w:w="0" w:type="dxa"/>
              <w:right w:w="100" w:type="dxa"/>
            </w:tcMar>
            <w:vAlign w:val="center"/>
          </w:tcPr>
          <w:p w14:paraId="5CE6476C" w14:textId="641DFB79" w:rsidR="008C00DB" w:rsidRPr="009D1B02" w:rsidRDefault="008C00DB" w:rsidP="001D4BE1">
            <w:pPr>
              <w:ind w:left="-20"/>
              <w:rPr>
                <w:sz w:val="18"/>
                <w:szCs w:val="18"/>
              </w:rPr>
            </w:pPr>
            <w:r w:rsidRPr="009D1B02">
              <w:rPr>
                <w:sz w:val="18"/>
                <w:szCs w:val="18"/>
              </w:rPr>
              <w:t xml:space="preserve">La incertidumbre asociada a los datos de actividad y factores de emisión fueron tomados de las Directrices del IPCC de 2006. Vol. 3, </w:t>
            </w:r>
            <w:r w:rsidR="00754990" w:rsidRPr="009D1B02">
              <w:rPr>
                <w:sz w:val="18"/>
                <w:szCs w:val="18"/>
              </w:rPr>
              <w:t xml:space="preserve">Cap.3, </w:t>
            </w:r>
            <w:r w:rsidR="006348C1" w:rsidRPr="009D1B02">
              <w:rPr>
                <w:sz w:val="18"/>
                <w:szCs w:val="18"/>
              </w:rPr>
              <w:t>Pág</w:t>
            </w:r>
            <w:r w:rsidRPr="009D1B02">
              <w:rPr>
                <w:sz w:val="18"/>
                <w:szCs w:val="18"/>
              </w:rPr>
              <w:t>. 3.24</w:t>
            </w:r>
          </w:p>
        </w:tc>
      </w:tr>
    </w:tbl>
    <w:p w14:paraId="313042CF" w14:textId="603A01EA" w:rsidR="00E94174" w:rsidRPr="009D1B02" w:rsidRDefault="009B2B67">
      <w:pPr>
        <w:jc w:val="center"/>
        <w:rPr>
          <w:i/>
          <w:sz w:val="18"/>
          <w:szCs w:val="18"/>
        </w:rPr>
      </w:pPr>
      <w:r w:rsidRPr="009D1B02">
        <w:rPr>
          <w:i/>
          <w:sz w:val="18"/>
          <w:szCs w:val="18"/>
        </w:rPr>
        <w:t>Fuente: Elaboración propia</w:t>
      </w:r>
    </w:p>
    <w:p w14:paraId="7EB6768A" w14:textId="77777777" w:rsidR="001D4BE1" w:rsidRPr="009D1B02" w:rsidRDefault="001D4BE1">
      <w:pPr>
        <w:jc w:val="center"/>
      </w:pPr>
    </w:p>
    <w:p w14:paraId="762FBA6C" w14:textId="77777777" w:rsidR="00E94174" w:rsidRPr="009D1B02" w:rsidRDefault="009B2B67">
      <w:pPr>
        <w:rPr>
          <w:i/>
          <w:u w:val="single"/>
        </w:rPr>
      </w:pPr>
      <w:r w:rsidRPr="009D1B02">
        <w:rPr>
          <w:i/>
          <w:u w:val="single"/>
        </w:rPr>
        <w:t>Coherencia temporal</w:t>
      </w:r>
    </w:p>
    <w:p w14:paraId="200FA5CA" w14:textId="77777777" w:rsidR="00E94174" w:rsidRPr="009D1B02" w:rsidRDefault="00E94174"/>
    <w:p w14:paraId="1358073C" w14:textId="535FC2C9" w:rsidR="00E94174" w:rsidRPr="009D1B02" w:rsidRDefault="009B2B67">
      <w:r w:rsidRPr="009D1B02">
        <w:t xml:space="preserve">La serie temporal anual </w:t>
      </w:r>
      <w:r w:rsidR="00C559C3" w:rsidRPr="009D1B02">
        <w:t xml:space="preserve">correspondiente al periodo </w:t>
      </w:r>
      <w:r w:rsidRPr="009D1B02">
        <w:t>200</w:t>
      </w:r>
      <w:r w:rsidR="00EE0787" w:rsidRPr="009D1B02">
        <w:t>0</w:t>
      </w:r>
      <w:r w:rsidRPr="009D1B02">
        <w:t xml:space="preserve"> al 2021 es consistente tanto en metodologías</w:t>
      </w:r>
      <w:r w:rsidR="00C559C3" w:rsidRPr="009D1B02">
        <w:t xml:space="preserve"> empleadas </w:t>
      </w:r>
      <w:r w:rsidRPr="009D1B02">
        <w:t xml:space="preserve">como en </w:t>
      </w:r>
      <w:r w:rsidR="00C559C3" w:rsidRPr="009D1B02">
        <w:t xml:space="preserve">las </w:t>
      </w:r>
      <w:r w:rsidRPr="009D1B02">
        <w:t>fuentes de información</w:t>
      </w:r>
      <w:r w:rsidR="00C559C3" w:rsidRPr="009D1B02">
        <w:t xml:space="preserve"> utilizadas</w:t>
      </w:r>
      <w:r w:rsidRPr="009D1B02">
        <w:t xml:space="preserve">. </w:t>
      </w:r>
      <w:r w:rsidR="00C559C3" w:rsidRPr="009D1B02">
        <w:t>Durante l</w:t>
      </w:r>
      <w:r w:rsidR="00EE0787" w:rsidRPr="009D1B02">
        <w:t>os años 2000 y 2001 no se tuvo producción de ácido nítrico en el país, de acuerdo a lo reportado por la empresa.</w:t>
      </w:r>
      <w:r w:rsidRPr="009D1B02">
        <w:t xml:space="preserve"> Se observa una tendencia de</w:t>
      </w:r>
      <w:r w:rsidR="00EE0787" w:rsidRPr="009D1B02">
        <w:t xml:space="preserve"> emisiones casi constante para toda la serie temporal</w:t>
      </w:r>
      <w:r w:rsidRPr="009D1B02">
        <w:t xml:space="preserve">. </w:t>
      </w:r>
      <w:r w:rsidR="00C559C3" w:rsidRPr="009D1B02">
        <w:t>En consecuencia</w:t>
      </w:r>
      <w:r w:rsidRPr="009D1B02">
        <w:t xml:space="preserve">, la </w:t>
      </w:r>
      <w:r w:rsidR="00452587" w:rsidRPr="009D1B02">
        <w:t>producción de ácido nítrico</w:t>
      </w:r>
      <w:r w:rsidRPr="009D1B02">
        <w:t xml:space="preserve"> </w:t>
      </w:r>
      <w:r w:rsidR="006348C1" w:rsidRPr="009D1B02">
        <w:t>(2.B</w:t>
      </w:r>
      <w:r w:rsidR="00452587" w:rsidRPr="009D1B02">
        <w:t>.2</w:t>
      </w:r>
      <w:r w:rsidR="006348C1" w:rsidRPr="009D1B02">
        <w:t xml:space="preserve">) </w:t>
      </w:r>
      <w:r w:rsidRPr="009D1B02">
        <w:t>presenta una serie temporal coherente.</w:t>
      </w:r>
    </w:p>
    <w:p w14:paraId="331A3BE6" w14:textId="77777777" w:rsidR="00E94174" w:rsidRPr="009D1B02" w:rsidRDefault="00E94174"/>
    <w:p w14:paraId="02C77C63" w14:textId="3705384E" w:rsidR="00E94174" w:rsidRPr="009D1B02" w:rsidRDefault="00014433" w:rsidP="004913BF">
      <w:pPr>
        <w:pStyle w:val="Ttulo3"/>
        <w:numPr>
          <w:ilvl w:val="2"/>
          <w:numId w:val="2"/>
        </w:numPr>
        <w:ind w:left="567" w:hanging="77"/>
        <w:rPr>
          <w:bCs/>
        </w:rPr>
      </w:pPr>
      <w:bookmarkStart w:id="146" w:name="_Toc183544587"/>
      <w:r w:rsidRPr="009D1B02">
        <w:rPr>
          <w:bCs/>
        </w:rPr>
        <w:t>GC</w:t>
      </w:r>
      <w:r w:rsidR="006348C1" w:rsidRPr="009D1B02">
        <w:rPr>
          <w:bCs/>
        </w:rPr>
        <w:t>/CC</w:t>
      </w:r>
      <w:bookmarkEnd w:id="146"/>
    </w:p>
    <w:p w14:paraId="39FB87F4" w14:textId="77777777" w:rsidR="00E94174" w:rsidRPr="009D1B02" w:rsidRDefault="00E94174">
      <w:bookmarkStart w:id="147" w:name="_o1eim7rmnt80" w:colFirst="0" w:colLast="0"/>
      <w:bookmarkEnd w:id="147"/>
    </w:p>
    <w:p w14:paraId="12A34CDE" w14:textId="5612DF1A" w:rsidR="00FE5FB0" w:rsidRPr="009D1B02" w:rsidRDefault="00FE5FB0" w:rsidP="00FE5FB0">
      <w:r w:rsidRPr="009D1B02">
        <w:t xml:space="preserve">Se han aplicado los procedimientos de CC generales y específicos establecidos en las Directrices del IPCC de 2006. Los procedimientos específicos para la </w:t>
      </w:r>
      <w:r w:rsidR="00EA6690" w:rsidRPr="009D1B02">
        <w:t>producción de ácido nítrico</w:t>
      </w:r>
      <w:r w:rsidRPr="009D1B02">
        <w:t xml:space="preserve"> </w:t>
      </w:r>
      <w:r w:rsidR="006348C1" w:rsidRPr="009D1B02">
        <w:t>(2.B.</w:t>
      </w:r>
      <w:r w:rsidR="00EA6690" w:rsidRPr="009D1B02">
        <w:t>2</w:t>
      </w:r>
      <w:r w:rsidR="006348C1" w:rsidRPr="009D1B02">
        <w:t xml:space="preserve">) </w:t>
      </w:r>
      <w:r w:rsidRPr="009D1B02">
        <w:t xml:space="preserve">se presentan en </w:t>
      </w:r>
      <w:r w:rsidR="00175253" w:rsidRPr="009D1B02">
        <w:t>el</w:t>
      </w:r>
      <w:r w:rsidRPr="009D1B02">
        <w:t xml:space="preserve"> Anexo </w:t>
      </w:r>
      <w:r w:rsidR="007822F7" w:rsidRPr="009D1B02">
        <w:t>2</w:t>
      </w:r>
      <w:r w:rsidR="000C12B2" w:rsidRPr="009D1B02">
        <w:t xml:space="preserve"> (</w:t>
      </w:r>
      <w:r w:rsidR="000C12B2" w:rsidRPr="009D1B02">
        <w:fldChar w:fldCharType="begin"/>
      </w:r>
      <w:r w:rsidR="000C12B2" w:rsidRPr="009D1B02">
        <w:instrText xml:space="preserve"> REF _Ref182912941 \h </w:instrText>
      </w:r>
      <w:r w:rsidR="009D1B02">
        <w:instrText xml:space="preserve"> \* MERGEFORMAT </w:instrText>
      </w:r>
      <w:r w:rsidR="000C12B2" w:rsidRPr="009D1B02">
        <w:fldChar w:fldCharType="separate"/>
      </w:r>
      <w:r w:rsidR="000C12B2" w:rsidRPr="009D1B02">
        <w:t xml:space="preserve">Tabla A2. </w:t>
      </w:r>
      <w:r w:rsidR="000C12B2" w:rsidRPr="009D1B02">
        <w:rPr>
          <w:noProof/>
        </w:rPr>
        <w:t>2</w:t>
      </w:r>
      <w:r w:rsidR="000C12B2" w:rsidRPr="009D1B02">
        <w:fldChar w:fldCharType="end"/>
      </w:r>
      <w:r w:rsidR="000C12B2" w:rsidRPr="009D1B02">
        <w:t>).</w:t>
      </w:r>
    </w:p>
    <w:p w14:paraId="0A988A0D" w14:textId="2D05BF97" w:rsidR="006348C1" w:rsidRPr="009D1B02" w:rsidRDefault="0007424D" w:rsidP="0007424D">
      <w:r w:rsidRPr="009D1B02">
        <w:lastRenderedPageBreak/>
        <w:t>Respecto a la GC, se ha realizado un análisis de los hallazgos identificados en las revisiones del INGEI mencionadas en la sección 1.4.2 del presente informe</w:t>
      </w:r>
      <w:r w:rsidRPr="009D1B02">
        <w:rPr>
          <w:color w:val="000000"/>
        </w:rPr>
        <w:t xml:space="preserve">. Es así como, en el presente </w:t>
      </w:r>
      <w:r w:rsidR="00B743F8" w:rsidRPr="009D1B02">
        <w:rPr>
          <w:color w:val="000000"/>
        </w:rPr>
        <w:t>RAGEI</w:t>
      </w:r>
      <w:r w:rsidRPr="009D1B02">
        <w:rPr>
          <w:color w:val="000000"/>
        </w:rPr>
        <w:t xml:space="preserve"> se incluyeron las recomendaciones que se identificaron como factibles en el corto plazo, mientras que, los demás hallazgos, serán analizados para evaluar la factibilidad de su aplicación en los siguientes reportes. </w:t>
      </w:r>
      <w:r w:rsidRPr="009D1B02">
        <w:t xml:space="preserve">La </w:t>
      </w:r>
      <w:r w:rsidR="00B700B9" w:rsidRPr="009D1B02">
        <w:fldChar w:fldCharType="begin"/>
      </w:r>
      <w:r w:rsidR="00B700B9" w:rsidRPr="009D1B02">
        <w:instrText xml:space="preserve"> REF _Ref182936718 \h </w:instrText>
      </w:r>
      <w:r w:rsidR="009D1B02">
        <w:instrText xml:space="preserve"> \* MERGEFORMAT </w:instrText>
      </w:r>
      <w:r w:rsidR="00B700B9" w:rsidRPr="009D1B02">
        <w:fldChar w:fldCharType="separate"/>
      </w:r>
      <w:r w:rsidR="00B700B9" w:rsidRPr="009D1B02">
        <w:t xml:space="preserve">Tabla </w:t>
      </w:r>
      <w:r w:rsidR="00B700B9" w:rsidRPr="009D1B02">
        <w:rPr>
          <w:noProof/>
        </w:rPr>
        <w:t>36</w:t>
      </w:r>
      <w:r w:rsidR="00B700B9" w:rsidRPr="009D1B02">
        <w:fldChar w:fldCharType="end"/>
      </w:r>
      <w:r w:rsidRPr="009D1B02">
        <w:t xml:space="preserve"> presenta el estado de implementación de estos hallazgos.</w:t>
      </w:r>
    </w:p>
    <w:p w14:paraId="5B484A12" w14:textId="77777777" w:rsidR="00B743F8" w:rsidRPr="009D1B02" w:rsidRDefault="00B743F8" w:rsidP="0007424D"/>
    <w:p w14:paraId="1041C998" w14:textId="46D4A8F0" w:rsidR="0007424D" w:rsidRPr="009D1B02" w:rsidRDefault="0007424D" w:rsidP="00AA6729">
      <w:pPr>
        <w:pStyle w:val="Descripcin"/>
        <w:spacing w:after="120"/>
        <w:jc w:val="center"/>
        <w:rPr>
          <w:i w:val="0"/>
        </w:rPr>
      </w:pPr>
      <w:bookmarkStart w:id="148" w:name="_Ref182936718"/>
      <w:bookmarkStart w:id="149" w:name="_Ref182936706"/>
      <w:r w:rsidRPr="009D1B02">
        <w:t xml:space="preserve">Tabla </w:t>
      </w:r>
      <w:fldSimple w:instr=" SEQ Tabla \* ARABIC ">
        <w:r w:rsidR="00B743F8" w:rsidRPr="009D1B02">
          <w:rPr>
            <w:noProof/>
          </w:rPr>
          <w:t>36</w:t>
        </w:r>
      </w:fldSimple>
      <w:bookmarkEnd w:id="148"/>
      <w:r w:rsidRPr="009D1B02">
        <w:t xml:space="preserve">. </w:t>
      </w:r>
      <w:r w:rsidR="000D2E59" w:rsidRPr="009D1B02">
        <w:t>I</w:t>
      </w:r>
      <w:r w:rsidRPr="009D1B02">
        <w:t>mplementación de recomendaciones de la GC en 2.</w:t>
      </w:r>
      <w:r w:rsidR="000D2E59" w:rsidRPr="009D1B02">
        <w:t>B</w:t>
      </w:r>
      <w:r w:rsidRPr="009D1B02">
        <w:t>.</w:t>
      </w:r>
      <w:r w:rsidR="008C50C1" w:rsidRPr="009D1B02">
        <w:t xml:space="preserve">2. </w:t>
      </w:r>
      <w:bookmarkEnd w:id="149"/>
      <w:r w:rsidR="008C50C1" w:rsidRPr="009D1B02">
        <w:t>Producción de ácido nítrico</w:t>
      </w:r>
    </w:p>
    <w:tbl>
      <w:tblPr>
        <w:tblStyle w:val="75"/>
        <w:tblW w:w="977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425"/>
        <w:gridCol w:w="6658"/>
        <w:gridCol w:w="2693"/>
      </w:tblGrid>
      <w:tr w:rsidR="0007424D" w:rsidRPr="009D1B02" w14:paraId="43795E69" w14:textId="77777777" w:rsidTr="008C50C1">
        <w:trPr>
          <w:trHeight w:val="267"/>
          <w:tblHeader/>
          <w:jc w:val="center"/>
        </w:trPr>
        <w:tc>
          <w:tcPr>
            <w:tcW w:w="425" w:type="dxa"/>
            <w:shd w:val="clear" w:color="auto" w:fill="808080" w:themeFill="background1" w:themeFillShade="80"/>
            <w:tcMar>
              <w:top w:w="0" w:type="dxa"/>
              <w:left w:w="100" w:type="dxa"/>
              <w:bottom w:w="0" w:type="dxa"/>
              <w:right w:w="100" w:type="dxa"/>
            </w:tcMar>
            <w:vAlign w:val="center"/>
          </w:tcPr>
          <w:p w14:paraId="46DF98F2" w14:textId="77777777" w:rsidR="0007424D" w:rsidRPr="009D1B02" w:rsidRDefault="0007424D" w:rsidP="00E40FAD">
            <w:pPr>
              <w:rPr>
                <w:b/>
                <w:color w:val="FFFFFF" w:themeColor="background1"/>
                <w:sz w:val="16"/>
                <w:szCs w:val="16"/>
              </w:rPr>
            </w:pPr>
            <w:r w:rsidRPr="009D1B02">
              <w:rPr>
                <w:b/>
                <w:color w:val="FFFFFF" w:themeColor="background1"/>
                <w:sz w:val="16"/>
                <w:szCs w:val="16"/>
              </w:rPr>
              <w:t>N°</w:t>
            </w:r>
          </w:p>
        </w:tc>
        <w:tc>
          <w:tcPr>
            <w:tcW w:w="6658" w:type="dxa"/>
            <w:shd w:val="clear" w:color="auto" w:fill="808080" w:themeFill="background1" w:themeFillShade="80"/>
            <w:tcMar>
              <w:top w:w="0" w:type="dxa"/>
              <w:left w:w="100" w:type="dxa"/>
              <w:bottom w:w="0" w:type="dxa"/>
              <w:right w:w="100" w:type="dxa"/>
            </w:tcMar>
            <w:vAlign w:val="center"/>
          </w:tcPr>
          <w:p w14:paraId="0AFB55C2" w14:textId="77777777" w:rsidR="0007424D" w:rsidRPr="009D1B02" w:rsidRDefault="0007424D" w:rsidP="00E40FAD">
            <w:pPr>
              <w:jc w:val="center"/>
              <w:rPr>
                <w:b/>
                <w:color w:val="FFFFFF" w:themeColor="background1"/>
                <w:sz w:val="18"/>
                <w:szCs w:val="18"/>
              </w:rPr>
            </w:pPr>
            <w:r w:rsidRPr="009D1B02">
              <w:rPr>
                <w:b/>
                <w:color w:val="FFFFFF" w:themeColor="background1"/>
                <w:sz w:val="18"/>
                <w:szCs w:val="18"/>
              </w:rPr>
              <w:t>Recomendaciones</w:t>
            </w:r>
          </w:p>
        </w:tc>
        <w:tc>
          <w:tcPr>
            <w:tcW w:w="2693" w:type="dxa"/>
            <w:shd w:val="clear" w:color="auto" w:fill="808080" w:themeFill="background1" w:themeFillShade="80"/>
            <w:tcMar>
              <w:top w:w="0" w:type="dxa"/>
              <w:left w:w="100" w:type="dxa"/>
              <w:bottom w:w="0" w:type="dxa"/>
              <w:right w:w="100" w:type="dxa"/>
            </w:tcMar>
            <w:vAlign w:val="center"/>
          </w:tcPr>
          <w:p w14:paraId="67159EC8" w14:textId="77777777" w:rsidR="0007424D" w:rsidRPr="009D1B02" w:rsidRDefault="0007424D" w:rsidP="00E40FAD">
            <w:pPr>
              <w:jc w:val="center"/>
              <w:rPr>
                <w:b/>
                <w:color w:val="FFFFFF" w:themeColor="background1"/>
                <w:sz w:val="18"/>
                <w:szCs w:val="18"/>
              </w:rPr>
            </w:pPr>
            <w:r w:rsidRPr="009D1B02">
              <w:rPr>
                <w:b/>
                <w:color w:val="FFFFFF" w:themeColor="background1"/>
                <w:sz w:val="18"/>
                <w:szCs w:val="18"/>
              </w:rPr>
              <w:t>Estado de implementación</w:t>
            </w:r>
          </w:p>
        </w:tc>
      </w:tr>
      <w:tr w:rsidR="0007424D" w:rsidRPr="009D1B02" w14:paraId="158F8ACE" w14:textId="77777777" w:rsidTr="007F4D43">
        <w:trPr>
          <w:trHeight w:val="354"/>
          <w:jc w:val="center"/>
        </w:trPr>
        <w:tc>
          <w:tcPr>
            <w:tcW w:w="425" w:type="dxa"/>
            <w:shd w:val="clear" w:color="auto" w:fill="auto"/>
            <w:tcMar>
              <w:top w:w="0" w:type="dxa"/>
              <w:left w:w="100" w:type="dxa"/>
              <w:bottom w:w="0" w:type="dxa"/>
              <w:right w:w="100" w:type="dxa"/>
            </w:tcMar>
            <w:vAlign w:val="center"/>
          </w:tcPr>
          <w:p w14:paraId="653214AE" w14:textId="77777777" w:rsidR="0007424D" w:rsidRPr="009D1B02" w:rsidRDefault="0007424D" w:rsidP="00E40FAD">
            <w:pPr>
              <w:rPr>
                <w:sz w:val="18"/>
                <w:szCs w:val="18"/>
              </w:rPr>
            </w:pPr>
            <w:r w:rsidRPr="009D1B02">
              <w:rPr>
                <w:sz w:val="18"/>
                <w:szCs w:val="18"/>
              </w:rPr>
              <w:t>1</w:t>
            </w:r>
          </w:p>
        </w:tc>
        <w:tc>
          <w:tcPr>
            <w:tcW w:w="6658" w:type="dxa"/>
            <w:shd w:val="clear" w:color="auto" w:fill="auto"/>
            <w:tcMar>
              <w:top w:w="0" w:type="dxa"/>
              <w:left w:w="100" w:type="dxa"/>
              <w:bottom w:w="0" w:type="dxa"/>
              <w:right w:w="100" w:type="dxa"/>
            </w:tcMar>
            <w:vAlign w:val="center"/>
          </w:tcPr>
          <w:p w14:paraId="4D503818" w14:textId="77777777" w:rsidR="0007424D" w:rsidRPr="009D1B02" w:rsidRDefault="0007424D" w:rsidP="00E40FAD">
            <w:pPr>
              <w:rPr>
                <w:sz w:val="18"/>
                <w:szCs w:val="18"/>
              </w:rPr>
            </w:pPr>
            <w:r w:rsidRPr="009D1B02">
              <w:rPr>
                <w:sz w:val="18"/>
                <w:szCs w:val="18"/>
              </w:rPr>
              <w:t>Incluir en el Plan de Mejora la actividad conjunta con la Sociedad Nacional de Industria tendiente a completar la cartografía de las actividades industriales que se llevan a cabo en el país.</w:t>
            </w:r>
          </w:p>
        </w:tc>
        <w:tc>
          <w:tcPr>
            <w:tcW w:w="2693" w:type="dxa"/>
            <w:shd w:val="clear" w:color="auto" w:fill="auto"/>
            <w:tcMar>
              <w:top w:w="0" w:type="dxa"/>
              <w:left w:w="100" w:type="dxa"/>
              <w:bottom w:w="0" w:type="dxa"/>
              <w:right w:w="100" w:type="dxa"/>
            </w:tcMar>
            <w:vAlign w:val="center"/>
          </w:tcPr>
          <w:p w14:paraId="1984C53E" w14:textId="77777777" w:rsidR="0007424D" w:rsidRPr="009D1B02" w:rsidRDefault="0007424D" w:rsidP="00AA6729">
            <w:pPr>
              <w:rPr>
                <w:sz w:val="18"/>
                <w:szCs w:val="18"/>
              </w:rPr>
            </w:pPr>
            <w:r w:rsidRPr="009D1B02">
              <w:rPr>
                <w:sz w:val="18"/>
                <w:szCs w:val="18"/>
              </w:rPr>
              <w:t>Implementado en esta edición</w:t>
            </w:r>
          </w:p>
        </w:tc>
      </w:tr>
      <w:tr w:rsidR="008021C3" w:rsidRPr="009D1B02" w14:paraId="0D61F706" w14:textId="77777777" w:rsidTr="007F4D43">
        <w:trPr>
          <w:trHeight w:val="354"/>
          <w:jc w:val="center"/>
        </w:trPr>
        <w:tc>
          <w:tcPr>
            <w:tcW w:w="425" w:type="dxa"/>
            <w:shd w:val="clear" w:color="auto" w:fill="auto"/>
            <w:tcMar>
              <w:top w:w="0" w:type="dxa"/>
              <w:left w:w="100" w:type="dxa"/>
              <w:bottom w:w="0" w:type="dxa"/>
              <w:right w:w="100" w:type="dxa"/>
            </w:tcMar>
            <w:vAlign w:val="center"/>
          </w:tcPr>
          <w:p w14:paraId="64EE9972" w14:textId="0E42E131" w:rsidR="008021C3" w:rsidRPr="009D1B02" w:rsidRDefault="008021C3" w:rsidP="008021C3">
            <w:pPr>
              <w:rPr>
                <w:sz w:val="18"/>
                <w:szCs w:val="18"/>
              </w:rPr>
            </w:pPr>
            <w:r w:rsidRPr="009D1B02">
              <w:rPr>
                <w:sz w:val="18"/>
                <w:szCs w:val="18"/>
              </w:rPr>
              <w:t>2</w:t>
            </w:r>
          </w:p>
        </w:tc>
        <w:tc>
          <w:tcPr>
            <w:tcW w:w="6658" w:type="dxa"/>
            <w:shd w:val="clear" w:color="auto" w:fill="auto"/>
            <w:tcMar>
              <w:top w:w="0" w:type="dxa"/>
              <w:left w:w="100" w:type="dxa"/>
              <w:bottom w:w="0" w:type="dxa"/>
              <w:right w:w="100" w:type="dxa"/>
            </w:tcMar>
            <w:vAlign w:val="center"/>
          </w:tcPr>
          <w:p w14:paraId="3081842E" w14:textId="36C5BFCF" w:rsidR="008021C3" w:rsidRPr="009D1B02" w:rsidRDefault="008021C3" w:rsidP="008021C3">
            <w:pPr>
              <w:rPr>
                <w:sz w:val="18"/>
                <w:szCs w:val="18"/>
              </w:rPr>
            </w:pPr>
            <w:r w:rsidRPr="009D1B02">
              <w:rPr>
                <w:sz w:val="18"/>
                <w:szCs w:val="18"/>
              </w:rPr>
              <w:t>Llevar a cabo la actividad planeada en el ítem 1, a fin de identificar las actividades industriales emisores de GEI, para asegurar la exhaustividad del sector.</w:t>
            </w:r>
          </w:p>
        </w:tc>
        <w:tc>
          <w:tcPr>
            <w:tcW w:w="2693" w:type="dxa"/>
            <w:shd w:val="clear" w:color="auto" w:fill="auto"/>
            <w:tcMar>
              <w:top w:w="0" w:type="dxa"/>
              <w:left w:w="100" w:type="dxa"/>
              <w:bottom w:w="0" w:type="dxa"/>
              <w:right w:w="100" w:type="dxa"/>
            </w:tcMar>
            <w:vAlign w:val="center"/>
          </w:tcPr>
          <w:p w14:paraId="462FB0D0" w14:textId="77777777" w:rsidR="008021C3" w:rsidRPr="009D1B02" w:rsidRDefault="008021C3" w:rsidP="00AA6729">
            <w:pPr>
              <w:rPr>
                <w:sz w:val="18"/>
                <w:szCs w:val="18"/>
              </w:rPr>
            </w:pPr>
            <w:r w:rsidRPr="009D1B02">
              <w:rPr>
                <w:sz w:val="18"/>
                <w:szCs w:val="18"/>
              </w:rPr>
              <w:t>No implementado</w:t>
            </w:r>
            <w:r w:rsidR="00AA6729" w:rsidRPr="009D1B02">
              <w:rPr>
                <w:sz w:val="18"/>
                <w:szCs w:val="18"/>
              </w:rPr>
              <w:t>.</w:t>
            </w:r>
          </w:p>
          <w:p w14:paraId="73B8A369" w14:textId="2E9EFFF8" w:rsidR="00AA6729" w:rsidRPr="009D1B02" w:rsidRDefault="00AA6729" w:rsidP="00AA6729">
            <w:pPr>
              <w:rPr>
                <w:sz w:val="18"/>
                <w:szCs w:val="18"/>
              </w:rPr>
            </w:pPr>
            <w:r w:rsidRPr="009D1B02">
              <w:rPr>
                <w:sz w:val="18"/>
                <w:szCs w:val="18"/>
              </w:rPr>
              <w:t>En revisión para ser incluida en los siguientes ciclos de inventario.</w:t>
            </w:r>
          </w:p>
        </w:tc>
      </w:tr>
      <w:tr w:rsidR="008021C3" w:rsidRPr="009D1B02" w14:paraId="63031AA4" w14:textId="77777777" w:rsidTr="007F4D43">
        <w:trPr>
          <w:trHeight w:val="354"/>
          <w:jc w:val="center"/>
        </w:trPr>
        <w:tc>
          <w:tcPr>
            <w:tcW w:w="425" w:type="dxa"/>
            <w:shd w:val="clear" w:color="auto" w:fill="auto"/>
            <w:tcMar>
              <w:top w:w="0" w:type="dxa"/>
              <w:left w:w="100" w:type="dxa"/>
              <w:bottom w:w="0" w:type="dxa"/>
              <w:right w:w="100" w:type="dxa"/>
            </w:tcMar>
            <w:vAlign w:val="center"/>
          </w:tcPr>
          <w:p w14:paraId="18FF6E41" w14:textId="1F8B7471" w:rsidR="008021C3" w:rsidRPr="009D1B02" w:rsidRDefault="008021C3" w:rsidP="008021C3">
            <w:pPr>
              <w:rPr>
                <w:sz w:val="18"/>
                <w:szCs w:val="18"/>
              </w:rPr>
            </w:pPr>
            <w:r w:rsidRPr="009D1B02">
              <w:rPr>
                <w:sz w:val="18"/>
                <w:szCs w:val="18"/>
              </w:rPr>
              <w:t>3</w:t>
            </w:r>
          </w:p>
        </w:tc>
        <w:tc>
          <w:tcPr>
            <w:tcW w:w="6658" w:type="dxa"/>
            <w:shd w:val="clear" w:color="auto" w:fill="auto"/>
            <w:tcMar>
              <w:top w:w="0" w:type="dxa"/>
              <w:left w:w="100" w:type="dxa"/>
              <w:bottom w:w="0" w:type="dxa"/>
              <w:right w:w="100" w:type="dxa"/>
            </w:tcMar>
            <w:vAlign w:val="center"/>
          </w:tcPr>
          <w:p w14:paraId="1A357242" w14:textId="43FEC64D" w:rsidR="008021C3" w:rsidRPr="009D1B02" w:rsidRDefault="008021C3" w:rsidP="008021C3">
            <w:pPr>
              <w:rPr>
                <w:sz w:val="18"/>
                <w:szCs w:val="18"/>
              </w:rPr>
            </w:pPr>
            <w:r w:rsidRPr="009D1B02">
              <w:rPr>
                <w:sz w:val="18"/>
                <w:szCs w:val="18"/>
              </w:rPr>
              <w:t>Reportar como “NO” aquellas actividades acerca de las cuales Perú ha indagado sobre su existencia en el país y hasta el momento no ha encontrado prueba fehaciente de que estén o hayan estado presentes.</w:t>
            </w:r>
          </w:p>
        </w:tc>
        <w:tc>
          <w:tcPr>
            <w:tcW w:w="2693" w:type="dxa"/>
            <w:shd w:val="clear" w:color="auto" w:fill="auto"/>
            <w:tcMar>
              <w:top w:w="0" w:type="dxa"/>
              <w:left w:w="100" w:type="dxa"/>
              <w:bottom w:w="0" w:type="dxa"/>
              <w:right w:w="100" w:type="dxa"/>
            </w:tcMar>
            <w:vAlign w:val="center"/>
          </w:tcPr>
          <w:p w14:paraId="0F6CFBC3" w14:textId="200A5B1B" w:rsidR="008021C3" w:rsidRPr="009D1B02" w:rsidRDefault="008021C3" w:rsidP="00AA6729">
            <w:pPr>
              <w:rPr>
                <w:sz w:val="18"/>
                <w:szCs w:val="18"/>
              </w:rPr>
            </w:pPr>
            <w:r w:rsidRPr="009D1B02">
              <w:rPr>
                <w:sz w:val="18"/>
                <w:szCs w:val="18"/>
              </w:rPr>
              <w:t>Implementado en esta edición</w:t>
            </w:r>
          </w:p>
        </w:tc>
      </w:tr>
      <w:tr w:rsidR="008021C3" w:rsidRPr="009D1B02" w14:paraId="390CD0F4" w14:textId="77777777" w:rsidTr="007F4D43">
        <w:trPr>
          <w:trHeight w:val="354"/>
          <w:jc w:val="center"/>
        </w:trPr>
        <w:tc>
          <w:tcPr>
            <w:tcW w:w="425" w:type="dxa"/>
            <w:shd w:val="clear" w:color="auto" w:fill="auto"/>
            <w:tcMar>
              <w:top w:w="0" w:type="dxa"/>
              <w:left w:w="100" w:type="dxa"/>
              <w:bottom w:w="0" w:type="dxa"/>
              <w:right w:w="100" w:type="dxa"/>
            </w:tcMar>
            <w:vAlign w:val="center"/>
          </w:tcPr>
          <w:p w14:paraId="20FB5705" w14:textId="4855DA33" w:rsidR="008021C3" w:rsidRPr="009D1B02" w:rsidRDefault="008021C3" w:rsidP="008021C3">
            <w:pPr>
              <w:rPr>
                <w:sz w:val="18"/>
                <w:szCs w:val="18"/>
              </w:rPr>
            </w:pPr>
            <w:r w:rsidRPr="009D1B02">
              <w:rPr>
                <w:sz w:val="18"/>
                <w:szCs w:val="18"/>
              </w:rPr>
              <w:t>4</w:t>
            </w:r>
          </w:p>
        </w:tc>
        <w:tc>
          <w:tcPr>
            <w:tcW w:w="6658" w:type="dxa"/>
            <w:shd w:val="clear" w:color="auto" w:fill="auto"/>
            <w:tcMar>
              <w:top w:w="0" w:type="dxa"/>
              <w:left w:w="100" w:type="dxa"/>
              <w:bottom w:w="0" w:type="dxa"/>
              <w:right w:w="100" w:type="dxa"/>
            </w:tcMar>
            <w:vAlign w:val="center"/>
          </w:tcPr>
          <w:p w14:paraId="65461662" w14:textId="20A0A3A1" w:rsidR="008021C3" w:rsidRPr="009D1B02" w:rsidRDefault="008021C3" w:rsidP="008021C3">
            <w:pPr>
              <w:rPr>
                <w:sz w:val="18"/>
                <w:szCs w:val="18"/>
              </w:rPr>
            </w:pPr>
            <w:r w:rsidRPr="009D1B02">
              <w:rPr>
                <w:sz w:val="18"/>
                <w:szCs w:val="18"/>
              </w:rPr>
              <w:t>Reportar como “NE” las emisiones de GEI de las actividades que se llevan a cabo en el país para las cuales no hay metodología de estimación en las Directrices del IPCC de 2006.</w:t>
            </w:r>
          </w:p>
        </w:tc>
        <w:tc>
          <w:tcPr>
            <w:tcW w:w="2693" w:type="dxa"/>
            <w:shd w:val="clear" w:color="auto" w:fill="auto"/>
            <w:tcMar>
              <w:top w:w="0" w:type="dxa"/>
              <w:left w:w="100" w:type="dxa"/>
              <w:bottom w:w="0" w:type="dxa"/>
              <w:right w:w="100" w:type="dxa"/>
            </w:tcMar>
            <w:vAlign w:val="center"/>
          </w:tcPr>
          <w:p w14:paraId="4CD596F3" w14:textId="4DB22DCE" w:rsidR="008021C3" w:rsidRPr="009D1B02" w:rsidRDefault="008021C3" w:rsidP="00AA6729">
            <w:pPr>
              <w:rPr>
                <w:sz w:val="18"/>
                <w:szCs w:val="18"/>
              </w:rPr>
            </w:pPr>
            <w:r w:rsidRPr="009D1B02">
              <w:rPr>
                <w:sz w:val="18"/>
                <w:szCs w:val="18"/>
              </w:rPr>
              <w:t>Implementado en esta edición</w:t>
            </w:r>
          </w:p>
        </w:tc>
      </w:tr>
      <w:tr w:rsidR="00200579" w:rsidRPr="009D1B02" w14:paraId="40B8094B" w14:textId="77777777" w:rsidTr="008C50C1">
        <w:trPr>
          <w:trHeight w:val="608"/>
          <w:jc w:val="center"/>
        </w:trPr>
        <w:tc>
          <w:tcPr>
            <w:tcW w:w="425" w:type="dxa"/>
            <w:shd w:val="clear" w:color="auto" w:fill="auto"/>
            <w:tcMar>
              <w:top w:w="0" w:type="dxa"/>
              <w:left w:w="100" w:type="dxa"/>
              <w:bottom w:w="0" w:type="dxa"/>
              <w:right w:w="100" w:type="dxa"/>
            </w:tcMar>
            <w:vAlign w:val="center"/>
          </w:tcPr>
          <w:p w14:paraId="03ABDA2F" w14:textId="0A5E7D67" w:rsidR="00200579" w:rsidRPr="009D1B02" w:rsidRDefault="00100284" w:rsidP="00200579">
            <w:pPr>
              <w:rPr>
                <w:sz w:val="18"/>
                <w:szCs w:val="18"/>
              </w:rPr>
            </w:pPr>
            <w:r w:rsidRPr="009D1B02">
              <w:rPr>
                <w:sz w:val="18"/>
                <w:szCs w:val="18"/>
              </w:rPr>
              <w:t>5</w:t>
            </w:r>
          </w:p>
        </w:tc>
        <w:tc>
          <w:tcPr>
            <w:tcW w:w="6658" w:type="dxa"/>
            <w:shd w:val="clear" w:color="auto" w:fill="auto"/>
            <w:tcMar>
              <w:top w:w="0" w:type="dxa"/>
              <w:left w:w="100" w:type="dxa"/>
              <w:bottom w:w="0" w:type="dxa"/>
              <w:right w:w="100" w:type="dxa"/>
            </w:tcMar>
            <w:vAlign w:val="center"/>
          </w:tcPr>
          <w:p w14:paraId="72DDDF9D" w14:textId="2B6700FD" w:rsidR="00200579" w:rsidRPr="009D1B02" w:rsidRDefault="00AD24AB" w:rsidP="00CE3140">
            <w:pPr>
              <w:rPr>
                <w:color w:val="000000" w:themeColor="text1"/>
                <w:sz w:val="18"/>
                <w:szCs w:val="18"/>
              </w:rPr>
            </w:pPr>
            <w:r w:rsidRPr="009D1B02">
              <w:rPr>
                <w:color w:val="000000" w:themeColor="text1"/>
                <w:sz w:val="18"/>
                <w:szCs w:val="18"/>
              </w:rPr>
              <w:t xml:space="preserve">Incluir en el cuerpo central del </w:t>
            </w:r>
            <w:r w:rsidR="006C007B" w:rsidRPr="009D1B02">
              <w:rPr>
                <w:color w:val="000000" w:themeColor="text1"/>
                <w:sz w:val="18"/>
                <w:szCs w:val="18"/>
              </w:rPr>
              <w:t>documento de reporte</w:t>
            </w:r>
            <w:r w:rsidRPr="009D1B02">
              <w:rPr>
                <w:color w:val="000000" w:themeColor="text1"/>
                <w:sz w:val="18"/>
                <w:szCs w:val="18"/>
              </w:rPr>
              <w:t>, donde corresponda, mención explícita de las industrias del inventario que no ocurren en el país.</w:t>
            </w:r>
          </w:p>
        </w:tc>
        <w:tc>
          <w:tcPr>
            <w:tcW w:w="2693" w:type="dxa"/>
            <w:shd w:val="clear" w:color="auto" w:fill="auto"/>
            <w:tcMar>
              <w:top w:w="0" w:type="dxa"/>
              <w:left w:w="100" w:type="dxa"/>
              <w:bottom w:w="0" w:type="dxa"/>
              <w:right w:w="100" w:type="dxa"/>
            </w:tcMar>
            <w:vAlign w:val="center"/>
          </w:tcPr>
          <w:p w14:paraId="44D8801F" w14:textId="52809941" w:rsidR="00200579" w:rsidRPr="009D1B02" w:rsidRDefault="00CE3140" w:rsidP="00AA6729">
            <w:pPr>
              <w:rPr>
                <w:color w:val="000000" w:themeColor="text1"/>
                <w:sz w:val="18"/>
                <w:szCs w:val="18"/>
              </w:rPr>
            </w:pPr>
            <w:r w:rsidRPr="009D1B02">
              <w:rPr>
                <w:color w:val="000000" w:themeColor="text1"/>
                <w:sz w:val="18"/>
                <w:szCs w:val="18"/>
              </w:rPr>
              <w:t>Implementado en esta edición</w:t>
            </w:r>
          </w:p>
        </w:tc>
      </w:tr>
    </w:tbl>
    <w:p w14:paraId="7BCC4AE0" w14:textId="4F488C1C" w:rsidR="00FE5FB0" w:rsidRPr="009D1B02" w:rsidRDefault="008C50C1" w:rsidP="008C50C1">
      <w:pPr>
        <w:jc w:val="center"/>
      </w:pPr>
      <w:r w:rsidRPr="009D1B02">
        <w:rPr>
          <w:i/>
          <w:sz w:val="18"/>
          <w:szCs w:val="18"/>
        </w:rPr>
        <w:t>Fuente: Elaboración propia</w:t>
      </w:r>
    </w:p>
    <w:p w14:paraId="57CDFF32" w14:textId="77777777" w:rsidR="008C50C1" w:rsidRPr="009D1B02" w:rsidRDefault="008C50C1"/>
    <w:p w14:paraId="1F2739EC" w14:textId="4BD07957" w:rsidR="00E94174" w:rsidRPr="009D1B02" w:rsidRDefault="009B2B67" w:rsidP="004913BF">
      <w:pPr>
        <w:pStyle w:val="Ttulo3"/>
        <w:numPr>
          <w:ilvl w:val="2"/>
          <w:numId w:val="2"/>
        </w:numPr>
        <w:ind w:left="567" w:hanging="77"/>
        <w:rPr>
          <w:bCs/>
        </w:rPr>
      </w:pPr>
      <w:bookmarkStart w:id="150" w:name="_Toc183544588"/>
      <w:r w:rsidRPr="009D1B02">
        <w:rPr>
          <w:bCs/>
        </w:rPr>
        <w:t>Recálcul</w:t>
      </w:r>
      <w:r w:rsidR="00770441" w:rsidRPr="009D1B02">
        <w:rPr>
          <w:bCs/>
        </w:rPr>
        <w:t>o</w:t>
      </w:r>
      <w:bookmarkEnd w:id="150"/>
    </w:p>
    <w:p w14:paraId="3EE5E408" w14:textId="77777777" w:rsidR="00E94174" w:rsidRPr="009D1B02" w:rsidRDefault="00E94174"/>
    <w:p w14:paraId="7FB3C7DD" w14:textId="5093C0D9" w:rsidR="00C11747" w:rsidRPr="009D1B02" w:rsidRDefault="009B2B67" w:rsidP="00862B8F">
      <w:r w:rsidRPr="009D1B02">
        <w:t xml:space="preserve">Las emisiones </w:t>
      </w:r>
      <w:r w:rsidR="00636E31" w:rsidRPr="009D1B02">
        <w:t xml:space="preserve">de la </w:t>
      </w:r>
      <w:r w:rsidR="009A5C9B" w:rsidRPr="009D1B02">
        <w:t>producción de ácido nítrico (2.B.2)</w:t>
      </w:r>
      <w:r w:rsidR="007F4D43" w:rsidRPr="009D1B02">
        <w:t xml:space="preserve"> </w:t>
      </w:r>
      <w:r w:rsidRPr="009D1B02">
        <w:t xml:space="preserve">fueron recalculadas para los años 2000, 2005, 2010, 2012, 2014, 2016 y 2019, debido a los cambios realizados en respuesta al proceso de revisión y sus impactos en las tendencias de las emisiones. La </w:t>
      </w:r>
      <w:r w:rsidR="00213619" w:rsidRPr="009D1B02">
        <w:fldChar w:fldCharType="begin"/>
      </w:r>
      <w:r w:rsidR="00213619" w:rsidRPr="009D1B02">
        <w:instrText xml:space="preserve"> REF _Ref177638213 \h </w:instrText>
      </w:r>
      <w:r w:rsidR="009D1B02">
        <w:instrText xml:space="preserve"> \* MERGEFORMAT </w:instrText>
      </w:r>
      <w:r w:rsidR="00213619" w:rsidRPr="009D1B02">
        <w:fldChar w:fldCharType="separate"/>
      </w:r>
      <w:r w:rsidR="0021512F" w:rsidRPr="009D1B02">
        <w:t xml:space="preserve">Tabla </w:t>
      </w:r>
      <w:r w:rsidR="0021512F" w:rsidRPr="009D1B02">
        <w:rPr>
          <w:noProof/>
        </w:rPr>
        <w:t>37</w:t>
      </w:r>
      <w:r w:rsidR="00213619" w:rsidRPr="009D1B02">
        <w:fldChar w:fldCharType="end"/>
      </w:r>
      <w:r w:rsidR="00213619" w:rsidRPr="009D1B02">
        <w:t xml:space="preserve"> </w:t>
      </w:r>
      <w:r w:rsidRPr="009D1B02">
        <w:t>presenta el impacto de los nuevos cálculos sobre las emisiones totales por la producción de ácido nítrico</w:t>
      </w:r>
      <w:r w:rsidR="00512E15" w:rsidRPr="009D1B02">
        <w:t>,</w:t>
      </w:r>
      <w:r w:rsidRPr="009D1B02">
        <w:t xml:space="preserve"> en comparación con la </w:t>
      </w:r>
      <w:r w:rsidR="00512E15" w:rsidRPr="009D1B02">
        <w:t>edición anterior</w:t>
      </w:r>
      <w:r w:rsidRPr="009D1B02">
        <w:t xml:space="preserve">. Las variaciones porcentuales </w:t>
      </w:r>
      <w:r w:rsidR="00213619" w:rsidRPr="009D1B02">
        <w:t xml:space="preserve">en esta </w:t>
      </w:r>
      <w:r w:rsidRPr="009D1B02">
        <w:t xml:space="preserve">categoría </w:t>
      </w:r>
      <w:r w:rsidR="00213619" w:rsidRPr="009D1B02">
        <w:t>a lo largo de la serie temporal r</w:t>
      </w:r>
      <w:r w:rsidRPr="009D1B02">
        <w:t xml:space="preserve">ecalculada oscilaron entre </w:t>
      </w:r>
      <w:r w:rsidR="00862B8F" w:rsidRPr="009D1B02">
        <w:t>0.37% y 225.23%.</w:t>
      </w:r>
    </w:p>
    <w:p w14:paraId="1FF6EFA0" w14:textId="77777777" w:rsidR="00862B8F" w:rsidRPr="009D1B02" w:rsidRDefault="00862B8F" w:rsidP="00862B8F"/>
    <w:p w14:paraId="23E649AF" w14:textId="4BEAB87E" w:rsidR="00862B8F" w:rsidRPr="009D1B02" w:rsidRDefault="00636E31" w:rsidP="002075D9">
      <w:pPr>
        <w:pStyle w:val="Descripcin"/>
        <w:spacing w:after="120"/>
        <w:jc w:val="center"/>
        <w:rPr>
          <w:i w:val="0"/>
        </w:rPr>
      </w:pPr>
      <w:bookmarkStart w:id="151" w:name="_Ref177638213"/>
      <w:r w:rsidRPr="009D1B02">
        <w:t xml:space="preserve">Tabla </w:t>
      </w:r>
      <w:fldSimple w:instr=" SEQ Tabla \* ARABIC ">
        <w:r w:rsidR="0021512F" w:rsidRPr="009D1B02">
          <w:rPr>
            <w:noProof/>
          </w:rPr>
          <w:t>37</w:t>
        </w:r>
      </w:fldSimple>
      <w:bookmarkEnd w:id="151"/>
      <w:r w:rsidR="00862B8F" w:rsidRPr="009D1B02">
        <w:t xml:space="preserve">. </w:t>
      </w:r>
      <w:r w:rsidR="00AA6729" w:rsidRPr="009D1B02">
        <w:t>Comparación de</w:t>
      </w:r>
      <w:r w:rsidR="00862B8F" w:rsidRPr="009D1B02">
        <w:t xml:space="preserve"> emisiones de </w:t>
      </w:r>
      <w:r w:rsidR="00AA6729" w:rsidRPr="009D1B02">
        <w:t>2.B</w:t>
      </w:r>
      <w:r w:rsidR="009A5C9B" w:rsidRPr="009D1B02">
        <w:t>.2</w:t>
      </w:r>
      <w:r w:rsidR="00AA6729" w:rsidRPr="009D1B02">
        <w:t xml:space="preserve">. </w:t>
      </w:r>
      <w:r w:rsidR="009A5C9B" w:rsidRPr="009D1B02">
        <w:t>Producción de ácido nítrico</w:t>
      </w:r>
    </w:p>
    <w:tbl>
      <w:tblPr>
        <w:tblStyle w:val="Tablaconcuadrcula6concolores-nfasis1"/>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63"/>
        <w:gridCol w:w="626"/>
        <w:gridCol w:w="1087"/>
        <w:gridCol w:w="768"/>
        <w:gridCol w:w="768"/>
        <w:gridCol w:w="921"/>
        <w:gridCol w:w="922"/>
        <w:gridCol w:w="767"/>
        <w:gridCol w:w="767"/>
      </w:tblGrid>
      <w:tr w:rsidR="00AA6729" w:rsidRPr="009D1B02" w14:paraId="7433FA20" w14:textId="4CEC67F6" w:rsidTr="00AD0C72">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995" w:type="dxa"/>
            <w:vMerge w:val="restart"/>
            <w:tcBorders>
              <w:bottom w:val="none" w:sz="0" w:space="0" w:color="auto"/>
            </w:tcBorders>
            <w:shd w:val="clear" w:color="auto" w:fill="808080" w:themeFill="background1" w:themeFillShade="80"/>
            <w:vAlign w:val="center"/>
          </w:tcPr>
          <w:p w14:paraId="54A5902C" w14:textId="3A1CF33C" w:rsidR="00AA6729" w:rsidRPr="009D1B02" w:rsidRDefault="00AA6729" w:rsidP="00A0407E">
            <w:pPr>
              <w:jc w:val="center"/>
              <w:rPr>
                <w:color w:val="FFFFFF" w:themeColor="background1"/>
                <w:sz w:val="18"/>
                <w:szCs w:val="18"/>
              </w:rPr>
            </w:pPr>
            <w:r w:rsidRPr="009D1B02">
              <w:rPr>
                <w:color w:val="FFFFFF" w:themeColor="background1"/>
                <w:sz w:val="18"/>
                <w:szCs w:val="18"/>
              </w:rPr>
              <w:t>2.B.2.  Producción de Ácido Nítrico (N</w:t>
            </w:r>
            <w:r w:rsidRPr="009D1B02">
              <w:rPr>
                <w:color w:val="FFFFFF" w:themeColor="background1"/>
                <w:sz w:val="18"/>
                <w:szCs w:val="18"/>
                <w:vertAlign w:val="subscript"/>
              </w:rPr>
              <w:t>2</w:t>
            </w:r>
            <w:r w:rsidRPr="009D1B02">
              <w:rPr>
                <w:color w:val="FFFFFF" w:themeColor="background1"/>
                <w:sz w:val="18"/>
                <w:szCs w:val="18"/>
              </w:rPr>
              <w:t>O)</w:t>
            </w:r>
          </w:p>
        </w:tc>
        <w:tc>
          <w:tcPr>
            <w:tcW w:w="5406" w:type="dxa"/>
            <w:gridSpan w:val="7"/>
            <w:tcBorders>
              <w:bottom w:val="none" w:sz="0" w:space="0" w:color="auto"/>
            </w:tcBorders>
            <w:shd w:val="clear" w:color="auto" w:fill="808080" w:themeFill="background1" w:themeFillShade="80"/>
            <w:vAlign w:val="center"/>
          </w:tcPr>
          <w:p w14:paraId="6E98BA67" w14:textId="3FD782A5" w:rsidR="00AA6729" w:rsidRPr="009D1B02" w:rsidRDefault="00AA6729"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Emisiones (kt CO</w:t>
            </w:r>
            <w:r w:rsidRPr="009D1B02">
              <w:rPr>
                <w:color w:val="FFFFFF" w:themeColor="background1"/>
                <w:sz w:val="18"/>
                <w:szCs w:val="18"/>
                <w:vertAlign w:val="subscript"/>
              </w:rPr>
              <w:t xml:space="preserve">2 </w:t>
            </w:r>
            <w:r w:rsidR="0006425A" w:rsidRPr="009D1B02">
              <w:rPr>
                <w:color w:val="FFFFFF" w:themeColor="background1"/>
                <w:sz w:val="18"/>
                <w:szCs w:val="18"/>
                <w:vertAlign w:val="subscript"/>
              </w:rPr>
              <w:t xml:space="preserve"> </w:t>
            </w:r>
            <w:r w:rsidRPr="009D1B02">
              <w:rPr>
                <w:color w:val="FFFFFF" w:themeColor="background1"/>
                <w:sz w:val="18"/>
                <w:szCs w:val="18"/>
              </w:rPr>
              <w:t>eq)</w:t>
            </w:r>
          </w:p>
        </w:tc>
        <w:tc>
          <w:tcPr>
            <w:tcW w:w="708" w:type="dxa"/>
            <w:tcBorders>
              <w:bottom w:val="none" w:sz="0" w:space="0" w:color="auto"/>
            </w:tcBorders>
            <w:shd w:val="clear" w:color="auto" w:fill="808080" w:themeFill="background1" w:themeFillShade="80"/>
          </w:tcPr>
          <w:p w14:paraId="245D1E3D" w14:textId="77777777" w:rsidR="00AA6729" w:rsidRPr="009D1B02" w:rsidRDefault="00AA6729"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p>
        </w:tc>
      </w:tr>
      <w:tr w:rsidR="00AA6729" w:rsidRPr="009D1B02" w14:paraId="5E1F3A7E" w14:textId="235DC3C8" w:rsidTr="00AD0C72">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995" w:type="dxa"/>
            <w:vMerge/>
            <w:shd w:val="clear" w:color="auto" w:fill="51A2CD"/>
            <w:vAlign w:val="center"/>
          </w:tcPr>
          <w:p w14:paraId="090F8F72" w14:textId="77777777" w:rsidR="00AA6729" w:rsidRPr="009D1B02" w:rsidRDefault="00AA6729" w:rsidP="00A0407E">
            <w:pPr>
              <w:widowControl w:val="0"/>
              <w:jc w:val="left"/>
              <w:rPr>
                <w:color w:val="FFFFFF" w:themeColor="background1"/>
                <w:sz w:val="18"/>
                <w:szCs w:val="18"/>
              </w:rPr>
            </w:pPr>
          </w:p>
        </w:tc>
        <w:tc>
          <w:tcPr>
            <w:tcW w:w="577" w:type="dxa"/>
            <w:shd w:val="clear" w:color="auto" w:fill="808080" w:themeFill="background1" w:themeFillShade="80"/>
            <w:vAlign w:val="center"/>
          </w:tcPr>
          <w:p w14:paraId="34FEB898" w14:textId="77777777" w:rsidR="00AA6729" w:rsidRPr="009D1B02" w:rsidRDefault="00AA6729"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D1B02">
              <w:rPr>
                <w:b/>
                <w:bCs/>
                <w:color w:val="FFFFFF" w:themeColor="background1"/>
                <w:sz w:val="18"/>
                <w:szCs w:val="18"/>
              </w:rPr>
              <w:t>2000</w:t>
            </w:r>
          </w:p>
        </w:tc>
        <w:tc>
          <w:tcPr>
            <w:tcW w:w="1002" w:type="dxa"/>
            <w:shd w:val="clear" w:color="auto" w:fill="808080" w:themeFill="background1" w:themeFillShade="80"/>
            <w:vAlign w:val="center"/>
          </w:tcPr>
          <w:p w14:paraId="2AFC7131" w14:textId="77777777" w:rsidR="00AA6729" w:rsidRPr="009D1B02" w:rsidRDefault="00AA6729"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D1B02">
              <w:rPr>
                <w:b/>
                <w:bCs/>
                <w:color w:val="FFFFFF" w:themeColor="background1"/>
                <w:sz w:val="18"/>
                <w:szCs w:val="18"/>
              </w:rPr>
              <w:t>2005</w:t>
            </w:r>
          </w:p>
        </w:tc>
        <w:tc>
          <w:tcPr>
            <w:tcW w:w="709" w:type="dxa"/>
            <w:shd w:val="clear" w:color="auto" w:fill="808080" w:themeFill="background1" w:themeFillShade="80"/>
            <w:vAlign w:val="center"/>
          </w:tcPr>
          <w:p w14:paraId="318F33B4" w14:textId="77777777" w:rsidR="00AA6729" w:rsidRPr="009D1B02" w:rsidRDefault="00AA6729"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D1B02">
              <w:rPr>
                <w:b/>
                <w:bCs/>
                <w:color w:val="FFFFFF" w:themeColor="background1"/>
                <w:sz w:val="18"/>
                <w:szCs w:val="18"/>
              </w:rPr>
              <w:t>2010</w:t>
            </w:r>
          </w:p>
        </w:tc>
        <w:tc>
          <w:tcPr>
            <w:tcW w:w="709" w:type="dxa"/>
            <w:shd w:val="clear" w:color="auto" w:fill="808080" w:themeFill="background1" w:themeFillShade="80"/>
            <w:vAlign w:val="center"/>
          </w:tcPr>
          <w:p w14:paraId="5DBF3E21" w14:textId="77777777" w:rsidR="00AA6729" w:rsidRPr="009D1B02" w:rsidRDefault="00AA6729"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D1B02">
              <w:rPr>
                <w:b/>
                <w:bCs/>
                <w:color w:val="FFFFFF" w:themeColor="background1"/>
                <w:sz w:val="18"/>
                <w:szCs w:val="18"/>
              </w:rPr>
              <w:t>2012</w:t>
            </w:r>
          </w:p>
        </w:tc>
        <w:tc>
          <w:tcPr>
            <w:tcW w:w="850" w:type="dxa"/>
            <w:shd w:val="clear" w:color="auto" w:fill="808080" w:themeFill="background1" w:themeFillShade="80"/>
            <w:vAlign w:val="center"/>
          </w:tcPr>
          <w:p w14:paraId="0CBF6B9B" w14:textId="77777777" w:rsidR="00AA6729" w:rsidRPr="009D1B02" w:rsidRDefault="00AA6729"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D1B02">
              <w:rPr>
                <w:b/>
                <w:bCs/>
                <w:color w:val="FFFFFF" w:themeColor="background1"/>
                <w:sz w:val="18"/>
                <w:szCs w:val="18"/>
              </w:rPr>
              <w:t>2014</w:t>
            </w:r>
          </w:p>
        </w:tc>
        <w:tc>
          <w:tcPr>
            <w:tcW w:w="851" w:type="dxa"/>
            <w:shd w:val="clear" w:color="auto" w:fill="808080" w:themeFill="background1" w:themeFillShade="80"/>
            <w:vAlign w:val="center"/>
          </w:tcPr>
          <w:p w14:paraId="268FD734" w14:textId="77777777" w:rsidR="00AA6729" w:rsidRPr="009D1B02" w:rsidRDefault="00AA6729"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D1B02">
              <w:rPr>
                <w:b/>
                <w:bCs/>
                <w:color w:val="FFFFFF" w:themeColor="background1"/>
                <w:sz w:val="18"/>
                <w:szCs w:val="18"/>
              </w:rPr>
              <w:t>2016</w:t>
            </w:r>
          </w:p>
        </w:tc>
        <w:tc>
          <w:tcPr>
            <w:tcW w:w="708" w:type="dxa"/>
            <w:shd w:val="clear" w:color="auto" w:fill="808080" w:themeFill="background1" w:themeFillShade="80"/>
            <w:vAlign w:val="center"/>
          </w:tcPr>
          <w:p w14:paraId="773F9AB6" w14:textId="77777777" w:rsidR="00AA6729" w:rsidRPr="009D1B02" w:rsidRDefault="00AA6729"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D1B02">
              <w:rPr>
                <w:b/>
                <w:bCs/>
                <w:color w:val="FFFFFF" w:themeColor="background1"/>
                <w:sz w:val="18"/>
                <w:szCs w:val="18"/>
              </w:rPr>
              <w:t>2019</w:t>
            </w:r>
          </w:p>
        </w:tc>
        <w:tc>
          <w:tcPr>
            <w:tcW w:w="708" w:type="dxa"/>
            <w:shd w:val="clear" w:color="auto" w:fill="808080" w:themeFill="background1" w:themeFillShade="80"/>
          </w:tcPr>
          <w:p w14:paraId="5F2C9D48" w14:textId="482F884B" w:rsidR="00AA6729" w:rsidRPr="009D1B02" w:rsidRDefault="00AA6729"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D1B02">
              <w:rPr>
                <w:b/>
                <w:bCs/>
                <w:color w:val="FFFFFF" w:themeColor="background1"/>
                <w:sz w:val="18"/>
                <w:szCs w:val="18"/>
              </w:rPr>
              <w:t>2021</w:t>
            </w:r>
          </w:p>
        </w:tc>
      </w:tr>
      <w:tr w:rsidR="00AA6729" w:rsidRPr="009D1B02" w14:paraId="1DE32ED0" w14:textId="4D9AB3E3" w:rsidTr="00AD0C72">
        <w:trPr>
          <w:trHeight w:val="55"/>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auto"/>
            <w:vAlign w:val="center"/>
          </w:tcPr>
          <w:p w14:paraId="6F13CFB5" w14:textId="1962BD9B" w:rsidR="00AA6729" w:rsidRPr="009D1B02" w:rsidRDefault="00755628" w:rsidP="00A0407E">
            <w:pPr>
              <w:jc w:val="left"/>
              <w:rPr>
                <w:color w:val="000000"/>
                <w:sz w:val="18"/>
                <w:szCs w:val="18"/>
              </w:rPr>
            </w:pPr>
            <w:r w:rsidRPr="009D1B02">
              <w:rPr>
                <w:b w:val="0"/>
                <w:color w:val="000000"/>
                <w:sz w:val="18"/>
                <w:szCs w:val="18"/>
              </w:rPr>
              <w:t>INGEI</w:t>
            </w:r>
            <w:r w:rsidR="00AA6729" w:rsidRPr="009D1B02">
              <w:rPr>
                <w:b w:val="0"/>
                <w:color w:val="000000"/>
                <w:sz w:val="18"/>
                <w:szCs w:val="18"/>
              </w:rPr>
              <w:t xml:space="preserve"> 2019</w:t>
            </w:r>
          </w:p>
        </w:tc>
        <w:tc>
          <w:tcPr>
            <w:tcW w:w="577" w:type="dxa"/>
            <w:shd w:val="clear" w:color="auto" w:fill="auto"/>
            <w:vAlign w:val="center"/>
          </w:tcPr>
          <w:p w14:paraId="66144E15" w14:textId="1FAE3E5F"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w:t>
            </w:r>
          </w:p>
        </w:tc>
        <w:tc>
          <w:tcPr>
            <w:tcW w:w="1002" w:type="dxa"/>
            <w:shd w:val="clear" w:color="auto" w:fill="auto"/>
            <w:vAlign w:val="center"/>
          </w:tcPr>
          <w:p w14:paraId="34047B3C" w14:textId="2F2C86FA"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9.73</w:t>
            </w:r>
          </w:p>
        </w:tc>
        <w:tc>
          <w:tcPr>
            <w:tcW w:w="709" w:type="dxa"/>
            <w:shd w:val="clear" w:color="auto" w:fill="auto"/>
            <w:vAlign w:val="center"/>
          </w:tcPr>
          <w:p w14:paraId="2AF86D16" w14:textId="5A42FC2F"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31.57</w:t>
            </w:r>
          </w:p>
        </w:tc>
        <w:tc>
          <w:tcPr>
            <w:tcW w:w="709" w:type="dxa"/>
            <w:shd w:val="clear" w:color="auto" w:fill="auto"/>
            <w:vAlign w:val="center"/>
          </w:tcPr>
          <w:p w14:paraId="177DB8FD" w14:textId="56D18F55"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32.76</w:t>
            </w:r>
          </w:p>
        </w:tc>
        <w:tc>
          <w:tcPr>
            <w:tcW w:w="850" w:type="dxa"/>
            <w:shd w:val="clear" w:color="auto" w:fill="auto"/>
            <w:vAlign w:val="center"/>
          </w:tcPr>
          <w:p w14:paraId="4D2E8D23" w14:textId="40749E2C"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33.19</w:t>
            </w:r>
          </w:p>
        </w:tc>
        <w:tc>
          <w:tcPr>
            <w:tcW w:w="851" w:type="dxa"/>
            <w:shd w:val="clear" w:color="auto" w:fill="auto"/>
            <w:vAlign w:val="center"/>
          </w:tcPr>
          <w:p w14:paraId="0DE95FA5" w14:textId="54E4E635"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30.34</w:t>
            </w:r>
          </w:p>
        </w:tc>
        <w:tc>
          <w:tcPr>
            <w:tcW w:w="708" w:type="dxa"/>
            <w:shd w:val="clear" w:color="auto" w:fill="auto"/>
            <w:vAlign w:val="center"/>
          </w:tcPr>
          <w:p w14:paraId="4D06EDF2" w14:textId="6C60727E"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33.76</w:t>
            </w:r>
          </w:p>
        </w:tc>
        <w:tc>
          <w:tcPr>
            <w:tcW w:w="708" w:type="dxa"/>
            <w:shd w:val="clear" w:color="auto" w:fill="BFBFBF" w:themeFill="background1" w:themeFillShade="BF"/>
          </w:tcPr>
          <w:p w14:paraId="42F3F869" w14:textId="77777777"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AA6729" w:rsidRPr="009D1B02" w14:paraId="2C8024AD" w14:textId="248DB208" w:rsidTr="00AD0C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auto"/>
            <w:vAlign w:val="center"/>
          </w:tcPr>
          <w:p w14:paraId="2F87A97F" w14:textId="4C3FB7F3" w:rsidR="00AA6729" w:rsidRPr="009D1B02" w:rsidRDefault="00755628" w:rsidP="00A0407E">
            <w:pPr>
              <w:jc w:val="left"/>
              <w:rPr>
                <w:color w:val="000000"/>
                <w:sz w:val="18"/>
                <w:szCs w:val="18"/>
              </w:rPr>
            </w:pPr>
            <w:r w:rsidRPr="009D1B02">
              <w:rPr>
                <w:b w:val="0"/>
                <w:color w:val="000000"/>
                <w:sz w:val="18"/>
                <w:szCs w:val="18"/>
              </w:rPr>
              <w:t>INGEI</w:t>
            </w:r>
            <w:r w:rsidR="00AA6729" w:rsidRPr="009D1B02">
              <w:rPr>
                <w:b w:val="0"/>
                <w:color w:val="000000"/>
                <w:sz w:val="18"/>
                <w:szCs w:val="18"/>
              </w:rPr>
              <w:t xml:space="preserve"> 2021</w:t>
            </w:r>
          </w:p>
        </w:tc>
        <w:tc>
          <w:tcPr>
            <w:tcW w:w="577" w:type="dxa"/>
            <w:shd w:val="clear" w:color="auto" w:fill="auto"/>
            <w:vAlign w:val="center"/>
          </w:tcPr>
          <w:p w14:paraId="027E2F01" w14:textId="2B33AA81" w:rsidR="00AA6729" w:rsidRPr="009D1B02" w:rsidRDefault="00AA6729" w:rsidP="00492C5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9D1B02">
              <w:rPr>
                <w:color w:val="000000"/>
                <w:sz w:val="18"/>
                <w:szCs w:val="18"/>
              </w:rPr>
              <w:t>NO</w:t>
            </w:r>
          </w:p>
        </w:tc>
        <w:tc>
          <w:tcPr>
            <w:tcW w:w="1002" w:type="dxa"/>
            <w:shd w:val="clear" w:color="auto" w:fill="auto"/>
            <w:vAlign w:val="center"/>
          </w:tcPr>
          <w:p w14:paraId="3DDDDFE0" w14:textId="4B15338C" w:rsidR="00AA6729" w:rsidRPr="009D1B02" w:rsidRDefault="00AA6729" w:rsidP="00492C5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9D1B02">
              <w:rPr>
                <w:color w:val="000000"/>
                <w:sz w:val="18"/>
                <w:szCs w:val="18"/>
              </w:rPr>
              <w:t>31.63</w:t>
            </w:r>
          </w:p>
        </w:tc>
        <w:tc>
          <w:tcPr>
            <w:tcW w:w="709" w:type="dxa"/>
            <w:shd w:val="clear" w:color="auto" w:fill="auto"/>
            <w:vAlign w:val="center"/>
          </w:tcPr>
          <w:p w14:paraId="03E27C28" w14:textId="076771BB" w:rsidR="00AA6729" w:rsidRPr="009D1B02" w:rsidRDefault="00AA6729" w:rsidP="00492C5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9D1B02">
              <w:rPr>
                <w:color w:val="000000"/>
                <w:sz w:val="18"/>
                <w:szCs w:val="18"/>
              </w:rPr>
              <w:t>31.69</w:t>
            </w:r>
          </w:p>
        </w:tc>
        <w:tc>
          <w:tcPr>
            <w:tcW w:w="709" w:type="dxa"/>
            <w:shd w:val="clear" w:color="auto" w:fill="auto"/>
            <w:vAlign w:val="center"/>
          </w:tcPr>
          <w:p w14:paraId="22C1C49A" w14:textId="2682CDAE" w:rsidR="00AA6729" w:rsidRPr="009D1B02" w:rsidRDefault="00AA6729" w:rsidP="00492C5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9D1B02">
              <w:rPr>
                <w:color w:val="000000"/>
                <w:sz w:val="18"/>
                <w:szCs w:val="18"/>
              </w:rPr>
              <w:t>32.88</w:t>
            </w:r>
          </w:p>
        </w:tc>
        <w:tc>
          <w:tcPr>
            <w:tcW w:w="850" w:type="dxa"/>
            <w:shd w:val="clear" w:color="auto" w:fill="auto"/>
            <w:vAlign w:val="center"/>
          </w:tcPr>
          <w:p w14:paraId="7EA01904" w14:textId="03194F47" w:rsidR="00AA6729" w:rsidRPr="009D1B02" w:rsidRDefault="00AA6729" w:rsidP="00492C5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9D1B02">
              <w:rPr>
                <w:color w:val="000000"/>
                <w:sz w:val="18"/>
                <w:szCs w:val="18"/>
              </w:rPr>
              <w:t>33.31</w:t>
            </w:r>
          </w:p>
        </w:tc>
        <w:tc>
          <w:tcPr>
            <w:tcW w:w="851" w:type="dxa"/>
            <w:shd w:val="clear" w:color="auto" w:fill="auto"/>
            <w:vAlign w:val="center"/>
          </w:tcPr>
          <w:p w14:paraId="5EEC9CD2" w14:textId="7D02F9B5" w:rsidR="00AA6729" w:rsidRPr="009D1B02" w:rsidRDefault="00AA6729" w:rsidP="00492C5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9D1B02">
              <w:rPr>
                <w:color w:val="000000"/>
                <w:sz w:val="18"/>
                <w:szCs w:val="18"/>
              </w:rPr>
              <w:t>30.45</w:t>
            </w:r>
          </w:p>
        </w:tc>
        <w:tc>
          <w:tcPr>
            <w:tcW w:w="708" w:type="dxa"/>
            <w:shd w:val="clear" w:color="auto" w:fill="auto"/>
            <w:vAlign w:val="center"/>
          </w:tcPr>
          <w:p w14:paraId="3649138F" w14:textId="76328752" w:rsidR="00AA6729" w:rsidRPr="009D1B02" w:rsidRDefault="00AA6729" w:rsidP="00492C5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9D1B02">
              <w:rPr>
                <w:color w:val="000000"/>
                <w:sz w:val="18"/>
                <w:szCs w:val="18"/>
              </w:rPr>
              <w:t>33.89</w:t>
            </w:r>
          </w:p>
        </w:tc>
        <w:tc>
          <w:tcPr>
            <w:tcW w:w="708" w:type="dxa"/>
            <w:shd w:val="clear" w:color="auto" w:fill="FFFFFF" w:themeFill="background1"/>
          </w:tcPr>
          <w:p w14:paraId="6AF3A73C" w14:textId="08AADF90" w:rsidR="00AA6729" w:rsidRPr="009D1B02" w:rsidRDefault="00AF7C54" w:rsidP="00492C5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9D1B02">
              <w:rPr>
                <w:color w:val="000000"/>
                <w:sz w:val="18"/>
                <w:szCs w:val="18"/>
              </w:rPr>
              <w:t>28,90</w:t>
            </w:r>
          </w:p>
        </w:tc>
      </w:tr>
      <w:tr w:rsidR="00AA6729" w:rsidRPr="009D1B02" w14:paraId="2FC24921" w14:textId="206389D5" w:rsidTr="00AD0C72">
        <w:trPr>
          <w:trHeight w:val="238"/>
          <w:jc w:val="center"/>
        </w:trPr>
        <w:tc>
          <w:tcPr>
            <w:cnfStyle w:val="001000000000" w:firstRow="0" w:lastRow="0" w:firstColumn="1" w:lastColumn="0" w:oddVBand="0" w:evenVBand="0" w:oddHBand="0" w:evenHBand="0" w:firstRowFirstColumn="0" w:firstRowLastColumn="0" w:lastRowFirstColumn="0" w:lastRowLastColumn="0"/>
            <w:tcW w:w="1995" w:type="dxa"/>
            <w:shd w:val="clear" w:color="auto" w:fill="auto"/>
            <w:vAlign w:val="center"/>
          </w:tcPr>
          <w:p w14:paraId="4B0BBE83" w14:textId="7458896E" w:rsidR="00AA6729" w:rsidRPr="009D1B02" w:rsidRDefault="00AA6729" w:rsidP="00A0407E">
            <w:pPr>
              <w:jc w:val="left"/>
              <w:rPr>
                <w:b w:val="0"/>
                <w:bCs w:val="0"/>
                <w:color w:val="000000"/>
                <w:sz w:val="18"/>
                <w:szCs w:val="18"/>
              </w:rPr>
            </w:pPr>
            <w:r w:rsidRPr="009D1B02">
              <w:rPr>
                <w:b w:val="0"/>
                <w:bCs w:val="0"/>
                <w:color w:val="000000"/>
                <w:sz w:val="18"/>
                <w:szCs w:val="18"/>
              </w:rPr>
              <w:t>Diferencia (%)</w:t>
            </w:r>
          </w:p>
        </w:tc>
        <w:tc>
          <w:tcPr>
            <w:tcW w:w="577" w:type="dxa"/>
            <w:shd w:val="clear" w:color="auto" w:fill="F2F2F2" w:themeFill="background1" w:themeFillShade="F2"/>
            <w:vAlign w:val="center"/>
          </w:tcPr>
          <w:p w14:paraId="1C98943D" w14:textId="77777777"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w:t>
            </w:r>
          </w:p>
        </w:tc>
        <w:tc>
          <w:tcPr>
            <w:tcW w:w="1002" w:type="dxa"/>
            <w:shd w:val="clear" w:color="auto" w:fill="F2F2F2" w:themeFill="background1" w:themeFillShade="F2"/>
            <w:vAlign w:val="center"/>
          </w:tcPr>
          <w:p w14:paraId="247BAA2D" w14:textId="4A7A1B3B"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225.23</w:t>
            </w:r>
          </w:p>
        </w:tc>
        <w:tc>
          <w:tcPr>
            <w:tcW w:w="709" w:type="dxa"/>
            <w:shd w:val="clear" w:color="auto" w:fill="F2F2F2" w:themeFill="background1" w:themeFillShade="F2"/>
            <w:vAlign w:val="center"/>
          </w:tcPr>
          <w:p w14:paraId="373C34CC" w14:textId="497387FD"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0.37</w:t>
            </w:r>
          </w:p>
        </w:tc>
        <w:tc>
          <w:tcPr>
            <w:tcW w:w="709" w:type="dxa"/>
            <w:shd w:val="clear" w:color="auto" w:fill="F2F2F2" w:themeFill="background1" w:themeFillShade="F2"/>
            <w:vAlign w:val="center"/>
          </w:tcPr>
          <w:p w14:paraId="1BC255A5" w14:textId="7034E1C7"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0.37</w:t>
            </w:r>
          </w:p>
        </w:tc>
        <w:tc>
          <w:tcPr>
            <w:tcW w:w="850" w:type="dxa"/>
            <w:shd w:val="clear" w:color="auto" w:fill="F2F2F2" w:themeFill="background1" w:themeFillShade="F2"/>
            <w:vAlign w:val="center"/>
          </w:tcPr>
          <w:p w14:paraId="095C6520" w14:textId="37C68C93"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0.38</w:t>
            </w:r>
          </w:p>
        </w:tc>
        <w:tc>
          <w:tcPr>
            <w:tcW w:w="851" w:type="dxa"/>
            <w:shd w:val="clear" w:color="auto" w:fill="F2F2F2" w:themeFill="background1" w:themeFillShade="F2"/>
            <w:vAlign w:val="center"/>
          </w:tcPr>
          <w:p w14:paraId="38A0295C" w14:textId="570BB1DA"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0.38</w:t>
            </w:r>
          </w:p>
        </w:tc>
        <w:tc>
          <w:tcPr>
            <w:tcW w:w="708" w:type="dxa"/>
            <w:shd w:val="clear" w:color="auto" w:fill="F2F2F2" w:themeFill="background1" w:themeFillShade="F2"/>
            <w:vAlign w:val="center"/>
          </w:tcPr>
          <w:p w14:paraId="735F72C1" w14:textId="76B2D8DA"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9D1B02">
              <w:rPr>
                <w:color w:val="000000"/>
                <w:sz w:val="18"/>
                <w:szCs w:val="18"/>
              </w:rPr>
              <w:t>0.38</w:t>
            </w:r>
          </w:p>
        </w:tc>
        <w:tc>
          <w:tcPr>
            <w:tcW w:w="708" w:type="dxa"/>
            <w:shd w:val="clear" w:color="auto" w:fill="BFBFBF" w:themeFill="background1" w:themeFillShade="BF"/>
          </w:tcPr>
          <w:p w14:paraId="25AB6C8C" w14:textId="77777777" w:rsidR="00AA6729" w:rsidRPr="009D1B02" w:rsidRDefault="00AA6729" w:rsidP="00492C5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r>
    </w:tbl>
    <w:p w14:paraId="4B7C49EF" w14:textId="0F03C896" w:rsidR="00862B8F" w:rsidRPr="009D1B02" w:rsidRDefault="00862B8F" w:rsidP="00862B8F">
      <w:pPr>
        <w:jc w:val="center"/>
        <w:rPr>
          <w:i/>
          <w:sz w:val="18"/>
          <w:szCs w:val="18"/>
        </w:rPr>
      </w:pPr>
      <w:r w:rsidRPr="009D1B02">
        <w:rPr>
          <w:i/>
          <w:sz w:val="18"/>
          <w:szCs w:val="18"/>
        </w:rPr>
        <w:t>Fuente: Elaboración propia</w:t>
      </w:r>
    </w:p>
    <w:p w14:paraId="01749E83" w14:textId="77777777" w:rsidR="000B55B2" w:rsidRPr="009D1B02" w:rsidRDefault="000B55B2"/>
    <w:p w14:paraId="5F6AA69E" w14:textId="655F1E18" w:rsidR="00E94174" w:rsidRPr="009D1B02" w:rsidRDefault="009B2B67">
      <w:r w:rsidRPr="009D1B02">
        <w:t>Los cambios introducidos han sido los siguientes:</w:t>
      </w:r>
    </w:p>
    <w:p w14:paraId="4C339B1E" w14:textId="77777777" w:rsidR="00AD0C72" w:rsidRPr="009D1B02" w:rsidRDefault="00AD0C72"/>
    <w:p w14:paraId="79ED1BB0" w14:textId="5B28D70A" w:rsidR="002075D9" w:rsidRPr="009D1B02" w:rsidRDefault="002075D9" w:rsidP="002075D9">
      <w:pPr>
        <w:numPr>
          <w:ilvl w:val="0"/>
          <w:numId w:val="3"/>
        </w:numPr>
        <w:ind w:left="284" w:hanging="426"/>
      </w:pPr>
      <w:r w:rsidRPr="009D1B02">
        <w:t>Se actualizaron los datos de producción de ácido nítrico con la información proporcionada por la empresa, abarcando una serie anual desde el año 2000 hasta 2021. En ediciones anteriores, la información solicitada solo estaba disponible para algunos años específicos.</w:t>
      </w:r>
    </w:p>
    <w:p w14:paraId="5A13CE3F" w14:textId="77777777" w:rsidR="009A5C9B" w:rsidRPr="009D1B02" w:rsidRDefault="009A5C9B" w:rsidP="009A5C9B">
      <w:pPr>
        <w:ind w:left="284"/>
      </w:pPr>
    </w:p>
    <w:p w14:paraId="4A6E39D3" w14:textId="265C9A8C" w:rsidR="005F4A3E" w:rsidRPr="009D1B02" w:rsidRDefault="002075D9" w:rsidP="002075D9">
      <w:pPr>
        <w:numPr>
          <w:ilvl w:val="0"/>
          <w:numId w:val="3"/>
        </w:numPr>
        <w:ind w:left="284" w:hanging="426"/>
      </w:pPr>
      <w:r w:rsidRPr="009D1B02">
        <w:t>Se obtuvo información detallada sobre la producción de ácido nítrico según el tipo de tecnología a nivel de planta, lo que permitió estimar las emisiones de N</w:t>
      </w:r>
      <w:r w:rsidRPr="009D1B02">
        <w:rPr>
          <w:vertAlign w:val="subscript"/>
        </w:rPr>
        <w:t>2</w:t>
      </w:r>
      <w:r w:rsidRPr="009D1B02">
        <w:t>O mediante la aplicación de la metodología de Nivel 2.</w:t>
      </w:r>
    </w:p>
    <w:p w14:paraId="41D65187" w14:textId="77777777" w:rsidR="002075D9" w:rsidRPr="009D1B02" w:rsidRDefault="002075D9" w:rsidP="002075D9"/>
    <w:p w14:paraId="455697B5" w14:textId="7399772D" w:rsidR="00E94174" w:rsidRPr="009D1B02" w:rsidRDefault="009B2B67" w:rsidP="004913BF">
      <w:pPr>
        <w:pStyle w:val="Ttulo3"/>
        <w:numPr>
          <w:ilvl w:val="2"/>
          <w:numId w:val="2"/>
        </w:numPr>
        <w:ind w:left="567" w:hanging="77"/>
        <w:rPr>
          <w:bCs/>
        </w:rPr>
      </w:pPr>
      <w:bookmarkStart w:id="152" w:name="_Toc183544589"/>
      <w:r w:rsidRPr="009D1B02">
        <w:rPr>
          <w:bCs/>
        </w:rPr>
        <w:lastRenderedPageBreak/>
        <w:t>Plan de mejora</w:t>
      </w:r>
      <w:bookmarkEnd w:id="152"/>
    </w:p>
    <w:p w14:paraId="2606D379" w14:textId="77777777" w:rsidR="00E94174" w:rsidRPr="009D1B02" w:rsidRDefault="00E94174"/>
    <w:p w14:paraId="6EEB7ED4" w14:textId="4F5A1920" w:rsidR="00E94174" w:rsidRPr="009D1B02" w:rsidRDefault="00DB2B5E">
      <w:r w:rsidRPr="009D1B02">
        <w:t>L</w:t>
      </w:r>
      <w:r w:rsidR="009B2B67" w:rsidRPr="009D1B02">
        <w:t>a</w:t>
      </w:r>
      <w:r w:rsidR="00265FE9" w:rsidRPr="009D1B02">
        <w:t xml:space="preserve"> </w:t>
      </w:r>
      <w:r w:rsidR="00265FE9" w:rsidRPr="009D1B02">
        <w:fldChar w:fldCharType="begin"/>
      </w:r>
      <w:r w:rsidR="00265FE9" w:rsidRPr="009D1B02">
        <w:instrText xml:space="preserve"> REF _Ref177638973 \h </w:instrText>
      </w:r>
      <w:r w:rsidR="009D1B02">
        <w:instrText xml:space="preserve"> \* MERGEFORMAT </w:instrText>
      </w:r>
      <w:r w:rsidR="00265FE9" w:rsidRPr="009D1B02">
        <w:fldChar w:fldCharType="separate"/>
      </w:r>
      <w:r w:rsidRPr="009D1B02">
        <w:t xml:space="preserve">Tabla </w:t>
      </w:r>
      <w:r w:rsidRPr="009D1B02">
        <w:rPr>
          <w:noProof/>
        </w:rPr>
        <w:t>38</w:t>
      </w:r>
      <w:r w:rsidR="00265FE9" w:rsidRPr="009D1B02">
        <w:fldChar w:fldCharType="end"/>
      </w:r>
      <w:r w:rsidR="009B2B67" w:rsidRPr="009D1B02">
        <w:t xml:space="preserve"> presenta las principales mejoras identificadas para esta categoría.</w:t>
      </w:r>
    </w:p>
    <w:p w14:paraId="5B6D7BDB" w14:textId="77777777" w:rsidR="00E94174" w:rsidRPr="009D1B02" w:rsidRDefault="00E94174"/>
    <w:p w14:paraId="270A2800" w14:textId="22DDE804" w:rsidR="00E94174" w:rsidRPr="009D1B02" w:rsidRDefault="00265FE9" w:rsidP="00726209">
      <w:pPr>
        <w:pStyle w:val="Descripcin"/>
        <w:keepNext/>
        <w:spacing w:after="120"/>
        <w:jc w:val="center"/>
      </w:pPr>
      <w:bookmarkStart w:id="153" w:name="_Ref177638973"/>
      <w:r w:rsidRPr="009D1B02">
        <w:t xml:space="preserve">Tabla </w:t>
      </w:r>
      <w:fldSimple w:instr=" SEQ Tabla \* ARABIC ">
        <w:r w:rsidR="00DB2B5E" w:rsidRPr="009D1B02">
          <w:rPr>
            <w:noProof/>
          </w:rPr>
          <w:t>38</w:t>
        </w:r>
      </w:fldSimple>
      <w:bookmarkEnd w:id="153"/>
      <w:r w:rsidR="009B2B67" w:rsidRPr="009D1B02">
        <w:t xml:space="preserve">. Mejoras identificadas para </w:t>
      </w:r>
      <w:r w:rsidR="00726209" w:rsidRPr="009D1B02">
        <w:t>2.B.</w:t>
      </w:r>
      <w:r w:rsidR="009A5C9B" w:rsidRPr="009D1B02">
        <w:t>2</w:t>
      </w:r>
      <w:r w:rsidR="00726209" w:rsidRPr="009D1B02">
        <w:t xml:space="preserve"> </w:t>
      </w:r>
      <w:r w:rsidR="009A5C9B" w:rsidRPr="009D1B02">
        <w:t>Producción de ácido nítrico</w:t>
      </w:r>
    </w:p>
    <w:tbl>
      <w:tblPr>
        <w:tblStyle w:val="35"/>
        <w:tblW w:w="872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720"/>
      </w:tblGrid>
      <w:tr w:rsidR="00265FE9" w:rsidRPr="009D1B02" w14:paraId="5292A92D" w14:textId="77777777" w:rsidTr="00DB2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shd w:val="clear" w:color="auto" w:fill="808080" w:themeFill="background1" w:themeFillShade="80"/>
          </w:tcPr>
          <w:p w14:paraId="4BAD4DE8" w14:textId="77777777" w:rsidR="00E94174" w:rsidRPr="009D1B02" w:rsidRDefault="009B2B67">
            <w:pPr>
              <w:rPr>
                <w:color w:val="FFFFFF" w:themeColor="background1"/>
                <w:sz w:val="18"/>
                <w:szCs w:val="18"/>
              </w:rPr>
            </w:pPr>
            <w:r w:rsidRPr="009D1B02">
              <w:rPr>
                <w:color w:val="FFFFFF" w:themeColor="background1"/>
                <w:sz w:val="18"/>
                <w:szCs w:val="18"/>
              </w:rPr>
              <w:t>Mejoras planificadas para el siguiente ciclo de inventario</w:t>
            </w:r>
          </w:p>
        </w:tc>
      </w:tr>
      <w:tr w:rsidR="00AB5A18" w:rsidRPr="009D1B02" w14:paraId="0FE9C6DE" w14:textId="77777777" w:rsidTr="00DB2B5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720" w:type="dxa"/>
            <w:shd w:val="clear" w:color="auto" w:fill="auto"/>
          </w:tcPr>
          <w:p w14:paraId="5F7112C4" w14:textId="2EF9EF76" w:rsidR="00E94174" w:rsidRPr="009D1B02" w:rsidRDefault="00AE6A81" w:rsidP="004913BF">
            <w:pPr>
              <w:numPr>
                <w:ilvl w:val="0"/>
                <w:numId w:val="4"/>
              </w:numPr>
              <w:ind w:left="284" w:hanging="284"/>
              <w:rPr>
                <w:b w:val="0"/>
                <w:bCs/>
                <w:color w:val="auto"/>
                <w:sz w:val="18"/>
                <w:szCs w:val="18"/>
              </w:rPr>
            </w:pPr>
            <w:r w:rsidRPr="009D1B02">
              <w:rPr>
                <w:b w:val="0"/>
                <w:bCs/>
                <w:color w:val="auto"/>
                <w:sz w:val="18"/>
                <w:szCs w:val="18"/>
              </w:rPr>
              <w:t>S</w:t>
            </w:r>
            <w:r w:rsidR="00511EF3" w:rsidRPr="009D1B02">
              <w:rPr>
                <w:b w:val="0"/>
                <w:bCs/>
                <w:color w:val="auto"/>
                <w:sz w:val="18"/>
                <w:szCs w:val="18"/>
              </w:rPr>
              <w:t>e s</w:t>
            </w:r>
            <w:r w:rsidRPr="009D1B02">
              <w:rPr>
                <w:b w:val="0"/>
                <w:bCs/>
                <w:color w:val="auto"/>
                <w:sz w:val="18"/>
                <w:szCs w:val="18"/>
              </w:rPr>
              <w:t>olicitar</w:t>
            </w:r>
            <w:r w:rsidR="00511EF3" w:rsidRPr="009D1B02">
              <w:rPr>
                <w:b w:val="0"/>
                <w:bCs/>
                <w:color w:val="auto"/>
                <w:sz w:val="18"/>
                <w:szCs w:val="18"/>
              </w:rPr>
              <w:t>á</w:t>
            </w:r>
            <w:r w:rsidRPr="009D1B02">
              <w:rPr>
                <w:b w:val="0"/>
                <w:bCs/>
                <w:color w:val="auto"/>
                <w:sz w:val="18"/>
                <w:szCs w:val="18"/>
              </w:rPr>
              <w:t xml:space="preserve"> a las empresas más información respecto a la tecnología de sus plantas a fin de </w:t>
            </w:r>
            <w:r w:rsidR="00943677" w:rsidRPr="009D1B02">
              <w:rPr>
                <w:b w:val="0"/>
                <w:bCs/>
                <w:color w:val="auto"/>
                <w:sz w:val="18"/>
                <w:szCs w:val="18"/>
              </w:rPr>
              <w:t>estimar las emisiones de GEI con un nivel metodológico superior</w:t>
            </w:r>
            <w:r w:rsidRPr="009D1B02">
              <w:rPr>
                <w:b w:val="0"/>
                <w:bCs/>
                <w:color w:val="auto"/>
                <w:sz w:val="18"/>
                <w:szCs w:val="18"/>
              </w:rPr>
              <w:t>.</w:t>
            </w:r>
          </w:p>
        </w:tc>
      </w:tr>
    </w:tbl>
    <w:p w14:paraId="3A0006A1" w14:textId="2B52273C" w:rsidR="00B82209" w:rsidRDefault="009B2B67" w:rsidP="009D5551">
      <w:pPr>
        <w:jc w:val="center"/>
        <w:rPr>
          <w:i/>
          <w:sz w:val="18"/>
          <w:szCs w:val="18"/>
        </w:rPr>
      </w:pPr>
      <w:r w:rsidRPr="009D1B02">
        <w:rPr>
          <w:i/>
          <w:sz w:val="18"/>
          <w:szCs w:val="18"/>
        </w:rPr>
        <w:t>Fuente: Elaboración propia</w:t>
      </w:r>
      <w:bookmarkStart w:id="154" w:name="_Toc183544590"/>
    </w:p>
    <w:p w14:paraId="6E19F4A2" w14:textId="77777777" w:rsidR="009D5551" w:rsidRPr="009D5551" w:rsidRDefault="009D5551" w:rsidP="009D5551">
      <w:pPr>
        <w:jc w:val="center"/>
        <w:rPr>
          <w:i/>
          <w:sz w:val="18"/>
          <w:szCs w:val="18"/>
        </w:rPr>
      </w:pPr>
    </w:p>
    <w:p w14:paraId="07EFE543" w14:textId="4BBA0288" w:rsidR="00E94174" w:rsidRPr="009D1B02" w:rsidRDefault="009B2B67" w:rsidP="004913BF">
      <w:pPr>
        <w:pStyle w:val="Ttulo2"/>
        <w:numPr>
          <w:ilvl w:val="1"/>
          <w:numId w:val="2"/>
        </w:numPr>
        <w:ind w:left="708"/>
      </w:pPr>
      <w:r w:rsidRPr="009D1B02">
        <w:t>Industria de los metales</w:t>
      </w:r>
      <w:r w:rsidR="00A30EA9" w:rsidRPr="009D1B02">
        <w:t xml:space="preserve"> (CRT 2.C</w:t>
      </w:r>
      <w:r w:rsidR="00232823" w:rsidRPr="009D1B02">
        <w:t>.</w:t>
      </w:r>
      <w:r w:rsidR="00A30EA9" w:rsidRPr="009D1B02">
        <w:t>)</w:t>
      </w:r>
      <w:bookmarkEnd w:id="154"/>
    </w:p>
    <w:p w14:paraId="193AE7ED" w14:textId="77777777" w:rsidR="00E94174" w:rsidRPr="009D1B02" w:rsidRDefault="00E94174"/>
    <w:p w14:paraId="41AD4076" w14:textId="77777777" w:rsidR="00232226" w:rsidRPr="009D1B02" w:rsidRDefault="00232226" w:rsidP="004913BF">
      <w:pPr>
        <w:pStyle w:val="Ttulo3"/>
        <w:numPr>
          <w:ilvl w:val="2"/>
          <w:numId w:val="2"/>
        </w:numPr>
        <w:ind w:left="567" w:hanging="77"/>
        <w:rPr>
          <w:bCs/>
        </w:rPr>
      </w:pPr>
      <w:bookmarkStart w:id="155" w:name="_Toc183544591"/>
      <w:r w:rsidRPr="009D1B02">
        <w:rPr>
          <w:bCs/>
        </w:rPr>
        <w:t>Descripción de la categoría</w:t>
      </w:r>
      <w:bookmarkEnd w:id="155"/>
    </w:p>
    <w:p w14:paraId="2E8EC69C" w14:textId="77777777" w:rsidR="00232226" w:rsidRPr="009D1B02" w:rsidRDefault="00232226" w:rsidP="00232226"/>
    <w:p w14:paraId="124655D0" w14:textId="0522DCCB" w:rsidR="00232226" w:rsidRPr="009D1B02" w:rsidRDefault="00232226" w:rsidP="00232226">
      <w:r w:rsidRPr="009D1B02">
        <w:t xml:space="preserve">Esta categoría </w:t>
      </w:r>
      <w:r w:rsidR="00864513" w:rsidRPr="009D1B02">
        <w:t>abarca</w:t>
      </w:r>
      <w:r w:rsidRPr="009D1B02">
        <w:t xml:space="preserve"> las emisiones de </w:t>
      </w:r>
      <w:r w:rsidR="008E36CF" w:rsidRPr="009D1B02">
        <w:t>gases de efecto invernadero que resultan de la producción de los metales, tales como, la producción de hierro y acero, de coque metalúrgico, ferroaleaciones, aluminio, magnesio, plomo y zinc (IPCC 2006).</w:t>
      </w:r>
    </w:p>
    <w:p w14:paraId="50E29342" w14:textId="77777777" w:rsidR="00232226" w:rsidRPr="009D1B02" w:rsidRDefault="00232226"/>
    <w:p w14:paraId="62EC9BF3" w14:textId="0C645EA2" w:rsidR="00BB2A33" w:rsidRPr="009D1B02" w:rsidRDefault="00864513" w:rsidP="00BB2A33">
      <w:r w:rsidRPr="009D1B02">
        <w:t>El presente reporte incluye las emisiones derivadas de l</w:t>
      </w:r>
      <w:r w:rsidR="008E36CF" w:rsidRPr="009D1B02">
        <w:t>a producción de hierro y acero</w:t>
      </w:r>
      <w:r w:rsidR="002D5BE1" w:rsidRPr="009D1B02">
        <w:t xml:space="preserve"> (2.C.1)</w:t>
      </w:r>
      <w:r w:rsidR="008E36CF" w:rsidRPr="009D1B02">
        <w:t xml:space="preserve">, </w:t>
      </w:r>
      <w:r w:rsidR="00E7550A" w:rsidRPr="009D1B02">
        <w:t xml:space="preserve">producción de </w:t>
      </w:r>
      <w:r w:rsidR="001F7D13" w:rsidRPr="009D1B02">
        <w:t>plomo</w:t>
      </w:r>
      <w:r w:rsidR="002D5BE1" w:rsidRPr="009D1B02">
        <w:t xml:space="preserve"> (2.C.5)</w:t>
      </w:r>
      <w:r w:rsidR="001F7D13" w:rsidRPr="009D1B02">
        <w:t xml:space="preserve"> y</w:t>
      </w:r>
      <w:r w:rsidR="008E36CF" w:rsidRPr="009D1B02">
        <w:t xml:space="preserve"> </w:t>
      </w:r>
      <w:r w:rsidR="00E7550A" w:rsidRPr="009D1B02">
        <w:t xml:space="preserve">producción de </w:t>
      </w:r>
      <w:r w:rsidR="008E36CF" w:rsidRPr="009D1B02">
        <w:t>zinc</w:t>
      </w:r>
      <w:r w:rsidR="002D5BE1" w:rsidRPr="009D1B02">
        <w:t xml:space="preserve"> (2.C.6)</w:t>
      </w:r>
      <w:r w:rsidR="008E36CF" w:rsidRPr="009D1B02">
        <w:t>,</w:t>
      </w:r>
      <w:r w:rsidR="00BB661E" w:rsidRPr="009D1B02">
        <w:t xml:space="preserve"> </w:t>
      </w:r>
      <w:r w:rsidR="00B502E2" w:rsidRPr="009D1B02">
        <w:t>dado</w:t>
      </w:r>
      <w:r w:rsidR="008E36CF" w:rsidRPr="009D1B02">
        <w:t xml:space="preserve"> que</w:t>
      </w:r>
      <w:r w:rsidR="004A081B" w:rsidRPr="009D1B02">
        <w:t>,</w:t>
      </w:r>
      <w:r w:rsidR="009C0CA8" w:rsidRPr="009D1B02">
        <w:t xml:space="preserve"> estas actividades</w:t>
      </w:r>
      <w:r w:rsidR="008E36CF" w:rsidRPr="009D1B02">
        <w:t xml:space="preserve"> </w:t>
      </w:r>
      <w:r w:rsidR="009C0CA8" w:rsidRPr="009D1B02">
        <w:t xml:space="preserve">se desarrollan a nivel nacional y </w:t>
      </w:r>
      <w:r w:rsidR="008E36CF" w:rsidRPr="009D1B02">
        <w:t xml:space="preserve">se </w:t>
      </w:r>
      <w:r w:rsidR="00BB661E" w:rsidRPr="009D1B02">
        <w:t>dispone de</w:t>
      </w:r>
      <w:r w:rsidR="008E36CF" w:rsidRPr="009D1B02">
        <w:t xml:space="preserve"> información </w:t>
      </w:r>
      <w:r w:rsidR="00BB661E" w:rsidRPr="009D1B02">
        <w:t>suficiente para estimar las</w:t>
      </w:r>
      <w:r w:rsidR="009C0CA8" w:rsidRPr="009D1B02">
        <w:t xml:space="preserve"> </w:t>
      </w:r>
      <w:r w:rsidR="00BB661E" w:rsidRPr="009D1B02">
        <w:t xml:space="preserve">emisiones de </w:t>
      </w:r>
      <w:r w:rsidR="009C0CA8" w:rsidRPr="009D1B02">
        <w:t>GEI.</w:t>
      </w:r>
      <w:r w:rsidR="00A27911" w:rsidRPr="009D1B02">
        <w:t xml:space="preserve"> </w:t>
      </w:r>
      <w:r w:rsidR="00817951" w:rsidRPr="009D1B02">
        <w:t xml:space="preserve">En cuanto a las </w:t>
      </w:r>
      <w:r w:rsidR="00EB3849" w:rsidRPr="009D1B02">
        <w:t xml:space="preserve">emisiones </w:t>
      </w:r>
      <w:r w:rsidR="00817951" w:rsidRPr="009D1B02">
        <w:t>asociadas</w:t>
      </w:r>
      <w:r w:rsidR="00EB3849" w:rsidRPr="009D1B02">
        <w:t xml:space="preserve"> a la producción de ferroaleaciones</w:t>
      </w:r>
      <w:r w:rsidR="004A13DA" w:rsidRPr="009D1B02">
        <w:t xml:space="preserve"> (2.C.2)</w:t>
      </w:r>
      <w:r w:rsidR="00EB3849" w:rsidRPr="009D1B02">
        <w:t>,</w:t>
      </w:r>
      <w:r w:rsidR="004A13DA" w:rsidRPr="009D1B02">
        <w:t xml:space="preserve"> producción de</w:t>
      </w:r>
      <w:r w:rsidR="00EB3849" w:rsidRPr="009D1B02">
        <w:t xml:space="preserve"> aluminio</w:t>
      </w:r>
      <w:r w:rsidR="004A13DA" w:rsidRPr="009D1B02">
        <w:t xml:space="preserve"> (2.C.3)</w:t>
      </w:r>
      <w:r w:rsidR="00EB3849" w:rsidRPr="009D1B02">
        <w:t xml:space="preserve"> y</w:t>
      </w:r>
      <w:r w:rsidR="004A13DA" w:rsidRPr="009D1B02">
        <w:t xml:space="preserve"> producción de</w:t>
      </w:r>
      <w:r w:rsidR="00EB3849" w:rsidRPr="009D1B02">
        <w:t xml:space="preserve"> magnesio</w:t>
      </w:r>
      <w:r w:rsidR="004A13DA" w:rsidRPr="009D1B02">
        <w:t xml:space="preserve"> (2.C.4)</w:t>
      </w:r>
      <w:r w:rsidR="00817951" w:rsidRPr="009D1B02">
        <w:t>,</w:t>
      </w:r>
      <w:r w:rsidR="00EB3849" w:rsidRPr="009D1B02">
        <w:t xml:space="preserve"> se reportan como “NO”</w:t>
      </w:r>
      <w:r w:rsidR="00BB2A33" w:rsidRPr="009D1B02">
        <w:t>, debido a la falta de evidencia concluyente que confirme que estas actividades se realicen o se hayan realizado en el país.</w:t>
      </w:r>
    </w:p>
    <w:p w14:paraId="4A087F28" w14:textId="2A27A10E" w:rsidR="00232226" w:rsidRPr="009D1B02" w:rsidRDefault="00232226"/>
    <w:p w14:paraId="72235D23" w14:textId="3C2649BE" w:rsidR="00D53741" w:rsidRPr="009D1B02" w:rsidRDefault="00D53741" w:rsidP="00D53741">
      <w:r w:rsidRPr="009D1B02">
        <w:t>Es importante señalar que, desde 2017, se suspendió la producción de hierro reducido directamente</w:t>
      </w:r>
      <w:r w:rsidR="00B46485" w:rsidRPr="009D1B02">
        <w:t xml:space="preserve"> (DRI)</w:t>
      </w:r>
      <w:r w:rsidRPr="009D1B02">
        <w:t>, un proceso que generaba emisiones de CH</w:t>
      </w:r>
      <w:r w:rsidRPr="009D1B02">
        <w:rPr>
          <w:vertAlign w:val="subscript"/>
        </w:rPr>
        <w:t>4</w:t>
      </w:r>
      <w:r w:rsidRPr="009D1B02">
        <w:t>, y que</w:t>
      </w:r>
      <w:r w:rsidR="00665480" w:rsidRPr="009D1B02">
        <w:t xml:space="preserve"> </w:t>
      </w:r>
      <w:r w:rsidR="00B60954" w:rsidRPr="009D1B02">
        <w:t>el alto horno para la producción de</w:t>
      </w:r>
      <w:r w:rsidR="00665480" w:rsidRPr="009D1B02">
        <w:t xml:space="preserve"> arrabio </w:t>
      </w:r>
      <w:r w:rsidR="00B60954" w:rsidRPr="009D1B02">
        <w:t xml:space="preserve">operó </w:t>
      </w:r>
      <w:r w:rsidR="0025011D" w:rsidRPr="009D1B02">
        <w:t xml:space="preserve">solamente </w:t>
      </w:r>
      <w:r w:rsidR="00B60954" w:rsidRPr="009D1B02">
        <w:t>hasta el 2008. Asimismo,</w:t>
      </w:r>
      <w:r w:rsidRPr="009D1B02">
        <w:t xml:space="preserve"> a partir de 20</w:t>
      </w:r>
      <w:r w:rsidR="00FD33DB" w:rsidRPr="009D1B02">
        <w:t>19</w:t>
      </w:r>
      <w:r w:rsidRPr="009D1B02">
        <w:t xml:space="preserve">, la producción de plomo </w:t>
      </w:r>
      <w:r w:rsidR="00AA7068" w:rsidRPr="009D1B02">
        <w:t xml:space="preserve">se reporta como NO, dado que esta actividad </w:t>
      </w:r>
      <w:r w:rsidRPr="009D1B02">
        <w:t>ha cesado en el país.</w:t>
      </w:r>
    </w:p>
    <w:p w14:paraId="41C51BE1" w14:textId="77777777" w:rsidR="00D53741" w:rsidRPr="009D1B02" w:rsidRDefault="00D53741" w:rsidP="00D53741"/>
    <w:p w14:paraId="54213A3C" w14:textId="5718C3FB" w:rsidR="00B60954" w:rsidRPr="009D1B02" w:rsidRDefault="00B60954" w:rsidP="00D53741">
      <w:r w:rsidRPr="009D1B02">
        <w:t>El coque utilizado en el alto horno fue importado en su totalidad, por lo que no se registró producción de coque en las plantas de hierro y acero.</w:t>
      </w:r>
      <w:r w:rsidR="007E3F3F" w:rsidRPr="009D1B02">
        <w:t xml:space="preserve"> Durante el periodo de operación del alto horno, el gas generado en el proceso (gas de alto horno) fue </w:t>
      </w:r>
      <w:r w:rsidR="00172616" w:rsidRPr="009D1B02">
        <w:t>completamente</w:t>
      </w:r>
      <w:r w:rsidR="007E3F3F" w:rsidRPr="009D1B02">
        <w:t xml:space="preserve"> utilizado en la acería para generación de calor</w:t>
      </w:r>
      <w:r w:rsidR="007C35C3" w:rsidRPr="009D1B02">
        <w:t xml:space="preserve">. Sin embargo, las </w:t>
      </w:r>
      <w:r w:rsidR="007E3F3F" w:rsidRPr="009D1B02">
        <w:t xml:space="preserve">emisiones </w:t>
      </w:r>
      <w:r w:rsidR="007C35C3" w:rsidRPr="009D1B02">
        <w:t xml:space="preserve">generadas no </w:t>
      </w:r>
      <w:r w:rsidR="007E3F3F" w:rsidRPr="009D1B02">
        <w:t xml:space="preserve">se </w:t>
      </w:r>
      <w:r w:rsidR="007C35C3" w:rsidRPr="009D1B02">
        <w:t xml:space="preserve">reportaron </w:t>
      </w:r>
      <w:r w:rsidR="007E3F3F" w:rsidRPr="009D1B02">
        <w:t>en la subcategoría 2.C.1</w:t>
      </w:r>
      <w:r w:rsidR="00E55F8D" w:rsidRPr="009D1B02">
        <w:t>.</w:t>
      </w:r>
      <w:r w:rsidR="007C35C3" w:rsidRPr="009D1B02">
        <w:t xml:space="preserve"> debido a la falta de la información requerida para el periodo 2000-2021.</w:t>
      </w:r>
    </w:p>
    <w:p w14:paraId="10F82AA5" w14:textId="77777777" w:rsidR="00B60954" w:rsidRPr="009D1B02" w:rsidRDefault="00B60954" w:rsidP="00D53741"/>
    <w:p w14:paraId="616EB272" w14:textId="061462A3" w:rsidR="000E0A6C" w:rsidRPr="009D1B02" w:rsidRDefault="00FD33DB" w:rsidP="000E0A6C">
      <w:r w:rsidRPr="009D1B02">
        <w:t xml:space="preserve">En virtud de lo expuesto, para el año 2021 se detallan </w:t>
      </w:r>
      <w:r w:rsidR="00B60954" w:rsidRPr="009D1B02">
        <w:t xml:space="preserve">únicamente </w:t>
      </w:r>
      <w:r w:rsidRPr="009D1B02">
        <w:t>las emisiones de CO</w:t>
      </w:r>
      <w:r w:rsidRPr="009D1B02">
        <w:rPr>
          <w:vertAlign w:val="subscript"/>
        </w:rPr>
        <w:t>2</w:t>
      </w:r>
      <w:r w:rsidRPr="009D1B02">
        <w:t xml:space="preserve"> provenientes de </w:t>
      </w:r>
      <w:r w:rsidR="00E55F8D" w:rsidRPr="009D1B02">
        <w:t xml:space="preserve">la </w:t>
      </w:r>
      <w:r w:rsidR="00E7550A" w:rsidRPr="009D1B02">
        <w:t>producción de hierro y acero (</w:t>
      </w:r>
      <w:r w:rsidR="009A6C57" w:rsidRPr="009D1B02">
        <w:t>2.C.1</w:t>
      </w:r>
      <w:r w:rsidR="00E55F8D" w:rsidRPr="009D1B02">
        <w:t>.</w:t>
      </w:r>
      <w:r w:rsidR="00E7550A" w:rsidRPr="009D1B02">
        <w:t>)</w:t>
      </w:r>
      <w:r w:rsidR="009A6C57" w:rsidRPr="009D1B02">
        <w:t>,</w:t>
      </w:r>
      <w:r w:rsidR="00B60954" w:rsidRPr="009D1B02">
        <w:t xml:space="preserve"> que considera exclusivamente la producción de acero en hornos de arco eléctrico (EAF)</w:t>
      </w:r>
      <w:r w:rsidRPr="009D1B02">
        <w:t xml:space="preserve">, </w:t>
      </w:r>
      <w:r w:rsidR="00E55F8D" w:rsidRPr="009D1B02">
        <w:t>y la producción de zinc (2.C.6.)</w:t>
      </w:r>
      <w:r w:rsidR="009A6C57" w:rsidRPr="009D1B02">
        <w:t xml:space="preserve">. </w:t>
      </w:r>
      <w:r w:rsidR="00E27076" w:rsidRPr="009D1B02">
        <w:t>La</w:t>
      </w:r>
      <w:r w:rsidR="009A6C57" w:rsidRPr="009D1B02">
        <w:t xml:space="preserve"> producción de hierro y acero</w:t>
      </w:r>
      <w:r w:rsidR="00E55F8D" w:rsidRPr="009D1B02">
        <w:t xml:space="preserve"> (2.C.1.)</w:t>
      </w:r>
      <w:r w:rsidR="00E27076" w:rsidRPr="009D1B02">
        <w:t xml:space="preserve">, y la producción </w:t>
      </w:r>
      <w:r w:rsidR="009A6C57" w:rsidRPr="009D1B02">
        <w:t xml:space="preserve">de zinc </w:t>
      </w:r>
      <w:r w:rsidR="00E55F8D" w:rsidRPr="009D1B02">
        <w:t xml:space="preserve">(2.C.6.) </w:t>
      </w:r>
      <w:r w:rsidR="000E0A6C" w:rsidRPr="009D1B02">
        <w:t xml:space="preserve">no son categorías principales del INGEI. </w:t>
      </w:r>
    </w:p>
    <w:p w14:paraId="00D96065" w14:textId="4E82C7BA" w:rsidR="00812E52" w:rsidRPr="009D1B02" w:rsidRDefault="00041257" w:rsidP="00BB2351">
      <w:r w:rsidRPr="009D1B02">
        <w:t xml:space="preserve">En el año 2021, </w:t>
      </w:r>
      <w:r w:rsidR="003372B9" w:rsidRPr="009D1B02">
        <w:t>las emisiones de CO</w:t>
      </w:r>
      <w:r w:rsidR="003372B9" w:rsidRPr="009D1B02">
        <w:rPr>
          <w:vertAlign w:val="subscript"/>
        </w:rPr>
        <w:t>2</w:t>
      </w:r>
      <w:r w:rsidR="003372B9" w:rsidRPr="009D1B02">
        <w:t xml:space="preserve"> en la industria de los metales fueron 26</w:t>
      </w:r>
      <w:r w:rsidR="00BB2351" w:rsidRPr="009D1B02">
        <w:t>0</w:t>
      </w:r>
      <w:r w:rsidR="003372B9" w:rsidRPr="009D1B02">
        <w:t>,42 kt CO</w:t>
      </w:r>
      <w:r w:rsidR="003372B9" w:rsidRPr="009D1B02">
        <w:rPr>
          <w:vertAlign w:val="subscript"/>
        </w:rPr>
        <w:t>2</w:t>
      </w:r>
      <w:r w:rsidR="003372B9" w:rsidRPr="009D1B02">
        <w:t xml:space="preserve"> eq, lo que representó el 3,53% de las emisiones del sector PIUP. </w:t>
      </w:r>
      <w:r w:rsidR="00BB2A33" w:rsidRPr="009D1B02">
        <w:t>L</w:t>
      </w:r>
      <w:r w:rsidR="003372B9" w:rsidRPr="009D1B02">
        <w:t xml:space="preserve">a </w:t>
      </w:r>
      <w:r w:rsidR="003372B9" w:rsidRPr="009D1B02">
        <w:fldChar w:fldCharType="begin"/>
      </w:r>
      <w:r w:rsidR="003372B9" w:rsidRPr="009D1B02">
        <w:instrText xml:space="preserve"> REF _Ref177654929 \h </w:instrText>
      </w:r>
      <w:r w:rsidR="009D1B02">
        <w:instrText xml:space="preserve"> \* MERGEFORMAT </w:instrText>
      </w:r>
      <w:r w:rsidR="003372B9" w:rsidRPr="009D1B02">
        <w:fldChar w:fldCharType="separate"/>
      </w:r>
      <w:r w:rsidR="009E5EAC" w:rsidRPr="009D1B02">
        <w:t xml:space="preserve">Tabla </w:t>
      </w:r>
      <w:r w:rsidR="009E5EAC" w:rsidRPr="009D1B02">
        <w:rPr>
          <w:noProof/>
        </w:rPr>
        <w:t>39</w:t>
      </w:r>
      <w:r w:rsidR="003372B9" w:rsidRPr="009D1B02">
        <w:fldChar w:fldCharType="end"/>
      </w:r>
      <w:r w:rsidR="00BB2351" w:rsidRPr="009D1B02">
        <w:t xml:space="preserve"> presenta la evolución de las emisiones de GEI</w:t>
      </w:r>
      <w:r w:rsidR="00817951" w:rsidRPr="009D1B02">
        <w:t xml:space="preserve"> en la categoría industria de los metales</w:t>
      </w:r>
      <w:r w:rsidR="00812E52" w:rsidRPr="009D1B02">
        <w:t>, para los principales años de la serie anual de 2000 al 2021</w:t>
      </w:r>
      <w:r w:rsidR="00A27911" w:rsidRPr="009D1B02">
        <w:t xml:space="preserve">. </w:t>
      </w:r>
    </w:p>
    <w:p w14:paraId="5D5517B9" w14:textId="77777777" w:rsidR="00812E52" w:rsidRPr="009D1B02" w:rsidRDefault="00812E52" w:rsidP="00BB2351"/>
    <w:p w14:paraId="2B7E0A92" w14:textId="0A350204" w:rsidR="00665480" w:rsidRPr="009D1B02" w:rsidRDefault="00BB2351" w:rsidP="00812E52">
      <w:r w:rsidRPr="009D1B02">
        <w:t xml:space="preserve">Las emisiones del 2021 </w:t>
      </w:r>
      <w:r w:rsidR="00A435E8" w:rsidRPr="009D1B02">
        <w:t>muestran</w:t>
      </w:r>
      <w:r w:rsidRPr="009D1B02">
        <w:t xml:space="preserve"> </w:t>
      </w:r>
      <w:r w:rsidR="00FC1F35" w:rsidRPr="009D1B02">
        <w:rPr>
          <w:color w:val="000000"/>
        </w:rPr>
        <w:t>una disminución</w:t>
      </w:r>
      <w:r w:rsidRPr="009D1B02">
        <w:rPr>
          <w:color w:val="000000"/>
        </w:rPr>
        <w:t xml:space="preserve"> </w:t>
      </w:r>
      <w:r w:rsidRPr="009D1B02">
        <w:t xml:space="preserve">de </w:t>
      </w:r>
      <w:r w:rsidR="00FC1F35" w:rsidRPr="009D1B02">
        <w:t>69</w:t>
      </w:r>
      <w:r w:rsidRPr="009D1B02">
        <w:t>,</w:t>
      </w:r>
      <w:r w:rsidR="00FC1F35" w:rsidRPr="009D1B02">
        <w:t>07</w:t>
      </w:r>
      <w:r w:rsidRPr="009D1B02">
        <w:t xml:space="preserve">% </w:t>
      </w:r>
      <w:r w:rsidR="00E55F8D" w:rsidRPr="009D1B02">
        <w:t>respecto al</w:t>
      </w:r>
      <w:r w:rsidRPr="009D1B02">
        <w:t xml:space="preserve"> año 2000, y </w:t>
      </w:r>
      <w:r w:rsidR="00FC1F35" w:rsidRPr="009D1B02">
        <w:t>un incremento de 12</w:t>
      </w:r>
      <w:r w:rsidRPr="009D1B02">
        <w:t>,</w:t>
      </w:r>
      <w:r w:rsidR="00FC1F35" w:rsidRPr="009D1B02">
        <w:t>68</w:t>
      </w:r>
      <w:r w:rsidRPr="009D1B02">
        <w:t xml:space="preserve">% respecto al 2020. </w:t>
      </w:r>
      <w:r w:rsidR="009E5EAC" w:rsidRPr="009D1B02">
        <w:t>L</w:t>
      </w:r>
      <w:r w:rsidR="00812E52" w:rsidRPr="009D1B02">
        <w:t>a</w:t>
      </w:r>
      <w:r w:rsidR="00A435E8" w:rsidRPr="009D1B02">
        <w:t xml:space="preserve"> </w:t>
      </w:r>
      <w:r w:rsidR="00A435E8" w:rsidRPr="009D1B02">
        <w:fldChar w:fldCharType="begin"/>
      </w:r>
      <w:r w:rsidR="00A435E8" w:rsidRPr="009D1B02">
        <w:instrText xml:space="preserve"> REF _Ref182998542 \h </w:instrText>
      </w:r>
      <w:r w:rsidR="009D1B02">
        <w:instrText xml:space="preserve"> \* MERGEFORMAT </w:instrText>
      </w:r>
      <w:r w:rsidR="00A435E8" w:rsidRPr="009D1B02">
        <w:fldChar w:fldCharType="separate"/>
      </w:r>
      <w:r w:rsidR="0082062C" w:rsidRPr="009D1B02">
        <w:t xml:space="preserve">Figura </w:t>
      </w:r>
      <w:r w:rsidR="0082062C" w:rsidRPr="009D1B02">
        <w:rPr>
          <w:noProof/>
        </w:rPr>
        <w:t>25</w:t>
      </w:r>
      <w:r w:rsidR="00A435E8" w:rsidRPr="009D1B02">
        <w:fldChar w:fldCharType="end"/>
      </w:r>
      <w:r w:rsidR="002A35A7" w:rsidRPr="009D1B02">
        <w:t xml:space="preserve"> ilustra la tendencia de emisiones, donde </w:t>
      </w:r>
      <w:r w:rsidR="00812E52" w:rsidRPr="009D1B02">
        <w:t>se destaca a la producción de hierro y acero con el mayor aporte de emisiones para los años del 2000 al 2008.</w:t>
      </w:r>
      <w:r w:rsidR="00A435E8" w:rsidRPr="009D1B02">
        <w:t xml:space="preserve"> Sin </w:t>
      </w:r>
      <w:r w:rsidR="00A435E8" w:rsidRPr="009D1B02">
        <w:lastRenderedPageBreak/>
        <w:t>embargo, a</w:t>
      </w:r>
      <w:r w:rsidR="00812E52" w:rsidRPr="009D1B02">
        <w:t xml:space="preserve"> partir de</w:t>
      </w:r>
      <w:r w:rsidR="000155E2" w:rsidRPr="009D1B02">
        <w:t>l</w:t>
      </w:r>
      <w:r w:rsidR="00812E52" w:rsidRPr="009D1B02">
        <w:t xml:space="preserve"> 2009, se observa una notable disminución en las emisiones, </w:t>
      </w:r>
      <w:r w:rsidR="00BB4D41" w:rsidRPr="009D1B02">
        <w:t>debido a que</w:t>
      </w:r>
      <w:r w:rsidR="005F6E4C" w:rsidRPr="009D1B02">
        <w:t xml:space="preserve"> se dejó de </w:t>
      </w:r>
      <w:r w:rsidR="00665480" w:rsidRPr="009D1B02">
        <w:t>producir</w:t>
      </w:r>
      <w:r w:rsidR="00812E52" w:rsidRPr="009D1B02">
        <w:t xml:space="preserve"> arrabio en el alto horno, </w:t>
      </w:r>
      <w:r w:rsidR="00A435E8" w:rsidRPr="009D1B02">
        <w:t xml:space="preserve">el cual </w:t>
      </w:r>
      <w:r w:rsidR="00BB4D41" w:rsidRPr="009D1B02">
        <w:t xml:space="preserve">era </w:t>
      </w:r>
      <w:r w:rsidR="00A435E8" w:rsidRPr="009D1B02">
        <w:t xml:space="preserve">responsable de la </w:t>
      </w:r>
      <w:r w:rsidR="00812E52" w:rsidRPr="009D1B02">
        <w:t xml:space="preserve">mayor </w:t>
      </w:r>
      <w:r w:rsidR="00A435E8" w:rsidRPr="009D1B02">
        <w:t>parte de las</w:t>
      </w:r>
      <w:r w:rsidR="00812E52" w:rsidRPr="009D1B02">
        <w:t xml:space="preserve"> emisiones de GEI en la producción de hierro y acero.</w:t>
      </w:r>
      <w:r w:rsidR="00665480" w:rsidRPr="009D1B02">
        <w:t xml:space="preserve"> </w:t>
      </w:r>
    </w:p>
    <w:p w14:paraId="0CFF434A" w14:textId="77777777" w:rsidR="00211690" w:rsidRPr="009D1B02" w:rsidRDefault="00211690" w:rsidP="00BB2351"/>
    <w:p w14:paraId="25E082F8" w14:textId="5D869FE9" w:rsidR="00BB2351" w:rsidRPr="009D1B02" w:rsidRDefault="003372B9" w:rsidP="007072CB">
      <w:pPr>
        <w:pStyle w:val="Descripcin"/>
        <w:spacing w:after="120"/>
        <w:jc w:val="center"/>
      </w:pPr>
      <w:bookmarkStart w:id="156" w:name="_Ref177654929"/>
      <w:r w:rsidRPr="009D1B02">
        <w:t xml:space="preserve">Tabla </w:t>
      </w:r>
      <w:fldSimple w:instr=" SEQ Tabla \* ARABIC ">
        <w:r w:rsidR="009E5EAC" w:rsidRPr="009D1B02">
          <w:rPr>
            <w:noProof/>
          </w:rPr>
          <w:t>39</w:t>
        </w:r>
      </w:fldSimple>
      <w:bookmarkEnd w:id="156"/>
      <w:r w:rsidRPr="009D1B02">
        <w:t>. Emisiones de GEI de</w:t>
      </w:r>
      <w:r w:rsidR="007072CB" w:rsidRPr="009D1B02">
        <w:t xml:space="preserve"> 2.C. I</w:t>
      </w:r>
      <w:r w:rsidRPr="009D1B02">
        <w:t>ndustria de los metales</w:t>
      </w:r>
      <w:r w:rsidR="006C6167" w:rsidRPr="009D1B02">
        <w:t xml:space="preserve"> </w:t>
      </w:r>
      <w:r w:rsidRPr="009D1B02">
        <w:t>por subcategoría</w:t>
      </w:r>
      <w:r w:rsidR="007072CB" w:rsidRPr="009D1B02">
        <w:t>s</w:t>
      </w:r>
      <w:r w:rsidRPr="009D1B02">
        <w:t xml:space="preserve"> (kt CO</w:t>
      </w:r>
      <w:r w:rsidRPr="009D1B02">
        <w:rPr>
          <w:vertAlign w:val="subscript"/>
        </w:rPr>
        <w:t xml:space="preserve">2 </w:t>
      </w:r>
      <w:r w:rsidRPr="009D1B02">
        <w:t>eq)</w:t>
      </w:r>
      <w:r w:rsidR="007072CB" w:rsidRPr="009D1B02">
        <w:t>, 2000 – 2021</w:t>
      </w:r>
    </w:p>
    <w:tbl>
      <w:tblPr>
        <w:tblStyle w:val="23"/>
        <w:tblW w:w="964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560"/>
        <w:gridCol w:w="851"/>
        <w:gridCol w:w="850"/>
        <w:gridCol w:w="851"/>
        <w:gridCol w:w="745"/>
        <w:gridCol w:w="814"/>
        <w:gridCol w:w="850"/>
        <w:gridCol w:w="851"/>
        <w:gridCol w:w="834"/>
        <w:gridCol w:w="719"/>
        <w:gridCol w:w="720"/>
      </w:tblGrid>
      <w:tr w:rsidR="00BB2351" w:rsidRPr="009D1B02" w14:paraId="08867AC2" w14:textId="77777777" w:rsidTr="006C007B">
        <w:trPr>
          <w:trHeight w:val="250"/>
          <w:tblHeader/>
          <w:jc w:val="center"/>
        </w:trPr>
        <w:tc>
          <w:tcPr>
            <w:tcW w:w="1560" w:type="dxa"/>
            <w:vMerge w:val="restart"/>
            <w:shd w:val="clear" w:color="auto" w:fill="808080" w:themeFill="background1" w:themeFillShade="80"/>
            <w:vAlign w:val="center"/>
          </w:tcPr>
          <w:p w14:paraId="6E304A59" w14:textId="77777777" w:rsidR="00BB2351" w:rsidRPr="009D1B02" w:rsidRDefault="00BB2351" w:rsidP="00A0407E">
            <w:pPr>
              <w:jc w:val="center"/>
              <w:rPr>
                <w:b/>
                <w:bCs/>
                <w:color w:val="FFFFFF" w:themeColor="background1"/>
                <w:sz w:val="18"/>
                <w:szCs w:val="18"/>
                <w:lang w:val="es-PE" w:eastAsia="es-MX"/>
              </w:rPr>
            </w:pPr>
            <w:r w:rsidRPr="009D1B02">
              <w:rPr>
                <w:b/>
                <w:bCs/>
                <w:color w:val="FFFFFF" w:themeColor="background1"/>
                <w:sz w:val="18"/>
                <w:szCs w:val="18"/>
                <w:lang w:val="es-PE" w:eastAsia="es-MX"/>
              </w:rPr>
              <w:t>Categorías</w:t>
            </w:r>
          </w:p>
        </w:tc>
        <w:tc>
          <w:tcPr>
            <w:tcW w:w="6646" w:type="dxa"/>
            <w:gridSpan w:val="8"/>
            <w:shd w:val="clear" w:color="auto" w:fill="808080" w:themeFill="background1" w:themeFillShade="80"/>
            <w:vAlign w:val="center"/>
          </w:tcPr>
          <w:p w14:paraId="4DA12055" w14:textId="77777777" w:rsidR="00BB2351" w:rsidRPr="009D1B02" w:rsidRDefault="00BB2351" w:rsidP="00A0407E">
            <w:pPr>
              <w:jc w:val="center"/>
              <w:rPr>
                <w:b/>
                <w:color w:val="FFFFFF" w:themeColor="background1"/>
                <w:sz w:val="18"/>
                <w:szCs w:val="18"/>
                <w:vertAlign w:val="subscript"/>
              </w:rPr>
            </w:pPr>
            <w:r w:rsidRPr="009D1B02">
              <w:rPr>
                <w:b/>
                <w:color w:val="FFFFFF" w:themeColor="background1"/>
                <w:sz w:val="18"/>
                <w:szCs w:val="18"/>
              </w:rPr>
              <w:t>CO</w:t>
            </w:r>
            <w:r w:rsidRPr="009D1B02">
              <w:rPr>
                <w:b/>
                <w:color w:val="FFFFFF" w:themeColor="background1"/>
                <w:sz w:val="18"/>
                <w:szCs w:val="18"/>
                <w:vertAlign w:val="subscript"/>
              </w:rPr>
              <w:t>2</w:t>
            </w:r>
            <w:r w:rsidRPr="009D1B02">
              <w:rPr>
                <w:b/>
                <w:color w:val="FFFFFF" w:themeColor="background1"/>
                <w:sz w:val="18"/>
                <w:szCs w:val="18"/>
              </w:rPr>
              <w:t xml:space="preserve"> equivalente (kt)</w:t>
            </w:r>
          </w:p>
        </w:tc>
        <w:tc>
          <w:tcPr>
            <w:tcW w:w="1439" w:type="dxa"/>
            <w:gridSpan w:val="2"/>
            <w:shd w:val="clear" w:color="auto" w:fill="808080" w:themeFill="background1" w:themeFillShade="80"/>
            <w:vAlign w:val="center"/>
          </w:tcPr>
          <w:p w14:paraId="39623B37" w14:textId="7870F4FE" w:rsidR="00BB2351" w:rsidRPr="009D1B02" w:rsidRDefault="00F323E2" w:rsidP="00A0407E">
            <w:pPr>
              <w:jc w:val="center"/>
              <w:rPr>
                <w:b/>
                <w:color w:val="FFFFFF" w:themeColor="background1"/>
                <w:sz w:val="18"/>
                <w:szCs w:val="18"/>
              </w:rPr>
            </w:pPr>
            <w:r w:rsidRPr="009D1B02">
              <w:rPr>
                <w:b/>
                <w:color w:val="FFFFFF" w:themeColor="background1"/>
                <w:sz w:val="18"/>
                <w:szCs w:val="18"/>
              </w:rPr>
              <w:t>Variación</w:t>
            </w:r>
            <w:r w:rsidR="00BB2351" w:rsidRPr="009D1B02">
              <w:rPr>
                <w:b/>
                <w:color w:val="FFFFFF" w:themeColor="background1"/>
                <w:sz w:val="18"/>
                <w:szCs w:val="18"/>
              </w:rPr>
              <w:t xml:space="preserve"> (%)</w:t>
            </w:r>
          </w:p>
        </w:tc>
      </w:tr>
      <w:tr w:rsidR="006C007B" w:rsidRPr="009D1B02" w14:paraId="084450BA" w14:textId="77777777" w:rsidTr="006C007B">
        <w:trPr>
          <w:trHeight w:val="171"/>
          <w:tblHeader/>
          <w:jc w:val="center"/>
        </w:trPr>
        <w:tc>
          <w:tcPr>
            <w:tcW w:w="1560" w:type="dxa"/>
            <w:vMerge/>
            <w:shd w:val="clear" w:color="auto" w:fill="808080" w:themeFill="background1" w:themeFillShade="80"/>
            <w:vAlign w:val="center"/>
          </w:tcPr>
          <w:p w14:paraId="2A202CC9" w14:textId="77777777" w:rsidR="00BB2351" w:rsidRPr="009D1B02" w:rsidRDefault="00BB2351" w:rsidP="00A0407E">
            <w:pPr>
              <w:rPr>
                <w:color w:val="FFFFFF" w:themeColor="background1"/>
                <w:sz w:val="18"/>
                <w:szCs w:val="18"/>
              </w:rPr>
            </w:pPr>
          </w:p>
        </w:tc>
        <w:tc>
          <w:tcPr>
            <w:tcW w:w="851" w:type="dxa"/>
            <w:shd w:val="clear" w:color="auto" w:fill="808080" w:themeFill="background1" w:themeFillShade="80"/>
            <w:vAlign w:val="center"/>
          </w:tcPr>
          <w:p w14:paraId="2F62D95C"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2000</w:t>
            </w:r>
          </w:p>
        </w:tc>
        <w:tc>
          <w:tcPr>
            <w:tcW w:w="850" w:type="dxa"/>
            <w:shd w:val="clear" w:color="auto" w:fill="808080" w:themeFill="background1" w:themeFillShade="80"/>
            <w:vAlign w:val="center"/>
          </w:tcPr>
          <w:p w14:paraId="7E397D0E"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2005</w:t>
            </w:r>
          </w:p>
        </w:tc>
        <w:tc>
          <w:tcPr>
            <w:tcW w:w="851" w:type="dxa"/>
            <w:shd w:val="clear" w:color="auto" w:fill="808080" w:themeFill="background1" w:themeFillShade="80"/>
            <w:vAlign w:val="center"/>
          </w:tcPr>
          <w:p w14:paraId="7E7F6BBB"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2010</w:t>
            </w:r>
          </w:p>
        </w:tc>
        <w:tc>
          <w:tcPr>
            <w:tcW w:w="745" w:type="dxa"/>
            <w:shd w:val="clear" w:color="auto" w:fill="808080" w:themeFill="background1" w:themeFillShade="80"/>
            <w:vAlign w:val="center"/>
          </w:tcPr>
          <w:p w14:paraId="7954E9A1"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2015</w:t>
            </w:r>
          </w:p>
        </w:tc>
        <w:tc>
          <w:tcPr>
            <w:tcW w:w="814" w:type="dxa"/>
            <w:shd w:val="clear" w:color="auto" w:fill="808080" w:themeFill="background1" w:themeFillShade="80"/>
            <w:vAlign w:val="center"/>
          </w:tcPr>
          <w:p w14:paraId="4993B9B4"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2018</w:t>
            </w:r>
          </w:p>
        </w:tc>
        <w:tc>
          <w:tcPr>
            <w:tcW w:w="850" w:type="dxa"/>
            <w:shd w:val="clear" w:color="auto" w:fill="808080" w:themeFill="background1" w:themeFillShade="80"/>
            <w:vAlign w:val="center"/>
          </w:tcPr>
          <w:p w14:paraId="4347FDBD"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2019</w:t>
            </w:r>
          </w:p>
        </w:tc>
        <w:tc>
          <w:tcPr>
            <w:tcW w:w="851" w:type="dxa"/>
            <w:shd w:val="clear" w:color="auto" w:fill="808080" w:themeFill="background1" w:themeFillShade="80"/>
            <w:vAlign w:val="center"/>
          </w:tcPr>
          <w:p w14:paraId="3BDE2336"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2020</w:t>
            </w:r>
          </w:p>
        </w:tc>
        <w:tc>
          <w:tcPr>
            <w:tcW w:w="834" w:type="dxa"/>
            <w:shd w:val="clear" w:color="auto" w:fill="808080" w:themeFill="background1" w:themeFillShade="80"/>
            <w:vAlign w:val="center"/>
          </w:tcPr>
          <w:p w14:paraId="53F9A981"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2021</w:t>
            </w:r>
          </w:p>
        </w:tc>
        <w:tc>
          <w:tcPr>
            <w:tcW w:w="719" w:type="dxa"/>
            <w:shd w:val="clear" w:color="auto" w:fill="808080" w:themeFill="background1" w:themeFillShade="80"/>
            <w:vAlign w:val="center"/>
          </w:tcPr>
          <w:p w14:paraId="2BE8A05E" w14:textId="158120AB" w:rsidR="00BB2351" w:rsidRPr="009D1B02" w:rsidRDefault="00BB2351" w:rsidP="000155E2">
            <w:pPr>
              <w:rPr>
                <w:b/>
                <w:color w:val="FFFFFF" w:themeColor="background1"/>
                <w:sz w:val="18"/>
                <w:szCs w:val="18"/>
              </w:rPr>
            </w:pPr>
            <w:r w:rsidRPr="009D1B02">
              <w:rPr>
                <w:b/>
                <w:color w:val="FFFFFF" w:themeColor="background1"/>
                <w:sz w:val="18"/>
                <w:szCs w:val="18"/>
              </w:rPr>
              <w:t>2000/ 2021</w:t>
            </w:r>
          </w:p>
        </w:tc>
        <w:tc>
          <w:tcPr>
            <w:tcW w:w="720" w:type="dxa"/>
            <w:shd w:val="clear" w:color="auto" w:fill="808080" w:themeFill="background1" w:themeFillShade="80"/>
            <w:vAlign w:val="center"/>
          </w:tcPr>
          <w:p w14:paraId="165CFC36" w14:textId="77777777" w:rsidR="00BB2351" w:rsidRPr="009D1B02" w:rsidRDefault="00BB2351" w:rsidP="00A0407E">
            <w:pPr>
              <w:jc w:val="center"/>
              <w:rPr>
                <w:b/>
                <w:color w:val="FFFFFF" w:themeColor="background1"/>
                <w:sz w:val="18"/>
                <w:szCs w:val="18"/>
              </w:rPr>
            </w:pPr>
            <w:r w:rsidRPr="009D1B02">
              <w:rPr>
                <w:b/>
                <w:color w:val="FFFFFF" w:themeColor="background1"/>
                <w:sz w:val="18"/>
                <w:szCs w:val="18"/>
              </w:rPr>
              <w:t>2020/ 2021</w:t>
            </w:r>
          </w:p>
        </w:tc>
      </w:tr>
      <w:tr w:rsidR="006C007B" w:rsidRPr="009D1B02" w14:paraId="73C3C0F5" w14:textId="77777777" w:rsidTr="006C007B">
        <w:trPr>
          <w:trHeight w:val="225"/>
          <w:jc w:val="center"/>
        </w:trPr>
        <w:tc>
          <w:tcPr>
            <w:tcW w:w="1560" w:type="dxa"/>
            <w:vAlign w:val="center"/>
          </w:tcPr>
          <w:p w14:paraId="3FD9B062" w14:textId="23AF2DD8" w:rsidR="00BB2351" w:rsidRPr="009D1B02" w:rsidRDefault="00BB2351" w:rsidP="00A0407E">
            <w:pPr>
              <w:rPr>
                <w:b/>
                <w:sz w:val="18"/>
                <w:szCs w:val="18"/>
              </w:rPr>
            </w:pPr>
            <w:r w:rsidRPr="009D1B02">
              <w:rPr>
                <w:b/>
                <w:sz w:val="18"/>
                <w:szCs w:val="18"/>
              </w:rPr>
              <w:t>2.C. Industria de los metales</w:t>
            </w:r>
          </w:p>
        </w:tc>
        <w:tc>
          <w:tcPr>
            <w:tcW w:w="851" w:type="dxa"/>
            <w:vAlign w:val="center"/>
          </w:tcPr>
          <w:p w14:paraId="1D507E03" w14:textId="5EF2FB87" w:rsidR="00BB2351" w:rsidRPr="009D1B02" w:rsidRDefault="003E2FAF" w:rsidP="007072CB">
            <w:pPr>
              <w:jc w:val="right"/>
              <w:rPr>
                <w:b/>
                <w:sz w:val="18"/>
                <w:szCs w:val="18"/>
              </w:rPr>
            </w:pPr>
            <w:r w:rsidRPr="009D1B02">
              <w:rPr>
                <w:b/>
                <w:sz w:val="18"/>
                <w:szCs w:val="18"/>
              </w:rPr>
              <w:t>841,99</w:t>
            </w:r>
          </w:p>
        </w:tc>
        <w:tc>
          <w:tcPr>
            <w:tcW w:w="850" w:type="dxa"/>
            <w:vAlign w:val="center"/>
          </w:tcPr>
          <w:p w14:paraId="33FF0DD6" w14:textId="5015F651" w:rsidR="00BB2351" w:rsidRPr="009D1B02" w:rsidRDefault="003E2FAF" w:rsidP="007072CB">
            <w:pPr>
              <w:jc w:val="right"/>
              <w:rPr>
                <w:b/>
                <w:sz w:val="18"/>
                <w:szCs w:val="18"/>
              </w:rPr>
            </w:pPr>
            <w:r w:rsidRPr="009D1B02">
              <w:rPr>
                <w:b/>
                <w:sz w:val="18"/>
                <w:szCs w:val="18"/>
              </w:rPr>
              <w:t>811,20</w:t>
            </w:r>
          </w:p>
        </w:tc>
        <w:tc>
          <w:tcPr>
            <w:tcW w:w="851" w:type="dxa"/>
            <w:vAlign w:val="center"/>
          </w:tcPr>
          <w:p w14:paraId="5AC28EED" w14:textId="06E54C65" w:rsidR="00BB2351" w:rsidRPr="009D1B02" w:rsidRDefault="003E2FAF" w:rsidP="007072CB">
            <w:pPr>
              <w:jc w:val="right"/>
              <w:rPr>
                <w:b/>
                <w:sz w:val="18"/>
                <w:szCs w:val="18"/>
              </w:rPr>
            </w:pPr>
            <w:r w:rsidRPr="009D1B02">
              <w:rPr>
                <w:b/>
                <w:sz w:val="18"/>
                <w:szCs w:val="18"/>
              </w:rPr>
              <w:t>240,98</w:t>
            </w:r>
          </w:p>
        </w:tc>
        <w:tc>
          <w:tcPr>
            <w:tcW w:w="745" w:type="dxa"/>
            <w:vAlign w:val="center"/>
          </w:tcPr>
          <w:p w14:paraId="74F1FF2C" w14:textId="4652B604" w:rsidR="00BB2351" w:rsidRPr="009D1B02" w:rsidRDefault="003E2FAF" w:rsidP="007072CB">
            <w:pPr>
              <w:jc w:val="right"/>
              <w:rPr>
                <w:b/>
                <w:sz w:val="18"/>
                <w:szCs w:val="18"/>
              </w:rPr>
            </w:pPr>
            <w:r w:rsidRPr="009D1B02">
              <w:rPr>
                <w:b/>
                <w:sz w:val="18"/>
                <w:szCs w:val="18"/>
              </w:rPr>
              <w:t>285,38</w:t>
            </w:r>
          </w:p>
        </w:tc>
        <w:tc>
          <w:tcPr>
            <w:tcW w:w="814" w:type="dxa"/>
            <w:vAlign w:val="center"/>
          </w:tcPr>
          <w:p w14:paraId="02D73C77" w14:textId="7987069F" w:rsidR="00BB2351" w:rsidRPr="009D1B02" w:rsidRDefault="003E2FAF" w:rsidP="007072CB">
            <w:pPr>
              <w:jc w:val="right"/>
              <w:rPr>
                <w:b/>
                <w:sz w:val="18"/>
                <w:szCs w:val="18"/>
              </w:rPr>
            </w:pPr>
            <w:r w:rsidRPr="009D1B02">
              <w:rPr>
                <w:b/>
                <w:sz w:val="18"/>
                <w:szCs w:val="18"/>
              </w:rPr>
              <w:t>240,78</w:t>
            </w:r>
          </w:p>
        </w:tc>
        <w:tc>
          <w:tcPr>
            <w:tcW w:w="850" w:type="dxa"/>
            <w:vAlign w:val="center"/>
          </w:tcPr>
          <w:p w14:paraId="16374FEA" w14:textId="487C98A5" w:rsidR="00BB2351" w:rsidRPr="009D1B02" w:rsidRDefault="003E2FAF" w:rsidP="007072CB">
            <w:pPr>
              <w:jc w:val="right"/>
              <w:rPr>
                <w:b/>
                <w:sz w:val="18"/>
                <w:szCs w:val="18"/>
              </w:rPr>
            </w:pPr>
            <w:r w:rsidRPr="009D1B02">
              <w:rPr>
                <w:b/>
                <w:sz w:val="18"/>
                <w:szCs w:val="18"/>
              </w:rPr>
              <w:t>244,34</w:t>
            </w:r>
          </w:p>
        </w:tc>
        <w:tc>
          <w:tcPr>
            <w:tcW w:w="851" w:type="dxa"/>
            <w:vAlign w:val="center"/>
          </w:tcPr>
          <w:p w14:paraId="63017DB4" w14:textId="5F161632" w:rsidR="00BB2351" w:rsidRPr="009D1B02" w:rsidRDefault="00860897" w:rsidP="007072CB">
            <w:pPr>
              <w:jc w:val="right"/>
              <w:rPr>
                <w:b/>
                <w:sz w:val="18"/>
                <w:szCs w:val="18"/>
              </w:rPr>
            </w:pPr>
            <w:r w:rsidRPr="009D1B02">
              <w:rPr>
                <w:b/>
                <w:sz w:val="18"/>
                <w:szCs w:val="18"/>
              </w:rPr>
              <w:t>231,11</w:t>
            </w:r>
          </w:p>
        </w:tc>
        <w:tc>
          <w:tcPr>
            <w:tcW w:w="834" w:type="dxa"/>
            <w:vAlign w:val="center"/>
          </w:tcPr>
          <w:p w14:paraId="4B404DFD" w14:textId="7AA03289" w:rsidR="00BB2351" w:rsidRPr="009D1B02" w:rsidRDefault="00860897" w:rsidP="007072CB">
            <w:pPr>
              <w:jc w:val="right"/>
              <w:rPr>
                <w:b/>
                <w:sz w:val="18"/>
                <w:szCs w:val="18"/>
              </w:rPr>
            </w:pPr>
            <w:r w:rsidRPr="009D1B02">
              <w:rPr>
                <w:b/>
                <w:sz w:val="18"/>
                <w:szCs w:val="18"/>
              </w:rPr>
              <w:t>260,42</w:t>
            </w:r>
          </w:p>
        </w:tc>
        <w:tc>
          <w:tcPr>
            <w:tcW w:w="719" w:type="dxa"/>
            <w:shd w:val="clear" w:color="auto" w:fill="F2F2F2" w:themeFill="background1" w:themeFillShade="F2"/>
            <w:vAlign w:val="center"/>
          </w:tcPr>
          <w:p w14:paraId="7CFCB674" w14:textId="3D5747CB" w:rsidR="00BB2351" w:rsidRPr="009D1B02" w:rsidRDefault="0045520F" w:rsidP="007072CB">
            <w:pPr>
              <w:jc w:val="right"/>
              <w:rPr>
                <w:b/>
                <w:sz w:val="18"/>
                <w:szCs w:val="18"/>
              </w:rPr>
            </w:pPr>
            <w:r w:rsidRPr="009D1B02">
              <w:rPr>
                <w:b/>
                <w:sz w:val="18"/>
                <w:szCs w:val="18"/>
              </w:rPr>
              <w:t>-69,07</w:t>
            </w:r>
          </w:p>
        </w:tc>
        <w:tc>
          <w:tcPr>
            <w:tcW w:w="720" w:type="dxa"/>
            <w:shd w:val="clear" w:color="auto" w:fill="F2F2F2" w:themeFill="background1" w:themeFillShade="F2"/>
            <w:vAlign w:val="center"/>
          </w:tcPr>
          <w:p w14:paraId="05F06E4A" w14:textId="586A0485" w:rsidR="00BB2351" w:rsidRPr="009D1B02" w:rsidRDefault="0045520F" w:rsidP="007072CB">
            <w:pPr>
              <w:jc w:val="right"/>
              <w:rPr>
                <w:b/>
                <w:sz w:val="18"/>
                <w:szCs w:val="18"/>
              </w:rPr>
            </w:pPr>
            <w:r w:rsidRPr="009D1B02">
              <w:rPr>
                <w:b/>
                <w:sz w:val="18"/>
                <w:szCs w:val="18"/>
              </w:rPr>
              <w:t>12,68</w:t>
            </w:r>
          </w:p>
        </w:tc>
      </w:tr>
      <w:tr w:rsidR="006C007B" w:rsidRPr="009D1B02" w14:paraId="3216EE00" w14:textId="77777777" w:rsidTr="006C007B">
        <w:trPr>
          <w:trHeight w:val="130"/>
          <w:jc w:val="center"/>
        </w:trPr>
        <w:tc>
          <w:tcPr>
            <w:tcW w:w="1560" w:type="dxa"/>
            <w:vAlign w:val="center"/>
          </w:tcPr>
          <w:p w14:paraId="37CE5A0F" w14:textId="2DB66D66" w:rsidR="00BB2351" w:rsidRPr="009D1B02" w:rsidRDefault="00BB2351" w:rsidP="00BB2351">
            <w:pPr>
              <w:rPr>
                <w:sz w:val="18"/>
                <w:szCs w:val="18"/>
              </w:rPr>
            </w:pPr>
            <w:r w:rsidRPr="009D1B02">
              <w:rPr>
                <w:sz w:val="18"/>
                <w:szCs w:val="18"/>
              </w:rPr>
              <w:t>2.C.1. Producción de hierro y acero</w:t>
            </w:r>
          </w:p>
        </w:tc>
        <w:tc>
          <w:tcPr>
            <w:tcW w:w="851" w:type="dxa"/>
            <w:vAlign w:val="center"/>
          </w:tcPr>
          <w:p w14:paraId="0261D063" w14:textId="3AFB5925" w:rsidR="00BB2351" w:rsidRPr="009D1B02" w:rsidRDefault="00BB2351" w:rsidP="007072CB">
            <w:pPr>
              <w:jc w:val="right"/>
              <w:rPr>
                <w:sz w:val="18"/>
                <w:szCs w:val="18"/>
              </w:rPr>
            </w:pPr>
            <w:r w:rsidRPr="009D1B02">
              <w:rPr>
                <w:sz w:val="18"/>
                <w:szCs w:val="18"/>
              </w:rPr>
              <w:t>584</w:t>
            </w:r>
            <w:r w:rsidR="00A27911" w:rsidRPr="009D1B02">
              <w:rPr>
                <w:sz w:val="18"/>
                <w:szCs w:val="18"/>
              </w:rPr>
              <w:t>,</w:t>
            </w:r>
            <w:r w:rsidRPr="009D1B02">
              <w:rPr>
                <w:sz w:val="18"/>
                <w:szCs w:val="18"/>
              </w:rPr>
              <w:t>49</w:t>
            </w:r>
          </w:p>
        </w:tc>
        <w:tc>
          <w:tcPr>
            <w:tcW w:w="850" w:type="dxa"/>
            <w:vAlign w:val="center"/>
          </w:tcPr>
          <w:p w14:paraId="7D841EC2" w14:textId="2A210284" w:rsidR="00BB2351" w:rsidRPr="009D1B02" w:rsidRDefault="00BB2351" w:rsidP="007072CB">
            <w:pPr>
              <w:jc w:val="right"/>
              <w:rPr>
                <w:sz w:val="18"/>
                <w:szCs w:val="18"/>
              </w:rPr>
            </w:pPr>
            <w:r w:rsidRPr="009D1B02">
              <w:rPr>
                <w:sz w:val="18"/>
                <w:szCs w:val="18"/>
              </w:rPr>
              <w:t>624</w:t>
            </w:r>
            <w:r w:rsidR="00A27911" w:rsidRPr="009D1B02">
              <w:rPr>
                <w:sz w:val="18"/>
                <w:szCs w:val="18"/>
              </w:rPr>
              <w:t>,</w:t>
            </w:r>
            <w:r w:rsidRPr="009D1B02">
              <w:rPr>
                <w:sz w:val="18"/>
                <w:szCs w:val="18"/>
              </w:rPr>
              <w:t>24</w:t>
            </w:r>
          </w:p>
        </w:tc>
        <w:tc>
          <w:tcPr>
            <w:tcW w:w="851" w:type="dxa"/>
            <w:vAlign w:val="center"/>
          </w:tcPr>
          <w:p w14:paraId="509CEC8B" w14:textId="3B06B2BD" w:rsidR="00BB2351" w:rsidRPr="009D1B02" w:rsidRDefault="00BB2351" w:rsidP="007072CB">
            <w:pPr>
              <w:jc w:val="right"/>
              <w:rPr>
                <w:sz w:val="18"/>
                <w:szCs w:val="18"/>
              </w:rPr>
            </w:pPr>
            <w:r w:rsidRPr="009D1B02">
              <w:rPr>
                <w:sz w:val="18"/>
                <w:szCs w:val="18"/>
              </w:rPr>
              <w:t>144</w:t>
            </w:r>
            <w:r w:rsidR="00A27911" w:rsidRPr="009D1B02">
              <w:rPr>
                <w:sz w:val="18"/>
                <w:szCs w:val="18"/>
              </w:rPr>
              <w:t>,</w:t>
            </w:r>
            <w:r w:rsidRPr="009D1B02">
              <w:rPr>
                <w:sz w:val="18"/>
                <w:szCs w:val="18"/>
              </w:rPr>
              <w:t>80</w:t>
            </w:r>
          </w:p>
        </w:tc>
        <w:tc>
          <w:tcPr>
            <w:tcW w:w="745" w:type="dxa"/>
            <w:vAlign w:val="center"/>
          </w:tcPr>
          <w:p w14:paraId="2F2B68D7" w14:textId="6BBA1F64" w:rsidR="00BB2351" w:rsidRPr="009D1B02" w:rsidRDefault="00BB2351" w:rsidP="007072CB">
            <w:pPr>
              <w:jc w:val="right"/>
              <w:rPr>
                <w:sz w:val="18"/>
                <w:szCs w:val="18"/>
              </w:rPr>
            </w:pPr>
            <w:r w:rsidRPr="009D1B02">
              <w:rPr>
                <w:sz w:val="18"/>
                <w:szCs w:val="18"/>
              </w:rPr>
              <w:t>142</w:t>
            </w:r>
            <w:r w:rsidR="00A27911" w:rsidRPr="009D1B02">
              <w:rPr>
                <w:sz w:val="18"/>
                <w:szCs w:val="18"/>
              </w:rPr>
              <w:t>,</w:t>
            </w:r>
            <w:r w:rsidRPr="009D1B02">
              <w:rPr>
                <w:sz w:val="18"/>
                <w:szCs w:val="18"/>
              </w:rPr>
              <w:t>58</w:t>
            </w:r>
          </w:p>
        </w:tc>
        <w:tc>
          <w:tcPr>
            <w:tcW w:w="814" w:type="dxa"/>
            <w:vAlign w:val="center"/>
          </w:tcPr>
          <w:p w14:paraId="2F61B980" w14:textId="17DD6EED" w:rsidR="00BB2351" w:rsidRPr="009D1B02" w:rsidRDefault="00BB2351" w:rsidP="007072CB">
            <w:pPr>
              <w:jc w:val="right"/>
              <w:rPr>
                <w:sz w:val="18"/>
                <w:szCs w:val="18"/>
              </w:rPr>
            </w:pPr>
            <w:r w:rsidRPr="009D1B02">
              <w:rPr>
                <w:sz w:val="18"/>
                <w:szCs w:val="18"/>
              </w:rPr>
              <w:t>98</w:t>
            </w:r>
            <w:r w:rsidR="00A27911" w:rsidRPr="009D1B02">
              <w:rPr>
                <w:sz w:val="18"/>
                <w:szCs w:val="18"/>
              </w:rPr>
              <w:t>,</w:t>
            </w:r>
            <w:r w:rsidRPr="009D1B02">
              <w:rPr>
                <w:sz w:val="18"/>
                <w:szCs w:val="18"/>
              </w:rPr>
              <w:t>80</w:t>
            </w:r>
          </w:p>
        </w:tc>
        <w:tc>
          <w:tcPr>
            <w:tcW w:w="850" w:type="dxa"/>
            <w:vAlign w:val="center"/>
          </w:tcPr>
          <w:p w14:paraId="53164295" w14:textId="2406A3B1" w:rsidR="00BB2351" w:rsidRPr="009D1B02" w:rsidRDefault="00BB2351" w:rsidP="007072CB">
            <w:pPr>
              <w:jc w:val="right"/>
              <w:rPr>
                <w:sz w:val="18"/>
                <w:szCs w:val="18"/>
              </w:rPr>
            </w:pPr>
            <w:r w:rsidRPr="009D1B02">
              <w:rPr>
                <w:sz w:val="18"/>
                <w:szCs w:val="18"/>
              </w:rPr>
              <w:t>97</w:t>
            </w:r>
            <w:r w:rsidR="00A27911" w:rsidRPr="009D1B02">
              <w:rPr>
                <w:sz w:val="18"/>
                <w:szCs w:val="18"/>
              </w:rPr>
              <w:t>,</w:t>
            </w:r>
            <w:r w:rsidRPr="009D1B02">
              <w:rPr>
                <w:sz w:val="18"/>
                <w:szCs w:val="18"/>
              </w:rPr>
              <w:t>63</w:t>
            </w:r>
          </w:p>
        </w:tc>
        <w:tc>
          <w:tcPr>
            <w:tcW w:w="851" w:type="dxa"/>
            <w:vAlign w:val="center"/>
          </w:tcPr>
          <w:p w14:paraId="18053B3A" w14:textId="1F45BBEA" w:rsidR="00BB2351" w:rsidRPr="009D1B02" w:rsidRDefault="00BB2351" w:rsidP="007072CB">
            <w:pPr>
              <w:jc w:val="right"/>
              <w:rPr>
                <w:sz w:val="18"/>
                <w:szCs w:val="18"/>
              </w:rPr>
            </w:pPr>
            <w:r w:rsidRPr="009D1B02">
              <w:rPr>
                <w:sz w:val="18"/>
                <w:szCs w:val="18"/>
              </w:rPr>
              <w:t>73</w:t>
            </w:r>
            <w:r w:rsidR="00A27911" w:rsidRPr="009D1B02">
              <w:rPr>
                <w:sz w:val="18"/>
                <w:szCs w:val="18"/>
              </w:rPr>
              <w:t>,</w:t>
            </w:r>
            <w:r w:rsidRPr="009D1B02">
              <w:rPr>
                <w:sz w:val="18"/>
                <w:szCs w:val="18"/>
              </w:rPr>
              <w:t>86</w:t>
            </w:r>
          </w:p>
        </w:tc>
        <w:tc>
          <w:tcPr>
            <w:tcW w:w="834" w:type="dxa"/>
            <w:vAlign w:val="center"/>
          </w:tcPr>
          <w:p w14:paraId="1BBDE588" w14:textId="0E6EC4F3" w:rsidR="00BB2351" w:rsidRPr="009D1B02" w:rsidRDefault="00BB2351" w:rsidP="007072CB">
            <w:pPr>
              <w:jc w:val="right"/>
              <w:rPr>
                <w:sz w:val="18"/>
                <w:szCs w:val="18"/>
              </w:rPr>
            </w:pPr>
            <w:r w:rsidRPr="009D1B02">
              <w:rPr>
                <w:sz w:val="18"/>
                <w:szCs w:val="18"/>
              </w:rPr>
              <w:t>102</w:t>
            </w:r>
            <w:r w:rsidR="00A27911" w:rsidRPr="009D1B02">
              <w:rPr>
                <w:sz w:val="18"/>
                <w:szCs w:val="18"/>
              </w:rPr>
              <w:t>,</w:t>
            </w:r>
            <w:r w:rsidRPr="009D1B02">
              <w:rPr>
                <w:sz w:val="18"/>
                <w:szCs w:val="18"/>
              </w:rPr>
              <w:t>65</w:t>
            </w:r>
          </w:p>
        </w:tc>
        <w:tc>
          <w:tcPr>
            <w:tcW w:w="719" w:type="dxa"/>
            <w:shd w:val="clear" w:color="auto" w:fill="F2F2F2" w:themeFill="background1" w:themeFillShade="F2"/>
            <w:vAlign w:val="center"/>
          </w:tcPr>
          <w:p w14:paraId="5F1B547E" w14:textId="763C50FC" w:rsidR="00BB2351" w:rsidRPr="009D1B02" w:rsidRDefault="00BB2351" w:rsidP="007072CB">
            <w:pPr>
              <w:jc w:val="right"/>
              <w:rPr>
                <w:sz w:val="18"/>
                <w:szCs w:val="18"/>
              </w:rPr>
            </w:pPr>
            <w:r w:rsidRPr="009D1B02">
              <w:rPr>
                <w:sz w:val="18"/>
                <w:szCs w:val="18"/>
              </w:rPr>
              <w:t>-82</w:t>
            </w:r>
            <w:r w:rsidR="003F5B3E" w:rsidRPr="009D1B02">
              <w:rPr>
                <w:sz w:val="18"/>
                <w:szCs w:val="18"/>
              </w:rPr>
              <w:t>,44</w:t>
            </w:r>
          </w:p>
        </w:tc>
        <w:tc>
          <w:tcPr>
            <w:tcW w:w="720" w:type="dxa"/>
            <w:shd w:val="clear" w:color="auto" w:fill="F2F2F2" w:themeFill="background1" w:themeFillShade="F2"/>
            <w:vAlign w:val="center"/>
          </w:tcPr>
          <w:p w14:paraId="3685478E" w14:textId="02FBB841" w:rsidR="00BB2351" w:rsidRPr="009D1B02" w:rsidRDefault="00BB2351" w:rsidP="007072CB">
            <w:pPr>
              <w:jc w:val="right"/>
              <w:rPr>
                <w:sz w:val="18"/>
                <w:szCs w:val="18"/>
              </w:rPr>
            </w:pPr>
            <w:r w:rsidRPr="009D1B02">
              <w:rPr>
                <w:sz w:val="18"/>
                <w:szCs w:val="18"/>
              </w:rPr>
              <w:t>3</w:t>
            </w:r>
            <w:r w:rsidR="003F5B3E" w:rsidRPr="009D1B02">
              <w:rPr>
                <w:sz w:val="18"/>
                <w:szCs w:val="18"/>
              </w:rPr>
              <w:t>8,9</w:t>
            </w:r>
            <w:r w:rsidRPr="009D1B02">
              <w:rPr>
                <w:sz w:val="18"/>
                <w:szCs w:val="18"/>
              </w:rPr>
              <w:t>9</w:t>
            </w:r>
          </w:p>
        </w:tc>
      </w:tr>
      <w:tr w:rsidR="006C007B" w:rsidRPr="009D1B02" w14:paraId="0E9B06FB" w14:textId="77777777" w:rsidTr="006C007B">
        <w:trPr>
          <w:trHeight w:val="130"/>
          <w:jc w:val="center"/>
        </w:trPr>
        <w:tc>
          <w:tcPr>
            <w:tcW w:w="1560" w:type="dxa"/>
            <w:vAlign w:val="center"/>
          </w:tcPr>
          <w:p w14:paraId="5F49E46B" w14:textId="3365555B" w:rsidR="003E2FAF" w:rsidRPr="009D1B02" w:rsidRDefault="003E2FAF" w:rsidP="00BB2351">
            <w:pPr>
              <w:rPr>
                <w:sz w:val="18"/>
                <w:szCs w:val="18"/>
              </w:rPr>
            </w:pPr>
            <w:r w:rsidRPr="009D1B02">
              <w:rPr>
                <w:sz w:val="18"/>
                <w:szCs w:val="18"/>
              </w:rPr>
              <w:t>2.C.5</w:t>
            </w:r>
            <w:r w:rsidR="009523D2" w:rsidRPr="009D1B02">
              <w:rPr>
                <w:sz w:val="18"/>
                <w:szCs w:val="18"/>
              </w:rPr>
              <w:t xml:space="preserve">. </w:t>
            </w:r>
            <w:r w:rsidRPr="009D1B02">
              <w:rPr>
                <w:sz w:val="18"/>
                <w:szCs w:val="18"/>
              </w:rPr>
              <w:t xml:space="preserve">Producción de </w:t>
            </w:r>
            <w:r w:rsidR="007072CB" w:rsidRPr="009D1B02">
              <w:rPr>
                <w:sz w:val="18"/>
                <w:szCs w:val="18"/>
              </w:rPr>
              <w:t>p</w:t>
            </w:r>
            <w:r w:rsidRPr="009D1B02">
              <w:rPr>
                <w:sz w:val="18"/>
                <w:szCs w:val="18"/>
              </w:rPr>
              <w:t>lomo</w:t>
            </w:r>
          </w:p>
        </w:tc>
        <w:tc>
          <w:tcPr>
            <w:tcW w:w="851" w:type="dxa"/>
            <w:vAlign w:val="center"/>
          </w:tcPr>
          <w:p w14:paraId="30CCD742" w14:textId="25D51B74" w:rsidR="003E2FAF" w:rsidRPr="009D1B02" w:rsidRDefault="003E2FAF" w:rsidP="007072CB">
            <w:pPr>
              <w:jc w:val="right"/>
              <w:rPr>
                <w:sz w:val="18"/>
                <w:szCs w:val="18"/>
              </w:rPr>
            </w:pPr>
            <w:r w:rsidRPr="009D1B02">
              <w:rPr>
                <w:sz w:val="18"/>
                <w:szCs w:val="18"/>
              </w:rPr>
              <w:t>63,01</w:t>
            </w:r>
          </w:p>
        </w:tc>
        <w:tc>
          <w:tcPr>
            <w:tcW w:w="850" w:type="dxa"/>
            <w:vAlign w:val="center"/>
          </w:tcPr>
          <w:p w14:paraId="3D6AD19F" w14:textId="1D6CC8E1" w:rsidR="003E2FAF" w:rsidRPr="009D1B02" w:rsidRDefault="003E2FAF" w:rsidP="007072CB">
            <w:pPr>
              <w:jc w:val="right"/>
              <w:rPr>
                <w:sz w:val="18"/>
                <w:szCs w:val="18"/>
              </w:rPr>
            </w:pPr>
            <w:r w:rsidRPr="009D1B02">
              <w:rPr>
                <w:sz w:val="18"/>
                <w:szCs w:val="18"/>
              </w:rPr>
              <w:t>63,48</w:t>
            </w:r>
          </w:p>
        </w:tc>
        <w:tc>
          <w:tcPr>
            <w:tcW w:w="851" w:type="dxa"/>
            <w:vAlign w:val="center"/>
          </w:tcPr>
          <w:p w14:paraId="45F8A803" w14:textId="2B3E1131" w:rsidR="003E2FAF" w:rsidRPr="009D1B02" w:rsidRDefault="00FD33DB" w:rsidP="007072CB">
            <w:pPr>
              <w:jc w:val="right"/>
              <w:rPr>
                <w:sz w:val="18"/>
                <w:szCs w:val="18"/>
              </w:rPr>
            </w:pPr>
            <w:r w:rsidRPr="009D1B02">
              <w:rPr>
                <w:sz w:val="18"/>
                <w:szCs w:val="18"/>
              </w:rPr>
              <w:t>NO</w:t>
            </w:r>
          </w:p>
        </w:tc>
        <w:tc>
          <w:tcPr>
            <w:tcW w:w="745" w:type="dxa"/>
            <w:vAlign w:val="center"/>
          </w:tcPr>
          <w:p w14:paraId="6F526077" w14:textId="774696EF" w:rsidR="003E2FAF" w:rsidRPr="009D1B02" w:rsidRDefault="003E2FAF" w:rsidP="007072CB">
            <w:pPr>
              <w:jc w:val="right"/>
              <w:rPr>
                <w:sz w:val="18"/>
                <w:szCs w:val="18"/>
              </w:rPr>
            </w:pPr>
            <w:r w:rsidRPr="009D1B02">
              <w:rPr>
                <w:sz w:val="18"/>
                <w:szCs w:val="18"/>
              </w:rPr>
              <w:t>0,78</w:t>
            </w:r>
          </w:p>
        </w:tc>
        <w:tc>
          <w:tcPr>
            <w:tcW w:w="814" w:type="dxa"/>
            <w:vAlign w:val="center"/>
          </w:tcPr>
          <w:p w14:paraId="464BAC37" w14:textId="6C9DA797" w:rsidR="003E2FAF" w:rsidRPr="009D1B02" w:rsidRDefault="00FD33DB" w:rsidP="007072CB">
            <w:pPr>
              <w:jc w:val="right"/>
              <w:rPr>
                <w:sz w:val="18"/>
                <w:szCs w:val="18"/>
              </w:rPr>
            </w:pPr>
            <w:r w:rsidRPr="009D1B02">
              <w:rPr>
                <w:sz w:val="18"/>
                <w:szCs w:val="18"/>
              </w:rPr>
              <w:t>NO</w:t>
            </w:r>
          </w:p>
        </w:tc>
        <w:tc>
          <w:tcPr>
            <w:tcW w:w="850" w:type="dxa"/>
            <w:vAlign w:val="center"/>
          </w:tcPr>
          <w:p w14:paraId="601AA4E7" w14:textId="75778235" w:rsidR="003E2FAF" w:rsidRPr="009D1B02" w:rsidRDefault="003E2FAF" w:rsidP="007072CB">
            <w:pPr>
              <w:jc w:val="right"/>
              <w:rPr>
                <w:sz w:val="18"/>
                <w:szCs w:val="18"/>
              </w:rPr>
            </w:pPr>
            <w:r w:rsidRPr="009D1B02">
              <w:rPr>
                <w:sz w:val="18"/>
                <w:szCs w:val="18"/>
              </w:rPr>
              <w:t>0,16</w:t>
            </w:r>
          </w:p>
        </w:tc>
        <w:tc>
          <w:tcPr>
            <w:tcW w:w="851" w:type="dxa"/>
            <w:vAlign w:val="center"/>
          </w:tcPr>
          <w:p w14:paraId="79351379" w14:textId="704AB242" w:rsidR="003E2FAF" w:rsidRPr="009D1B02" w:rsidRDefault="00FD33DB" w:rsidP="007072CB">
            <w:pPr>
              <w:jc w:val="right"/>
              <w:rPr>
                <w:sz w:val="18"/>
                <w:szCs w:val="18"/>
              </w:rPr>
            </w:pPr>
            <w:r w:rsidRPr="009D1B02">
              <w:rPr>
                <w:sz w:val="18"/>
                <w:szCs w:val="18"/>
              </w:rPr>
              <w:t>NO</w:t>
            </w:r>
          </w:p>
        </w:tc>
        <w:tc>
          <w:tcPr>
            <w:tcW w:w="834" w:type="dxa"/>
            <w:vAlign w:val="center"/>
          </w:tcPr>
          <w:p w14:paraId="0438F5D5" w14:textId="5EBD8D98" w:rsidR="003E2FAF" w:rsidRPr="009D1B02" w:rsidRDefault="00FD33DB" w:rsidP="007072CB">
            <w:pPr>
              <w:jc w:val="right"/>
              <w:rPr>
                <w:sz w:val="18"/>
                <w:szCs w:val="18"/>
              </w:rPr>
            </w:pPr>
            <w:r w:rsidRPr="009D1B02">
              <w:rPr>
                <w:sz w:val="18"/>
                <w:szCs w:val="18"/>
              </w:rPr>
              <w:t>NO</w:t>
            </w:r>
          </w:p>
        </w:tc>
        <w:tc>
          <w:tcPr>
            <w:tcW w:w="719" w:type="dxa"/>
            <w:shd w:val="clear" w:color="auto" w:fill="F2F2F2" w:themeFill="background1" w:themeFillShade="F2"/>
            <w:vAlign w:val="center"/>
          </w:tcPr>
          <w:p w14:paraId="183B9D03" w14:textId="5D44BE58" w:rsidR="003E2FAF" w:rsidRPr="009D1B02" w:rsidRDefault="00FD33DB" w:rsidP="007072CB">
            <w:pPr>
              <w:jc w:val="right"/>
              <w:rPr>
                <w:sz w:val="18"/>
                <w:szCs w:val="18"/>
              </w:rPr>
            </w:pPr>
            <w:r w:rsidRPr="009D1B02">
              <w:rPr>
                <w:sz w:val="18"/>
                <w:szCs w:val="18"/>
              </w:rPr>
              <w:t>NO</w:t>
            </w:r>
          </w:p>
        </w:tc>
        <w:tc>
          <w:tcPr>
            <w:tcW w:w="720" w:type="dxa"/>
            <w:shd w:val="clear" w:color="auto" w:fill="F2F2F2" w:themeFill="background1" w:themeFillShade="F2"/>
            <w:vAlign w:val="center"/>
          </w:tcPr>
          <w:p w14:paraId="42032B25" w14:textId="0AD06FCC" w:rsidR="003E2FAF" w:rsidRPr="009D1B02" w:rsidRDefault="00FD33DB" w:rsidP="007072CB">
            <w:pPr>
              <w:jc w:val="right"/>
              <w:rPr>
                <w:sz w:val="18"/>
                <w:szCs w:val="18"/>
              </w:rPr>
            </w:pPr>
            <w:r w:rsidRPr="009D1B02">
              <w:rPr>
                <w:sz w:val="18"/>
                <w:szCs w:val="18"/>
              </w:rPr>
              <w:t>NO</w:t>
            </w:r>
          </w:p>
        </w:tc>
      </w:tr>
      <w:tr w:rsidR="006C007B" w:rsidRPr="009D1B02" w14:paraId="7130CCF0" w14:textId="77777777" w:rsidTr="006C007B">
        <w:trPr>
          <w:trHeight w:val="225"/>
          <w:jc w:val="center"/>
        </w:trPr>
        <w:tc>
          <w:tcPr>
            <w:tcW w:w="1560" w:type="dxa"/>
            <w:vAlign w:val="center"/>
          </w:tcPr>
          <w:p w14:paraId="34B5408E" w14:textId="153FD34B" w:rsidR="00BB2351" w:rsidRPr="009D1B02" w:rsidRDefault="00BB2351" w:rsidP="00BB2351">
            <w:pPr>
              <w:rPr>
                <w:sz w:val="18"/>
                <w:szCs w:val="18"/>
              </w:rPr>
            </w:pPr>
            <w:r w:rsidRPr="009D1B02">
              <w:rPr>
                <w:sz w:val="18"/>
                <w:szCs w:val="18"/>
              </w:rPr>
              <w:t>2.C.6.  Producción de zinc</w:t>
            </w:r>
          </w:p>
        </w:tc>
        <w:tc>
          <w:tcPr>
            <w:tcW w:w="851" w:type="dxa"/>
            <w:vAlign w:val="center"/>
          </w:tcPr>
          <w:p w14:paraId="287A5729" w14:textId="74A0F901" w:rsidR="00BB2351" w:rsidRPr="009D1B02" w:rsidRDefault="00BB2351" w:rsidP="007072CB">
            <w:pPr>
              <w:jc w:val="right"/>
              <w:rPr>
                <w:sz w:val="18"/>
                <w:szCs w:val="18"/>
              </w:rPr>
            </w:pPr>
            <w:r w:rsidRPr="009D1B02">
              <w:rPr>
                <w:bCs/>
                <w:sz w:val="18"/>
                <w:szCs w:val="18"/>
              </w:rPr>
              <w:t>194</w:t>
            </w:r>
            <w:r w:rsidR="00A27911" w:rsidRPr="009D1B02">
              <w:rPr>
                <w:bCs/>
                <w:sz w:val="18"/>
                <w:szCs w:val="18"/>
              </w:rPr>
              <w:t>,</w:t>
            </w:r>
            <w:r w:rsidRPr="009D1B02">
              <w:rPr>
                <w:bCs/>
                <w:sz w:val="18"/>
                <w:szCs w:val="18"/>
              </w:rPr>
              <w:t>49</w:t>
            </w:r>
          </w:p>
        </w:tc>
        <w:tc>
          <w:tcPr>
            <w:tcW w:w="850" w:type="dxa"/>
            <w:vAlign w:val="center"/>
          </w:tcPr>
          <w:p w14:paraId="786E95FC" w14:textId="12028FCE" w:rsidR="00BB2351" w:rsidRPr="009D1B02" w:rsidRDefault="00BB2351" w:rsidP="007072CB">
            <w:pPr>
              <w:jc w:val="right"/>
              <w:rPr>
                <w:sz w:val="18"/>
                <w:szCs w:val="18"/>
              </w:rPr>
            </w:pPr>
            <w:r w:rsidRPr="009D1B02">
              <w:rPr>
                <w:bCs/>
                <w:sz w:val="18"/>
                <w:szCs w:val="18"/>
              </w:rPr>
              <w:t>123</w:t>
            </w:r>
            <w:r w:rsidR="00A27911" w:rsidRPr="009D1B02">
              <w:rPr>
                <w:bCs/>
                <w:sz w:val="18"/>
                <w:szCs w:val="18"/>
              </w:rPr>
              <w:t>,</w:t>
            </w:r>
            <w:r w:rsidRPr="009D1B02">
              <w:rPr>
                <w:bCs/>
                <w:sz w:val="18"/>
                <w:szCs w:val="18"/>
              </w:rPr>
              <w:t>47</w:t>
            </w:r>
          </w:p>
        </w:tc>
        <w:tc>
          <w:tcPr>
            <w:tcW w:w="851" w:type="dxa"/>
            <w:vAlign w:val="center"/>
          </w:tcPr>
          <w:p w14:paraId="457CD96F" w14:textId="2B6D3161" w:rsidR="00BB2351" w:rsidRPr="009D1B02" w:rsidRDefault="00BB2351" w:rsidP="007072CB">
            <w:pPr>
              <w:jc w:val="right"/>
              <w:rPr>
                <w:sz w:val="18"/>
                <w:szCs w:val="18"/>
              </w:rPr>
            </w:pPr>
            <w:r w:rsidRPr="009D1B02">
              <w:rPr>
                <w:bCs/>
                <w:sz w:val="18"/>
                <w:szCs w:val="18"/>
              </w:rPr>
              <w:t>96</w:t>
            </w:r>
            <w:r w:rsidR="00A27911" w:rsidRPr="009D1B02">
              <w:rPr>
                <w:bCs/>
                <w:sz w:val="18"/>
                <w:szCs w:val="18"/>
              </w:rPr>
              <w:t>,</w:t>
            </w:r>
            <w:r w:rsidRPr="009D1B02">
              <w:rPr>
                <w:bCs/>
                <w:sz w:val="18"/>
                <w:szCs w:val="18"/>
              </w:rPr>
              <w:t>19</w:t>
            </w:r>
          </w:p>
        </w:tc>
        <w:tc>
          <w:tcPr>
            <w:tcW w:w="745" w:type="dxa"/>
            <w:vAlign w:val="center"/>
          </w:tcPr>
          <w:p w14:paraId="61AE5EF3" w14:textId="49FC1CAB" w:rsidR="00BB2351" w:rsidRPr="009D1B02" w:rsidRDefault="00BB2351" w:rsidP="007072CB">
            <w:pPr>
              <w:jc w:val="right"/>
              <w:rPr>
                <w:sz w:val="18"/>
                <w:szCs w:val="18"/>
              </w:rPr>
            </w:pPr>
            <w:r w:rsidRPr="009D1B02">
              <w:rPr>
                <w:bCs/>
                <w:sz w:val="18"/>
                <w:szCs w:val="18"/>
              </w:rPr>
              <w:t>142</w:t>
            </w:r>
            <w:r w:rsidR="00A27911" w:rsidRPr="009D1B02">
              <w:rPr>
                <w:bCs/>
                <w:sz w:val="18"/>
                <w:szCs w:val="18"/>
              </w:rPr>
              <w:t>,</w:t>
            </w:r>
            <w:r w:rsidRPr="009D1B02">
              <w:rPr>
                <w:bCs/>
                <w:sz w:val="18"/>
                <w:szCs w:val="18"/>
              </w:rPr>
              <w:t>02</w:t>
            </w:r>
          </w:p>
        </w:tc>
        <w:tc>
          <w:tcPr>
            <w:tcW w:w="814" w:type="dxa"/>
            <w:vAlign w:val="center"/>
          </w:tcPr>
          <w:p w14:paraId="797D7221" w14:textId="4C4C22AE" w:rsidR="00BB2351" w:rsidRPr="009D1B02" w:rsidRDefault="00BB2351" w:rsidP="007072CB">
            <w:pPr>
              <w:jc w:val="right"/>
              <w:rPr>
                <w:sz w:val="18"/>
                <w:szCs w:val="18"/>
              </w:rPr>
            </w:pPr>
            <w:r w:rsidRPr="009D1B02">
              <w:rPr>
                <w:bCs/>
                <w:sz w:val="18"/>
                <w:szCs w:val="18"/>
              </w:rPr>
              <w:t>141</w:t>
            </w:r>
            <w:r w:rsidR="00A27911" w:rsidRPr="009D1B02">
              <w:rPr>
                <w:bCs/>
                <w:sz w:val="18"/>
                <w:szCs w:val="18"/>
              </w:rPr>
              <w:t>,</w:t>
            </w:r>
            <w:r w:rsidRPr="009D1B02">
              <w:rPr>
                <w:bCs/>
                <w:sz w:val="18"/>
                <w:szCs w:val="18"/>
              </w:rPr>
              <w:t>98</w:t>
            </w:r>
          </w:p>
        </w:tc>
        <w:tc>
          <w:tcPr>
            <w:tcW w:w="850" w:type="dxa"/>
            <w:vAlign w:val="center"/>
          </w:tcPr>
          <w:p w14:paraId="5C9064BB" w14:textId="3DB9C76F" w:rsidR="00BB2351" w:rsidRPr="009D1B02" w:rsidRDefault="00BB2351" w:rsidP="007072CB">
            <w:pPr>
              <w:jc w:val="right"/>
              <w:rPr>
                <w:sz w:val="18"/>
                <w:szCs w:val="18"/>
              </w:rPr>
            </w:pPr>
            <w:r w:rsidRPr="009D1B02">
              <w:rPr>
                <w:bCs/>
                <w:sz w:val="18"/>
                <w:szCs w:val="18"/>
              </w:rPr>
              <w:t>146</w:t>
            </w:r>
            <w:r w:rsidR="00A27911" w:rsidRPr="009D1B02">
              <w:rPr>
                <w:bCs/>
                <w:sz w:val="18"/>
                <w:szCs w:val="18"/>
              </w:rPr>
              <w:t>,</w:t>
            </w:r>
            <w:r w:rsidRPr="009D1B02">
              <w:rPr>
                <w:bCs/>
                <w:sz w:val="18"/>
                <w:szCs w:val="18"/>
              </w:rPr>
              <w:t>54</w:t>
            </w:r>
          </w:p>
        </w:tc>
        <w:tc>
          <w:tcPr>
            <w:tcW w:w="851" w:type="dxa"/>
            <w:vAlign w:val="center"/>
          </w:tcPr>
          <w:p w14:paraId="2A7546CE" w14:textId="6BCB9582" w:rsidR="00BB2351" w:rsidRPr="009D1B02" w:rsidRDefault="00BB2351" w:rsidP="007072CB">
            <w:pPr>
              <w:jc w:val="right"/>
              <w:rPr>
                <w:sz w:val="18"/>
                <w:szCs w:val="18"/>
              </w:rPr>
            </w:pPr>
            <w:r w:rsidRPr="009D1B02">
              <w:rPr>
                <w:bCs/>
                <w:sz w:val="18"/>
                <w:szCs w:val="18"/>
              </w:rPr>
              <w:t>157</w:t>
            </w:r>
            <w:r w:rsidR="00A27911" w:rsidRPr="009D1B02">
              <w:rPr>
                <w:bCs/>
                <w:sz w:val="18"/>
                <w:szCs w:val="18"/>
              </w:rPr>
              <w:t>,</w:t>
            </w:r>
            <w:r w:rsidRPr="009D1B02">
              <w:rPr>
                <w:bCs/>
                <w:sz w:val="18"/>
                <w:szCs w:val="18"/>
              </w:rPr>
              <w:t>25</w:t>
            </w:r>
          </w:p>
        </w:tc>
        <w:tc>
          <w:tcPr>
            <w:tcW w:w="834" w:type="dxa"/>
            <w:vAlign w:val="center"/>
          </w:tcPr>
          <w:p w14:paraId="702A23C0" w14:textId="55684B35" w:rsidR="00BB2351" w:rsidRPr="009D1B02" w:rsidRDefault="00BB2351" w:rsidP="007072CB">
            <w:pPr>
              <w:jc w:val="right"/>
              <w:rPr>
                <w:sz w:val="18"/>
                <w:szCs w:val="18"/>
              </w:rPr>
            </w:pPr>
            <w:r w:rsidRPr="009D1B02">
              <w:rPr>
                <w:bCs/>
                <w:sz w:val="18"/>
                <w:szCs w:val="18"/>
              </w:rPr>
              <w:t>157</w:t>
            </w:r>
            <w:r w:rsidR="00A27911" w:rsidRPr="009D1B02">
              <w:rPr>
                <w:bCs/>
                <w:sz w:val="18"/>
                <w:szCs w:val="18"/>
              </w:rPr>
              <w:t>,</w:t>
            </w:r>
            <w:r w:rsidRPr="009D1B02">
              <w:rPr>
                <w:bCs/>
                <w:sz w:val="18"/>
                <w:szCs w:val="18"/>
              </w:rPr>
              <w:t>77</w:t>
            </w:r>
          </w:p>
        </w:tc>
        <w:tc>
          <w:tcPr>
            <w:tcW w:w="719" w:type="dxa"/>
            <w:shd w:val="clear" w:color="auto" w:fill="F2F2F2" w:themeFill="background1" w:themeFillShade="F2"/>
            <w:vAlign w:val="center"/>
          </w:tcPr>
          <w:p w14:paraId="1BAA7191" w14:textId="0DD84DE3" w:rsidR="00BB2351" w:rsidRPr="009D1B02" w:rsidRDefault="00BB2351" w:rsidP="007072CB">
            <w:pPr>
              <w:jc w:val="right"/>
              <w:rPr>
                <w:sz w:val="18"/>
                <w:szCs w:val="18"/>
              </w:rPr>
            </w:pPr>
            <w:r w:rsidRPr="009D1B02">
              <w:rPr>
                <w:sz w:val="18"/>
                <w:szCs w:val="18"/>
              </w:rPr>
              <w:t>-1</w:t>
            </w:r>
            <w:r w:rsidR="003F5B3E" w:rsidRPr="009D1B02">
              <w:rPr>
                <w:sz w:val="18"/>
                <w:szCs w:val="18"/>
              </w:rPr>
              <w:t>8,99</w:t>
            </w:r>
          </w:p>
        </w:tc>
        <w:tc>
          <w:tcPr>
            <w:tcW w:w="720" w:type="dxa"/>
            <w:shd w:val="clear" w:color="auto" w:fill="F2F2F2" w:themeFill="background1" w:themeFillShade="F2"/>
            <w:vAlign w:val="center"/>
          </w:tcPr>
          <w:p w14:paraId="74D3820B" w14:textId="3E30C0C1" w:rsidR="00BB2351" w:rsidRPr="009D1B02" w:rsidRDefault="00BB2351" w:rsidP="007072CB">
            <w:pPr>
              <w:jc w:val="right"/>
              <w:rPr>
                <w:sz w:val="18"/>
                <w:szCs w:val="18"/>
              </w:rPr>
            </w:pPr>
            <w:r w:rsidRPr="009D1B02">
              <w:rPr>
                <w:sz w:val="18"/>
                <w:szCs w:val="18"/>
              </w:rPr>
              <w:t>0</w:t>
            </w:r>
            <w:r w:rsidR="003F5B3E" w:rsidRPr="009D1B02">
              <w:rPr>
                <w:sz w:val="18"/>
                <w:szCs w:val="18"/>
              </w:rPr>
              <w:t>,3</w:t>
            </w:r>
            <w:r w:rsidRPr="009D1B02">
              <w:rPr>
                <w:sz w:val="18"/>
                <w:szCs w:val="18"/>
              </w:rPr>
              <w:t>3</w:t>
            </w:r>
          </w:p>
        </w:tc>
      </w:tr>
    </w:tbl>
    <w:p w14:paraId="5ECF67E4" w14:textId="477F32FF" w:rsidR="00BB2351" w:rsidRPr="009D1B02" w:rsidRDefault="002342BF" w:rsidP="002342BF">
      <w:pPr>
        <w:jc w:val="center"/>
      </w:pPr>
      <w:r w:rsidRPr="009D1B02">
        <w:rPr>
          <w:i/>
          <w:sz w:val="18"/>
          <w:szCs w:val="18"/>
        </w:rPr>
        <w:t>Fuente: Elaboración propia</w:t>
      </w:r>
    </w:p>
    <w:p w14:paraId="63457E3B" w14:textId="77777777" w:rsidR="00E55F8D" w:rsidRPr="009D1B02" w:rsidRDefault="00E55F8D" w:rsidP="00E55F8D">
      <w:bookmarkStart w:id="157" w:name="_Ref182998542"/>
    </w:p>
    <w:p w14:paraId="4367DB6D" w14:textId="6A91F960" w:rsidR="00823FF7" w:rsidRPr="009D1B02" w:rsidRDefault="00A435E8" w:rsidP="007072CB">
      <w:pPr>
        <w:pStyle w:val="Descripcin"/>
        <w:spacing w:after="120"/>
        <w:jc w:val="center"/>
      </w:pPr>
      <w:r w:rsidRPr="009D1B02">
        <w:t xml:space="preserve">Figura </w:t>
      </w:r>
      <w:fldSimple w:instr=" SEQ Figura \* ARABIC ">
        <w:r w:rsidR="008632EE" w:rsidRPr="009D1B02">
          <w:rPr>
            <w:noProof/>
          </w:rPr>
          <w:t>25</w:t>
        </w:r>
      </w:fldSimple>
      <w:bookmarkEnd w:id="157"/>
      <w:r w:rsidR="00C676A3" w:rsidRPr="009D1B02">
        <w:rPr>
          <w:iCs w:val="0"/>
        </w:rPr>
        <w:t xml:space="preserve">. Tendencia de emisiones de GEI de </w:t>
      </w:r>
      <w:r w:rsidR="007072CB" w:rsidRPr="009D1B02">
        <w:rPr>
          <w:iCs w:val="0"/>
        </w:rPr>
        <w:t>2.C. I</w:t>
      </w:r>
      <w:r w:rsidR="00C676A3" w:rsidRPr="009D1B02">
        <w:rPr>
          <w:iCs w:val="0"/>
        </w:rPr>
        <w:t>ndustria de los metales</w:t>
      </w:r>
      <w:r w:rsidR="00C97A28" w:rsidRPr="009D1B02">
        <w:rPr>
          <w:iCs w:val="0"/>
        </w:rPr>
        <w:t xml:space="preserve"> por </w:t>
      </w:r>
      <w:r w:rsidR="006C6167" w:rsidRPr="009D1B02">
        <w:rPr>
          <w:iCs w:val="0"/>
        </w:rPr>
        <w:t>sub</w:t>
      </w:r>
      <w:r w:rsidR="00C97A28" w:rsidRPr="009D1B02">
        <w:rPr>
          <w:iCs w:val="0"/>
        </w:rPr>
        <w:t>categorías</w:t>
      </w:r>
      <w:r w:rsidR="00C676A3" w:rsidRPr="009D1B02">
        <w:rPr>
          <w:iCs w:val="0"/>
        </w:rPr>
        <w:t xml:space="preserve"> (kt CO</w:t>
      </w:r>
      <w:r w:rsidR="00C676A3" w:rsidRPr="009D1B02">
        <w:rPr>
          <w:iCs w:val="0"/>
          <w:vertAlign w:val="subscript"/>
        </w:rPr>
        <w:t>2</w:t>
      </w:r>
      <w:r w:rsidR="00C97A28" w:rsidRPr="009D1B02">
        <w:rPr>
          <w:iCs w:val="0"/>
        </w:rPr>
        <w:t xml:space="preserve"> </w:t>
      </w:r>
      <w:r w:rsidR="00C676A3" w:rsidRPr="009D1B02">
        <w:rPr>
          <w:iCs w:val="0"/>
        </w:rPr>
        <w:t>eq)</w:t>
      </w:r>
    </w:p>
    <w:p w14:paraId="2D574F72" w14:textId="7E47CC96" w:rsidR="0082062C" w:rsidRPr="009D1B02" w:rsidRDefault="0082062C" w:rsidP="007072CB">
      <w:pPr>
        <w:spacing w:after="120"/>
        <w:jc w:val="center"/>
      </w:pPr>
      <w:r w:rsidRPr="009D1B02">
        <w:rPr>
          <w:noProof/>
          <w:lang w:val="es-PE" w:eastAsia="es-PE"/>
        </w:rPr>
        <w:drawing>
          <wp:inline distT="0" distB="0" distL="0" distR="0" wp14:anchorId="238083BD" wp14:editId="313BD7C7">
            <wp:extent cx="5580000" cy="2700000"/>
            <wp:effectExtent l="0" t="0" r="1905" b="5715"/>
            <wp:docPr id="1997739764" name="Gráfico 1">
              <a:extLst xmlns:a="http://schemas.openxmlformats.org/drawingml/2006/main">
                <a:ext uri="{FF2B5EF4-FFF2-40B4-BE49-F238E27FC236}">
                  <a16:creationId xmlns:a16="http://schemas.microsoft.com/office/drawing/2014/main" id="{C33B9216-27B8-4840-AE1E-D4A310AF3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B97169" w14:textId="3A2BA4E3" w:rsidR="0076433B" w:rsidRPr="009D1B02" w:rsidRDefault="0076433B" w:rsidP="0076433B">
      <w:pPr>
        <w:jc w:val="center"/>
        <w:rPr>
          <w:i/>
          <w:sz w:val="18"/>
          <w:szCs w:val="18"/>
        </w:rPr>
      </w:pPr>
      <w:r w:rsidRPr="009D1B02">
        <w:rPr>
          <w:i/>
          <w:sz w:val="18"/>
          <w:szCs w:val="18"/>
        </w:rPr>
        <w:t>Fuente: Elaboración propia</w:t>
      </w:r>
    </w:p>
    <w:p w14:paraId="68619B5A" w14:textId="2E9B05F5" w:rsidR="007072CB" w:rsidRPr="009D1B02" w:rsidRDefault="00B84149" w:rsidP="006C6167">
      <w:pPr>
        <w:spacing w:before="240" w:after="240"/>
      </w:pPr>
      <w:r w:rsidRPr="009D1B02">
        <w:t>L</w:t>
      </w:r>
      <w:r w:rsidR="006C6167" w:rsidRPr="009D1B02">
        <w:t xml:space="preserve">a participación de la producción de hierro y acero </w:t>
      </w:r>
      <w:r w:rsidR="007072CB" w:rsidRPr="009D1B02">
        <w:t xml:space="preserve">(2.C.1.) </w:t>
      </w:r>
      <w:r w:rsidR="006C6167" w:rsidRPr="009D1B02">
        <w:t xml:space="preserve">en las emisiones del sector varía significativamente a </w:t>
      </w:r>
      <w:r w:rsidR="006553DB" w:rsidRPr="009D1B02">
        <w:t xml:space="preserve">lo largo de </w:t>
      </w:r>
      <w:r w:rsidR="006C6167" w:rsidRPr="009D1B02">
        <w:t>los años</w:t>
      </w:r>
      <w:r w:rsidR="006553DB" w:rsidRPr="009D1B02">
        <w:t xml:space="preserve">, </w:t>
      </w:r>
      <w:r w:rsidRPr="009D1B02">
        <w:t xml:space="preserve">oscilando entre un 21,4% en 2000 y un 1,4% en 2021, como se muestra en la </w:t>
      </w:r>
      <w:r w:rsidR="006553DB" w:rsidRPr="009D1B02">
        <w:fldChar w:fldCharType="begin"/>
      </w:r>
      <w:r w:rsidR="006553DB" w:rsidRPr="009D1B02">
        <w:instrText xml:space="preserve"> REF _Ref183008618 \h </w:instrText>
      </w:r>
      <w:r w:rsidR="009D1B02">
        <w:instrText xml:space="preserve"> \* MERGEFORMAT </w:instrText>
      </w:r>
      <w:r w:rsidR="006553DB" w:rsidRPr="009D1B02">
        <w:fldChar w:fldCharType="separate"/>
      </w:r>
      <w:r w:rsidR="00B44107" w:rsidRPr="009D1B02">
        <w:t xml:space="preserve">Figura </w:t>
      </w:r>
      <w:r w:rsidR="00B44107" w:rsidRPr="009D1B02">
        <w:rPr>
          <w:noProof/>
        </w:rPr>
        <w:t>26</w:t>
      </w:r>
      <w:r w:rsidR="006553DB" w:rsidRPr="009D1B02">
        <w:fldChar w:fldCharType="end"/>
      </w:r>
      <w:r w:rsidR="006C6167" w:rsidRPr="009D1B02">
        <w:t>.</w:t>
      </w:r>
    </w:p>
    <w:p w14:paraId="6FF37AA3" w14:textId="77777777" w:rsidR="00E55F8D" w:rsidRPr="009D1B02" w:rsidRDefault="00E55F8D" w:rsidP="006C6167">
      <w:pPr>
        <w:spacing w:before="240" w:after="240"/>
      </w:pPr>
    </w:p>
    <w:p w14:paraId="232E9A81" w14:textId="77777777" w:rsidR="00E55F8D" w:rsidRPr="009D1B02" w:rsidRDefault="00E55F8D" w:rsidP="006C6167">
      <w:pPr>
        <w:spacing w:before="240" w:after="240"/>
      </w:pPr>
    </w:p>
    <w:p w14:paraId="2CB70123" w14:textId="77777777" w:rsidR="006C007B" w:rsidRPr="009D1B02" w:rsidRDefault="006C007B" w:rsidP="006C6167">
      <w:pPr>
        <w:spacing w:before="240" w:after="240"/>
      </w:pPr>
    </w:p>
    <w:p w14:paraId="146A1484" w14:textId="77777777" w:rsidR="006C007B" w:rsidRPr="009D1B02" w:rsidRDefault="006C007B" w:rsidP="006C6167">
      <w:pPr>
        <w:spacing w:before="240" w:after="240"/>
      </w:pPr>
    </w:p>
    <w:p w14:paraId="792E83C1" w14:textId="77777777" w:rsidR="006C007B" w:rsidRPr="009D1B02" w:rsidRDefault="006C007B" w:rsidP="006C6167">
      <w:pPr>
        <w:spacing w:before="240" w:after="240"/>
      </w:pPr>
    </w:p>
    <w:p w14:paraId="6D408887" w14:textId="0230DA69" w:rsidR="006C6167" w:rsidRPr="009D1B02" w:rsidRDefault="006553DB" w:rsidP="007072CB">
      <w:pPr>
        <w:pStyle w:val="Descripcin"/>
        <w:spacing w:after="120"/>
        <w:jc w:val="center"/>
        <w:rPr>
          <w:i w:val="0"/>
        </w:rPr>
      </w:pPr>
      <w:bookmarkStart w:id="158" w:name="_Ref183008618"/>
      <w:r w:rsidRPr="009D1B02">
        <w:lastRenderedPageBreak/>
        <w:t xml:space="preserve">Figura </w:t>
      </w:r>
      <w:fldSimple w:instr=" SEQ Figura \* ARABIC ">
        <w:r w:rsidR="008632EE" w:rsidRPr="009D1B02">
          <w:rPr>
            <w:noProof/>
          </w:rPr>
          <w:t>26</w:t>
        </w:r>
      </w:fldSimple>
      <w:bookmarkEnd w:id="158"/>
      <w:r w:rsidRPr="009D1B02">
        <w:rPr>
          <w:i w:val="0"/>
        </w:rPr>
        <w:t xml:space="preserve">. </w:t>
      </w:r>
      <w:r w:rsidR="006C6167" w:rsidRPr="009D1B02">
        <w:t xml:space="preserve">Participación </w:t>
      </w:r>
      <w:r w:rsidR="00044E2C" w:rsidRPr="009D1B02">
        <w:t>2.C.1. P</w:t>
      </w:r>
      <w:r w:rsidR="006C6167" w:rsidRPr="009D1B02">
        <w:t>roducción de hierro y acero en las emisiones del sector PIUP, 2000 - 2021</w:t>
      </w:r>
    </w:p>
    <w:p w14:paraId="4895FE4A" w14:textId="31CF04DD" w:rsidR="006C6167" w:rsidRPr="009D1B02" w:rsidRDefault="002E48C1" w:rsidP="006C6167">
      <w:pPr>
        <w:jc w:val="center"/>
        <w:rPr>
          <w:i/>
          <w:sz w:val="18"/>
          <w:szCs w:val="18"/>
        </w:rPr>
      </w:pPr>
      <w:r w:rsidRPr="009D1B02">
        <w:rPr>
          <w:noProof/>
          <w:sz w:val="20"/>
          <w:szCs w:val="20"/>
          <w:lang w:val="es-PE" w:eastAsia="es-PE"/>
        </w:rPr>
        <w:drawing>
          <wp:inline distT="0" distB="0" distL="0" distR="0" wp14:anchorId="5FF8E922" wp14:editId="4D081E4B">
            <wp:extent cx="5580000" cy="3420000"/>
            <wp:effectExtent l="0" t="0" r="1905" b="9525"/>
            <wp:docPr id="1365133980" name="Gráfico 1">
              <a:extLst xmlns:a="http://schemas.openxmlformats.org/drawingml/2006/main">
                <a:ext uri="{FF2B5EF4-FFF2-40B4-BE49-F238E27FC236}">
                  <a16:creationId xmlns:a16="http://schemas.microsoft.com/office/drawing/2014/main" id="{C57D80A2-1A5D-F044-AE78-AFAF1F19A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6C6167" w:rsidRPr="009D1B02">
        <w:rPr>
          <w:i/>
          <w:sz w:val="18"/>
          <w:szCs w:val="18"/>
        </w:rPr>
        <w:t>Fuente: Elaboración propia</w:t>
      </w:r>
    </w:p>
    <w:p w14:paraId="64057487" w14:textId="77777777" w:rsidR="00140421" w:rsidRPr="009D1B02" w:rsidRDefault="00140421" w:rsidP="006C6167">
      <w:pPr>
        <w:jc w:val="center"/>
        <w:rPr>
          <w:sz w:val="16"/>
          <w:szCs w:val="16"/>
        </w:rPr>
      </w:pPr>
    </w:p>
    <w:p w14:paraId="5F9AA97C" w14:textId="0C404BD1" w:rsidR="005676FE" w:rsidRPr="009D1B02" w:rsidRDefault="00BE58BF" w:rsidP="005676FE">
      <w:r w:rsidRPr="009D1B02">
        <w:t xml:space="preserve">Por su parte, la participación de la producción de zinc en las emisiones del sector ha experimentado una disminución gradual, pasando del 7,24% en 2000 al 2,14% en 2021, según se observa en la </w:t>
      </w:r>
      <w:r w:rsidR="005676FE" w:rsidRPr="009D1B02">
        <w:fldChar w:fldCharType="begin"/>
      </w:r>
      <w:r w:rsidR="005676FE" w:rsidRPr="009D1B02">
        <w:instrText xml:space="preserve"> REF _Ref183009069 \h </w:instrText>
      </w:r>
      <w:r w:rsidR="009D1B02">
        <w:instrText xml:space="preserve"> \* MERGEFORMAT </w:instrText>
      </w:r>
      <w:r w:rsidR="005676FE" w:rsidRPr="009D1B02">
        <w:fldChar w:fldCharType="separate"/>
      </w:r>
      <w:r w:rsidR="005676FE" w:rsidRPr="009D1B02">
        <w:t xml:space="preserve">Figura </w:t>
      </w:r>
      <w:r w:rsidR="005676FE" w:rsidRPr="009D1B02">
        <w:rPr>
          <w:noProof/>
        </w:rPr>
        <w:t>27</w:t>
      </w:r>
      <w:r w:rsidR="005676FE" w:rsidRPr="009D1B02">
        <w:fldChar w:fldCharType="end"/>
      </w:r>
      <w:r w:rsidR="005676FE" w:rsidRPr="009D1B02">
        <w:t>.</w:t>
      </w:r>
    </w:p>
    <w:p w14:paraId="4B64DB88" w14:textId="77777777" w:rsidR="005676FE" w:rsidRPr="009D1B02" w:rsidRDefault="005676FE" w:rsidP="005676FE">
      <w:pPr>
        <w:rPr>
          <w:sz w:val="16"/>
          <w:szCs w:val="16"/>
        </w:rPr>
      </w:pPr>
    </w:p>
    <w:p w14:paraId="7746C6F2" w14:textId="3AA3E6F0" w:rsidR="005676FE" w:rsidRPr="009D1B02" w:rsidRDefault="005676FE" w:rsidP="00DD6F46">
      <w:pPr>
        <w:pStyle w:val="Descripcin"/>
        <w:spacing w:after="120"/>
        <w:jc w:val="center"/>
        <w:rPr>
          <w:i w:val="0"/>
        </w:rPr>
      </w:pPr>
      <w:bookmarkStart w:id="159" w:name="_Ref183009069"/>
      <w:r w:rsidRPr="009D1B02">
        <w:t xml:space="preserve">Figura </w:t>
      </w:r>
      <w:fldSimple w:instr=" SEQ Figura \* ARABIC ">
        <w:r w:rsidR="008632EE" w:rsidRPr="009D1B02">
          <w:rPr>
            <w:noProof/>
          </w:rPr>
          <w:t>27</w:t>
        </w:r>
      </w:fldSimple>
      <w:bookmarkEnd w:id="159"/>
      <w:r w:rsidRPr="009D1B02">
        <w:rPr>
          <w:i w:val="0"/>
        </w:rPr>
        <w:t xml:space="preserve"> </w:t>
      </w:r>
      <w:r w:rsidRPr="009D1B02">
        <w:t>Participación de</w:t>
      </w:r>
      <w:r w:rsidR="009523D2" w:rsidRPr="009D1B02">
        <w:t xml:space="preserve"> 2.C</w:t>
      </w:r>
      <w:r w:rsidR="00381B1F" w:rsidRPr="009D1B02">
        <w:t>.</w:t>
      </w:r>
      <w:r w:rsidR="00AA7068" w:rsidRPr="009D1B02">
        <w:t>6</w:t>
      </w:r>
      <w:r w:rsidRPr="009D1B02">
        <w:t xml:space="preserve"> la producción de zinc en las emisiones del sector PIUP, 2000 - 2021</w:t>
      </w:r>
    </w:p>
    <w:p w14:paraId="714B2A3F" w14:textId="0AD8686E" w:rsidR="005676FE" w:rsidRPr="009D1B02" w:rsidRDefault="00516D7A" w:rsidP="00DD6F46">
      <w:pPr>
        <w:spacing w:after="120"/>
        <w:rPr>
          <w:sz w:val="16"/>
          <w:szCs w:val="16"/>
        </w:rPr>
      </w:pPr>
      <w:r w:rsidRPr="009D1B02">
        <w:rPr>
          <w:noProof/>
          <w:lang w:val="es-PE" w:eastAsia="es-PE"/>
        </w:rPr>
        <w:drawing>
          <wp:inline distT="0" distB="0" distL="0" distR="0" wp14:anchorId="2B2B0440" wp14:editId="13776D18">
            <wp:extent cx="5580000" cy="3240000"/>
            <wp:effectExtent l="0" t="0" r="1905" b="17780"/>
            <wp:docPr id="1657206654" name="Gráfico 1">
              <a:extLst xmlns:a="http://schemas.openxmlformats.org/drawingml/2006/main">
                <a:ext uri="{FF2B5EF4-FFF2-40B4-BE49-F238E27FC236}">
                  <a16:creationId xmlns:a16="http://schemas.microsoft.com/office/drawing/2014/main" id="{AAFEABA7-44C4-C24A-84AC-72E6A9325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D82614" w14:textId="24293004" w:rsidR="005676FE" w:rsidRPr="009D1B02" w:rsidRDefault="005676FE" w:rsidP="00AB1B62">
      <w:pPr>
        <w:jc w:val="center"/>
        <w:rPr>
          <w:sz w:val="16"/>
          <w:szCs w:val="16"/>
        </w:rPr>
      </w:pPr>
      <w:r w:rsidRPr="009D1B02">
        <w:rPr>
          <w:i/>
          <w:sz w:val="18"/>
          <w:szCs w:val="18"/>
        </w:rPr>
        <w:t>Fuente: Elaboración propia</w:t>
      </w:r>
    </w:p>
    <w:p w14:paraId="17E44461" w14:textId="77777777" w:rsidR="00C97A28" w:rsidRPr="009D1B02" w:rsidRDefault="00C97A28" w:rsidP="004913BF">
      <w:pPr>
        <w:pStyle w:val="Ttulo3"/>
        <w:numPr>
          <w:ilvl w:val="2"/>
          <w:numId w:val="2"/>
        </w:numPr>
        <w:ind w:left="567" w:hanging="77"/>
        <w:rPr>
          <w:bCs/>
        </w:rPr>
      </w:pPr>
      <w:bookmarkStart w:id="160" w:name="_Toc183544592"/>
      <w:r w:rsidRPr="009D1B02">
        <w:rPr>
          <w:bCs/>
        </w:rPr>
        <w:lastRenderedPageBreak/>
        <w:t>Metodología</w:t>
      </w:r>
      <w:bookmarkEnd w:id="160"/>
    </w:p>
    <w:p w14:paraId="2B200758" w14:textId="77777777" w:rsidR="00C97A28" w:rsidRPr="009D1B02" w:rsidRDefault="00C97A28" w:rsidP="00C97A28"/>
    <w:p w14:paraId="614DE043" w14:textId="6E600AD2" w:rsidR="00046218" w:rsidRPr="009D1B02" w:rsidRDefault="00046218" w:rsidP="00046218">
      <w:r w:rsidRPr="009D1B02">
        <w:t>Para la estimación de las emisiones de CO</w:t>
      </w:r>
      <w:r w:rsidRPr="009D1B02">
        <w:rPr>
          <w:vertAlign w:val="subscript"/>
        </w:rPr>
        <w:t>2</w:t>
      </w:r>
      <w:r w:rsidRPr="009D1B02">
        <w:t xml:space="preserve"> y CH</w:t>
      </w:r>
      <w:r w:rsidRPr="009D1B02">
        <w:rPr>
          <w:vertAlign w:val="subscript"/>
        </w:rPr>
        <w:t>4</w:t>
      </w:r>
      <w:r w:rsidRPr="009D1B02">
        <w:t xml:space="preserve"> por la industria de los metales</w:t>
      </w:r>
      <w:r w:rsidR="00922809" w:rsidRPr="009D1B02">
        <w:t xml:space="preserve"> </w:t>
      </w:r>
      <w:r w:rsidR="00922809" w:rsidRPr="00DA74B0">
        <w:rPr>
          <w:highlight w:val="green"/>
        </w:rPr>
        <w:t>(2.</w:t>
      </w:r>
      <w:r w:rsidR="009D5551" w:rsidRPr="00DA74B0">
        <w:rPr>
          <w:highlight w:val="green"/>
        </w:rPr>
        <w:t>C</w:t>
      </w:r>
      <w:r w:rsidR="00922809" w:rsidRPr="00DA74B0">
        <w:rPr>
          <w:highlight w:val="green"/>
        </w:rPr>
        <w:t>.)</w:t>
      </w:r>
      <w:r w:rsidRPr="00DA74B0">
        <w:rPr>
          <w:highlight w:val="green"/>
        </w:rPr>
        <w:t>,</w:t>
      </w:r>
      <w:r w:rsidRPr="009D1B02">
        <w:t xml:space="preserve"> se aplicó el método de nivel 1.</w:t>
      </w:r>
    </w:p>
    <w:p w14:paraId="0ED521F0" w14:textId="77777777" w:rsidR="00046218" w:rsidRPr="009D1B02" w:rsidRDefault="00046218" w:rsidP="00A75DD1">
      <w:pPr>
        <w:pBdr>
          <w:top w:val="nil"/>
          <w:left w:val="nil"/>
          <w:bottom w:val="nil"/>
          <w:right w:val="nil"/>
          <w:between w:val="nil"/>
        </w:pBdr>
        <w:rPr>
          <w:color w:val="000000"/>
        </w:rPr>
      </w:pPr>
    </w:p>
    <w:p w14:paraId="518512EF" w14:textId="31CD71E6" w:rsidR="006D308A" w:rsidRPr="009D1B02" w:rsidRDefault="00F16637" w:rsidP="00A75DD1">
      <w:pPr>
        <w:pBdr>
          <w:top w:val="nil"/>
          <w:left w:val="nil"/>
          <w:bottom w:val="nil"/>
          <w:right w:val="nil"/>
          <w:between w:val="nil"/>
        </w:pBdr>
        <w:rPr>
          <w:color w:val="000000"/>
          <w:lang w:val="es-PE"/>
        </w:rPr>
      </w:pPr>
      <w:r w:rsidRPr="009D1B02">
        <w:rPr>
          <w:color w:val="000000"/>
          <w:lang w:val="es-PE"/>
        </w:rPr>
        <w:t xml:space="preserve">Las emisiones de CO2 y CH4 provenientes de la subcategoría 2.C.1, correspondiente a la producción de hierro y acero, se han calculado </w:t>
      </w:r>
      <w:r w:rsidR="000C25A2" w:rsidRPr="009D1B02">
        <w:rPr>
          <w:color w:val="000000"/>
          <w:lang w:val="es-PE"/>
        </w:rPr>
        <w:t>según lo sugerido en el</w:t>
      </w:r>
      <w:r w:rsidRPr="009D1B02">
        <w:rPr>
          <w:color w:val="000000"/>
          <w:lang w:val="es-PE"/>
        </w:rPr>
        <w:t xml:space="preserve"> árbol de decisiones presentado en las Figuras 4.7 y 4.8 del Capítulo 4, Volumen 3 de las Directrices del IPCC de 2006. Por otro lado, las emisiones de CO</w:t>
      </w:r>
      <w:r w:rsidRPr="009D1B02">
        <w:rPr>
          <w:color w:val="000000"/>
          <w:vertAlign w:val="subscript"/>
          <w:lang w:val="es-PE"/>
        </w:rPr>
        <w:t>2</w:t>
      </w:r>
      <w:r w:rsidRPr="009D1B02">
        <w:rPr>
          <w:color w:val="000000"/>
          <w:lang w:val="es-PE"/>
        </w:rPr>
        <w:t xml:space="preserve"> de las subcategorías 2.C.5, producción de plomo, y 2.C.6, producción de zinc, se han estimado siguiendo las indicaciones del árbol de decisiones detallado en las Figuras 4.15 y 4.16 del mismo capítulo.</w:t>
      </w:r>
      <w:r w:rsidR="0082399A" w:rsidRPr="009D1B02">
        <w:rPr>
          <w:color w:val="000000"/>
          <w:lang w:val="es-PE"/>
        </w:rPr>
        <w:t xml:space="preserve"> </w:t>
      </w:r>
      <w:r w:rsidR="002F0BB1" w:rsidRPr="009D1B02">
        <w:rPr>
          <w:color w:val="000000"/>
        </w:rPr>
        <w:t xml:space="preserve">Esta elección se debe a que la producción de hierro y acero, </w:t>
      </w:r>
      <w:r w:rsidR="00403E67" w:rsidRPr="009D1B02">
        <w:rPr>
          <w:color w:val="000000"/>
        </w:rPr>
        <w:t xml:space="preserve">plomo y </w:t>
      </w:r>
      <w:r w:rsidR="002F0BB1" w:rsidRPr="009D1B02">
        <w:rPr>
          <w:color w:val="000000"/>
        </w:rPr>
        <w:t xml:space="preserve">zinc no son categorías principales y </w:t>
      </w:r>
      <w:r w:rsidR="006D308A" w:rsidRPr="009D1B02">
        <w:rPr>
          <w:color w:val="000000"/>
        </w:rPr>
        <w:t>no se dispone de</w:t>
      </w:r>
      <w:r w:rsidR="004A081B" w:rsidRPr="009D1B02">
        <w:rPr>
          <w:color w:val="000000"/>
        </w:rPr>
        <w:t xml:space="preserve"> información específica de las materias primas utilizadas en los procesos</w:t>
      </w:r>
      <w:r w:rsidR="006D308A" w:rsidRPr="009D1B02">
        <w:rPr>
          <w:color w:val="000000"/>
        </w:rPr>
        <w:t>.</w:t>
      </w:r>
    </w:p>
    <w:p w14:paraId="26E91D0E" w14:textId="77777777" w:rsidR="00922809" w:rsidRPr="009D1B02" w:rsidRDefault="00922809">
      <w:pPr>
        <w:rPr>
          <w:i/>
          <w:u w:val="single"/>
        </w:rPr>
      </w:pPr>
    </w:p>
    <w:p w14:paraId="0A313355" w14:textId="72D6716B" w:rsidR="00E94174" w:rsidRPr="009D1B02" w:rsidRDefault="009B2B67">
      <w:pPr>
        <w:rPr>
          <w:i/>
          <w:u w:val="single"/>
        </w:rPr>
      </w:pPr>
      <w:r w:rsidRPr="009D1B02">
        <w:rPr>
          <w:i/>
          <w:u w:val="single"/>
        </w:rPr>
        <w:t>Datos de actividad</w:t>
      </w:r>
    </w:p>
    <w:p w14:paraId="01EDCF03" w14:textId="77777777" w:rsidR="00922809" w:rsidRPr="009D1B02" w:rsidRDefault="00922809" w:rsidP="00C56BCB"/>
    <w:p w14:paraId="03A8D98A" w14:textId="49AD1013" w:rsidR="00E170D9" w:rsidRPr="009D1B02" w:rsidRDefault="00B44107" w:rsidP="00C56BCB">
      <w:r w:rsidRPr="009D1B02">
        <w:t>Respecto a la producción de hierro y acero</w:t>
      </w:r>
      <w:r w:rsidR="00340ECC" w:rsidRPr="009D1B02">
        <w:t xml:space="preserve"> (2.C.1.)</w:t>
      </w:r>
      <w:r w:rsidRPr="009D1B02">
        <w:t>, l</w:t>
      </w:r>
      <w:r w:rsidR="00FB77B1" w:rsidRPr="009D1B02">
        <w:t xml:space="preserve">os datos de actividad </w:t>
      </w:r>
      <w:r w:rsidR="009079F3" w:rsidRPr="009D1B02">
        <w:t>corresponden principalmente a la producción de acero en hornos de arco eléctrico (EAF)</w:t>
      </w:r>
      <w:r w:rsidR="00E170D9" w:rsidRPr="009D1B02">
        <w:t xml:space="preserve">. Estos datos fueron proporcionados </w:t>
      </w:r>
      <w:r w:rsidR="008609E7" w:rsidRPr="009D1B02">
        <w:t>por las principales empresas</w:t>
      </w:r>
      <w:r w:rsidR="008609E7" w:rsidRPr="009D1B02">
        <w:rPr>
          <w:vertAlign w:val="superscript"/>
        </w:rPr>
        <w:footnoteReference w:id="4"/>
      </w:r>
      <w:r w:rsidR="00E170D9" w:rsidRPr="009D1B02">
        <w:t xml:space="preserve"> que producen hierro y acero</w:t>
      </w:r>
      <w:r w:rsidR="002C58FE" w:rsidRPr="009D1B02">
        <w:t xml:space="preserve"> </w:t>
      </w:r>
      <w:r w:rsidR="002D0BF8" w:rsidRPr="009D1B02">
        <w:t>en el país.</w:t>
      </w:r>
    </w:p>
    <w:p w14:paraId="4519D218" w14:textId="0E2BF1A9" w:rsidR="002D0BF8" w:rsidRPr="009D1B02" w:rsidRDefault="00E170D9" w:rsidP="00C56BCB">
      <w:r w:rsidRPr="009D1B02">
        <w:t>La producción de acero</w:t>
      </w:r>
      <w:r w:rsidR="002C58FE" w:rsidRPr="009D1B02">
        <w:t xml:space="preserve"> en otros tipos de hornos como </w:t>
      </w:r>
      <w:r w:rsidRPr="009D1B02">
        <w:t xml:space="preserve">hornos de reverbero (OHF), hornos básicos de oxígeno (BOF), </w:t>
      </w:r>
      <w:r w:rsidR="0084448A" w:rsidRPr="009D1B02">
        <w:t xml:space="preserve">producción de sinterizado y peletizado, </w:t>
      </w:r>
      <w:r w:rsidR="002C58FE" w:rsidRPr="009D1B02">
        <w:t>fueron reportados por las empresas, como variables sin producción</w:t>
      </w:r>
      <w:r w:rsidR="008609E7" w:rsidRPr="009D1B02">
        <w:t xml:space="preserve">. </w:t>
      </w:r>
      <w:r w:rsidR="002D0BF8" w:rsidRPr="009D1B02">
        <w:t>Mientras que la producción de arrabio en alto horno y la producción de hierro reducido directamente cesaron a partir de los años 2009 y 2017, respectivamente.</w:t>
      </w:r>
    </w:p>
    <w:p w14:paraId="7DBFBEA3" w14:textId="77777777" w:rsidR="002D0BF8" w:rsidRPr="009D1B02" w:rsidRDefault="002D0BF8" w:rsidP="00C56BCB"/>
    <w:p w14:paraId="1C7698DD" w14:textId="19A9532A" w:rsidR="00CE05C1" w:rsidRPr="009D1B02" w:rsidRDefault="00BA66A3" w:rsidP="00CE05C1">
      <w:r w:rsidRPr="009D1B02">
        <w:t xml:space="preserve">La </w:t>
      </w:r>
      <w:r w:rsidR="00CE05C1" w:rsidRPr="009D1B02">
        <w:fldChar w:fldCharType="begin"/>
      </w:r>
      <w:r w:rsidR="00CE05C1" w:rsidRPr="009D1B02">
        <w:instrText xml:space="preserve"> REF _Ref177997343 \h </w:instrText>
      </w:r>
      <w:r w:rsidR="009D1B02">
        <w:instrText xml:space="preserve"> \* MERGEFORMAT </w:instrText>
      </w:r>
      <w:r w:rsidR="00CE05C1" w:rsidRPr="009D1B02">
        <w:fldChar w:fldCharType="separate"/>
      </w:r>
      <w:r w:rsidR="002D0BF8" w:rsidRPr="009D1B02">
        <w:t xml:space="preserve">Tabla </w:t>
      </w:r>
      <w:r w:rsidR="002D0BF8" w:rsidRPr="009D1B02">
        <w:rPr>
          <w:noProof/>
        </w:rPr>
        <w:t>40</w:t>
      </w:r>
      <w:r w:rsidR="00CE05C1" w:rsidRPr="009D1B02">
        <w:fldChar w:fldCharType="end"/>
      </w:r>
      <w:r w:rsidR="00CE05C1" w:rsidRPr="009D1B02">
        <w:t xml:space="preserve"> presenta la información sobre los datos de actividad </w:t>
      </w:r>
      <w:r w:rsidR="00B46485" w:rsidRPr="009D1B02">
        <w:t xml:space="preserve">y las fuentes de información utilizadas. </w:t>
      </w:r>
    </w:p>
    <w:p w14:paraId="052FA549" w14:textId="77777777" w:rsidR="00B46485" w:rsidRPr="009D1B02" w:rsidRDefault="00B46485" w:rsidP="00CE05C1"/>
    <w:p w14:paraId="2F433D94" w14:textId="549CBF4D" w:rsidR="00E94174" w:rsidRPr="009D1B02" w:rsidRDefault="00CE05C1" w:rsidP="00340ECC">
      <w:pPr>
        <w:pStyle w:val="Descripcin"/>
        <w:spacing w:after="120"/>
        <w:jc w:val="center"/>
      </w:pPr>
      <w:bookmarkStart w:id="161" w:name="_Ref177997343"/>
      <w:r w:rsidRPr="009D1B02">
        <w:t xml:space="preserve">Tabla </w:t>
      </w:r>
      <w:fldSimple w:instr=" SEQ Tabla \* ARABIC ">
        <w:r w:rsidR="00B46485" w:rsidRPr="009D1B02">
          <w:rPr>
            <w:noProof/>
          </w:rPr>
          <w:t>40</w:t>
        </w:r>
      </w:fldSimple>
      <w:bookmarkEnd w:id="161"/>
      <w:r w:rsidRPr="009D1B02">
        <w:t>. Dato de actividad y fuentes de información de 2.C.1 Producción de hierro y acero</w:t>
      </w:r>
      <w:bookmarkStart w:id="162" w:name="_ydsb6h5xbv90" w:colFirst="0" w:colLast="0"/>
      <w:bookmarkStart w:id="163" w:name="_is565v" w:colFirst="0" w:colLast="0"/>
      <w:bookmarkStart w:id="164" w:name="_m73yqnkgqu4w" w:colFirst="0" w:colLast="0"/>
      <w:bookmarkEnd w:id="162"/>
      <w:bookmarkEnd w:id="163"/>
      <w:bookmarkEnd w:id="164"/>
    </w:p>
    <w:tbl>
      <w:tblPr>
        <w:tblStyle w:val="32"/>
        <w:tblW w:w="865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129"/>
        <w:gridCol w:w="3969"/>
        <w:gridCol w:w="1276"/>
        <w:gridCol w:w="1134"/>
        <w:gridCol w:w="1144"/>
      </w:tblGrid>
      <w:tr w:rsidR="008C7119" w:rsidRPr="009D1B02" w14:paraId="486E98F6" w14:textId="77777777" w:rsidTr="00AB1B62">
        <w:trPr>
          <w:trHeight w:val="20"/>
          <w:tblHeader/>
          <w:jc w:val="center"/>
        </w:trPr>
        <w:tc>
          <w:tcPr>
            <w:tcW w:w="1129" w:type="dxa"/>
            <w:shd w:val="clear" w:color="auto" w:fill="808080" w:themeFill="background1" w:themeFillShade="80"/>
            <w:vAlign w:val="center"/>
          </w:tcPr>
          <w:p w14:paraId="69406412" w14:textId="77777777" w:rsidR="00766A45" w:rsidRPr="009D1B02" w:rsidRDefault="00766A45">
            <w:pPr>
              <w:jc w:val="center"/>
              <w:rPr>
                <w:b/>
                <w:color w:val="FFFFFF" w:themeColor="background1"/>
                <w:sz w:val="18"/>
                <w:szCs w:val="18"/>
              </w:rPr>
            </w:pPr>
            <w:r w:rsidRPr="009D1B02">
              <w:rPr>
                <w:b/>
                <w:color w:val="FFFFFF" w:themeColor="background1"/>
                <w:sz w:val="18"/>
                <w:szCs w:val="18"/>
              </w:rPr>
              <w:t>Fuente de emisión</w:t>
            </w:r>
          </w:p>
        </w:tc>
        <w:tc>
          <w:tcPr>
            <w:tcW w:w="3969" w:type="dxa"/>
            <w:shd w:val="clear" w:color="auto" w:fill="808080" w:themeFill="background1" w:themeFillShade="80"/>
            <w:vAlign w:val="center"/>
          </w:tcPr>
          <w:p w14:paraId="099527C6" w14:textId="773F0DC8" w:rsidR="00766A45" w:rsidRPr="009D1B02" w:rsidRDefault="00766A45">
            <w:pPr>
              <w:jc w:val="center"/>
              <w:rPr>
                <w:b/>
                <w:color w:val="FFFFFF" w:themeColor="background1"/>
                <w:sz w:val="18"/>
                <w:szCs w:val="18"/>
              </w:rPr>
            </w:pPr>
            <w:r w:rsidRPr="009D1B02">
              <w:rPr>
                <w:b/>
                <w:color w:val="FFFFFF" w:themeColor="background1"/>
                <w:sz w:val="18"/>
                <w:szCs w:val="18"/>
              </w:rPr>
              <w:t>Dato</w:t>
            </w:r>
            <w:r w:rsidR="00340ECC" w:rsidRPr="009D1B02">
              <w:rPr>
                <w:b/>
                <w:color w:val="FFFFFF" w:themeColor="background1"/>
                <w:sz w:val="18"/>
                <w:szCs w:val="18"/>
              </w:rPr>
              <w:t xml:space="preserve"> de actividad</w:t>
            </w:r>
          </w:p>
        </w:tc>
        <w:tc>
          <w:tcPr>
            <w:tcW w:w="1276" w:type="dxa"/>
            <w:shd w:val="clear" w:color="auto" w:fill="808080" w:themeFill="background1" w:themeFillShade="80"/>
            <w:vAlign w:val="center"/>
          </w:tcPr>
          <w:p w14:paraId="3A238DDA" w14:textId="77777777" w:rsidR="00766A45" w:rsidRPr="009D1B02" w:rsidRDefault="00766A45">
            <w:pPr>
              <w:jc w:val="center"/>
              <w:rPr>
                <w:b/>
                <w:color w:val="FFFFFF" w:themeColor="background1"/>
                <w:sz w:val="18"/>
                <w:szCs w:val="18"/>
              </w:rPr>
            </w:pPr>
            <w:r w:rsidRPr="009D1B02">
              <w:rPr>
                <w:b/>
                <w:color w:val="FFFFFF" w:themeColor="background1"/>
                <w:sz w:val="18"/>
                <w:szCs w:val="18"/>
              </w:rPr>
              <w:t>Valor</w:t>
            </w:r>
          </w:p>
        </w:tc>
        <w:tc>
          <w:tcPr>
            <w:tcW w:w="1134" w:type="dxa"/>
            <w:shd w:val="clear" w:color="auto" w:fill="808080" w:themeFill="background1" w:themeFillShade="80"/>
            <w:vAlign w:val="center"/>
          </w:tcPr>
          <w:p w14:paraId="0105C382" w14:textId="77777777" w:rsidR="00766A45" w:rsidRPr="009D1B02" w:rsidRDefault="00766A45">
            <w:pPr>
              <w:jc w:val="center"/>
              <w:rPr>
                <w:b/>
                <w:color w:val="FFFFFF" w:themeColor="background1"/>
                <w:sz w:val="18"/>
                <w:szCs w:val="18"/>
              </w:rPr>
            </w:pPr>
            <w:r w:rsidRPr="009D1B02">
              <w:rPr>
                <w:b/>
                <w:color w:val="FFFFFF" w:themeColor="background1"/>
                <w:sz w:val="18"/>
                <w:szCs w:val="18"/>
              </w:rPr>
              <w:t>Unidad</w:t>
            </w:r>
          </w:p>
        </w:tc>
        <w:tc>
          <w:tcPr>
            <w:tcW w:w="1144" w:type="dxa"/>
            <w:shd w:val="clear" w:color="auto" w:fill="808080" w:themeFill="background1" w:themeFillShade="80"/>
            <w:vAlign w:val="center"/>
          </w:tcPr>
          <w:p w14:paraId="552A0780" w14:textId="77777777" w:rsidR="00766A45" w:rsidRPr="009D1B02" w:rsidRDefault="00766A45">
            <w:pPr>
              <w:jc w:val="center"/>
              <w:rPr>
                <w:b/>
                <w:color w:val="FFFFFF" w:themeColor="background1"/>
                <w:sz w:val="18"/>
                <w:szCs w:val="18"/>
              </w:rPr>
            </w:pPr>
            <w:r w:rsidRPr="009D1B02">
              <w:rPr>
                <w:b/>
                <w:color w:val="FFFFFF" w:themeColor="background1"/>
                <w:sz w:val="18"/>
                <w:szCs w:val="18"/>
              </w:rPr>
              <w:t>Fuente de información</w:t>
            </w:r>
          </w:p>
        </w:tc>
      </w:tr>
      <w:tr w:rsidR="002D0BF8" w:rsidRPr="009D1B02" w14:paraId="35115857" w14:textId="77777777" w:rsidTr="00AB1B62">
        <w:trPr>
          <w:trHeight w:val="20"/>
          <w:jc w:val="center"/>
        </w:trPr>
        <w:tc>
          <w:tcPr>
            <w:tcW w:w="1129" w:type="dxa"/>
            <w:vMerge w:val="restart"/>
            <w:shd w:val="clear" w:color="auto" w:fill="auto"/>
            <w:vAlign w:val="center"/>
          </w:tcPr>
          <w:p w14:paraId="25EA35EE" w14:textId="4B0AC8CA" w:rsidR="002D0BF8" w:rsidRPr="009D1B02" w:rsidRDefault="002D0BF8" w:rsidP="009508E7">
            <w:pPr>
              <w:jc w:val="left"/>
              <w:rPr>
                <w:sz w:val="16"/>
                <w:szCs w:val="16"/>
              </w:rPr>
            </w:pPr>
            <w:r w:rsidRPr="009D1B02">
              <w:rPr>
                <w:sz w:val="18"/>
                <w:szCs w:val="18"/>
              </w:rPr>
              <w:t>Producción de hierro y acero</w:t>
            </w:r>
          </w:p>
        </w:tc>
        <w:tc>
          <w:tcPr>
            <w:tcW w:w="3969" w:type="dxa"/>
            <w:shd w:val="clear" w:color="auto" w:fill="auto"/>
            <w:vAlign w:val="center"/>
          </w:tcPr>
          <w:p w14:paraId="2523AF20" w14:textId="3DBEAD0A" w:rsidR="002D0BF8" w:rsidRPr="009D1B02" w:rsidRDefault="002D0BF8" w:rsidP="008B1C82">
            <w:pPr>
              <w:jc w:val="left"/>
              <w:rPr>
                <w:sz w:val="18"/>
                <w:szCs w:val="18"/>
              </w:rPr>
            </w:pPr>
            <w:r w:rsidRPr="009D1B02">
              <w:rPr>
                <w:sz w:val="18"/>
                <w:szCs w:val="18"/>
              </w:rPr>
              <w:t>Cantidad de Hierro de alto horno (arrabio) convertido a acero</w:t>
            </w:r>
          </w:p>
        </w:tc>
        <w:tc>
          <w:tcPr>
            <w:tcW w:w="1276" w:type="dxa"/>
            <w:shd w:val="clear" w:color="auto" w:fill="auto"/>
            <w:vAlign w:val="center"/>
          </w:tcPr>
          <w:p w14:paraId="24A3BFF6" w14:textId="25232C34" w:rsidR="002D0BF8" w:rsidRPr="009D1B02" w:rsidRDefault="002D0BF8" w:rsidP="008B1C82">
            <w:pPr>
              <w:jc w:val="center"/>
              <w:rPr>
                <w:sz w:val="18"/>
                <w:szCs w:val="18"/>
              </w:rPr>
            </w:pPr>
            <w:r w:rsidRPr="009D1B02">
              <w:rPr>
                <w:sz w:val="18"/>
                <w:szCs w:val="18"/>
              </w:rPr>
              <w:t>0,00</w:t>
            </w:r>
          </w:p>
          <w:p w14:paraId="650212EC" w14:textId="77777777" w:rsidR="002D0BF8" w:rsidRPr="009D1B02" w:rsidRDefault="002D0BF8" w:rsidP="008B1C82">
            <w:pPr>
              <w:jc w:val="center"/>
              <w:rPr>
                <w:sz w:val="18"/>
                <w:szCs w:val="18"/>
              </w:rPr>
            </w:pPr>
          </w:p>
        </w:tc>
        <w:tc>
          <w:tcPr>
            <w:tcW w:w="1134" w:type="dxa"/>
            <w:shd w:val="clear" w:color="auto" w:fill="auto"/>
            <w:vAlign w:val="center"/>
          </w:tcPr>
          <w:p w14:paraId="1B9CDFB2" w14:textId="390808F9" w:rsidR="002D0BF8" w:rsidRPr="009D1B02" w:rsidRDefault="002D0BF8" w:rsidP="008B1C82">
            <w:pPr>
              <w:jc w:val="center"/>
              <w:rPr>
                <w:sz w:val="18"/>
                <w:szCs w:val="18"/>
              </w:rPr>
            </w:pPr>
            <w:r w:rsidRPr="009D1B02">
              <w:rPr>
                <w:sz w:val="18"/>
                <w:szCs w:val="18"/>
              </w:rPr>
              <w:t>tonelada (t)</w:t>
            </w:r>
          </w:p>
        </w:tc>
        <w:tc>
          <w:tcPr>
            <w:tcW w:w="1144" w:type="dxa"/>
            <w:vMerge w:val="restart"/>
            <w:shd w:val="clear" w:color="auto" w:fill="auto"/>
            <w:vAlign w:val="center"/>
          </w:tcPr>
          <w:p w14:paraId="6C3E8215" w14:textId="2406177C" w:rsidR="002D0BF8" w:rsidRPr="009D1B02" w:rsidRDefault="002D0BF8" w:rsidP="009508E7">
            <w:pPr>
              <w:rPr>
                <w:sz w:val="18"/>
                <w:szCs w:val="18"/>
              </w:rPr>
            </w:pPr>
            <w:r w:rsidRPr="009D1B02">
              <w:rPr>
                <w:sz w:val="18"/>
                <w:szCs w:val="18"/>
              </w:rPr>
              <w:t>Empresas productoras de hierro y acero</w:t>
            </w:r>
          </w:p>
        </w:tc>
      </w:tr>
      <w:tr w:rsidR="002D0BF8" w:rsidRPr="009D1B02" w14:paraId="360D4FDC" w14:textId="77777777" w:rsidTr="00AB1B62">
        <w:trPr>
          <w:trHeight w:val="20"/>
          <w:jc w:val="center"/>
        </w:trPr>
        <w:tc>
          <w:tcPr>
            <w:tcW w:w="1129" w:type="dxa"/>
            <w:vMerge/>
            <w:shd w:val="clear" w:color="auto" w:fill="auto"/>
            <w:vAlign w:val="center"/>
          </w:tcPr>
          <w:p w14:paraId="16B24CD5" w14:textId="77777777" w:rsidR="002D0BF8" w:rsidRPr="009D1B02" w:rsidRDefault="002D0BF8" w:rsidP="009126F3">
            <w:pPr>
              <w:widowControl w:val="0"/>
              <w:jc w:val="left"/>
              <w:rPr>
                <w:sz w:val="16"/>
                <w:szCs w:val="16"/>
              </w:rPr>
            </w:pPr>
          </w:p>
        </w:tc>
        <w:tc>
          <w:tcPr>
            <w:tcW w:w="3969" w:type="dxa"/>
            <w:shd w:val="clear" w:color="auto" w:fill="auto"/>
            <w:vAlign w:val="center"/>
          </w:tcPr>
          <w:p w14:paraId="513A3AEE" w14:textId="156F968F" w:rsidR="002D0BF8" w:rsidRPr="009D1B02" w:rsidRDefault="002D0BF8" w:rsidP="009126F3">
            <w:pPr>
              <w:jc w:val="left"/>
              <w:rPr>
                <w:sz w:val="18"/>
                <w:szCs w:val="18"/>
              </w:rPr>
            </w:pPr>
            <w:r w:rsidRPr="009D1B02">
              <w:rPr>
                <w:sz w:val="18"/>
                <w:szCs w:val="18"/>
              </w:rPr>
              <w:t>Cantidad de Hierro de alto horno (arrabio) que no es convertido a acero</w:t>
            </w:r>
          </w:p>
        </w:tc>
        <w:tc>
          <w:tcPr>
            <w:tcW w:w="1276" w:type="dxa"/>
            <w:shd w:val="clear" w:color="auto" w:fill="auto"/>
            <w:vAlign w:val="center"/>
          </w:tcPr>
          <w:p w14:paraId="41F3951A" w14:textId="7453CC09" w:rsidR="002D0BF8" w:rsidRPr="009D1B02" w:rsidRDefault="002D0BF8" w:rsidP="009126F3">
            <w:pPr>
              <w:jc w:val="center"/>
              <w:rPr>
                <w:sz w:val="18"/>
                <w:szCs w:val="18"/>
              </w:rPr>
            </w:pPr>
            <w:r w:rsidRPr="009D1B02">
              <w:rPr>
                <w:sz w:val="18"/>
                <w:szCs w:val="18"/>
              </w:rPr>
              <w:t>0,00</w:t>
            </w:r>
          </w:p>
        </w:tc>
        <w:tc>
          <w:tcPr>
            <w:tcW w:w="1134" w:type="dxa"/>
            <w:shd w:val="clear" w:color="auto" w:fill="auto"/>
            <w:vAlign w:val="center"/>
          </w:tcPr>
          <w:p w14:paraId="38ABDBB7" w14:textId="2A700B7E" w:rsidR="002D0BF8" w:rsidRPr="009D1B02" w:rsidRDefault="002D0BF8" w:rsidP="009126F3">
            <w:pPr>
              <w:jc w:val="center"/>
              <w:rPr>
                <w:sz w:val="18"/>
                <w:szCs w:val="18"/>
              </w:rPr>
            </w:pPr>
            <w:r w:rsidRPr="009D1B02">
              <w:rPr>
                <w:sz w:val="18"/>
                <w:szCs w:val="18"/>
              </w:rPr>
              <w:t>tonelada (t)</w:t>
            </w:r>
          </w:p>
        </w:tc>
        <w:tc>
          <w:tcPr>
            <w:tcW w:w="1144" w:type="dxa"/>
            <w:vMerge/>
            <w:shd w:val="clear" w:color="auto" w:fill="auto"/>
            <w:vAlign w:val="center"/>
          </w:tcPr>
          <w:p w14:paraId="3418CA15" w14:textId="77811087" w:rsidR="002D0BF8" w:rsidRPr="009D1B02" w:rsidRDefault="002D0BF8" w:rsidP="009508E7">
            <w:pPr>
              <w:rPr>
                <w:sz w:val="18"/>
                <w:szCs w:val="18"/>
              </w:rPr>
            </w:pPr>
          </w:p>
        </w:tc>
      </w:tr>
      <w:tr w:rsidR="002D0BF8" w:rsidRPr="009D1B02" w14:paraId="677B17BD" w14:textId="77777777" w:rsidTr="00AB1B62">
        <w:trPr>
          <w:trHeight w:val="303"/>
          <w:jc w:val="center"/>
        </w:trPr>
        <w:tc>
          <w:tcPr>
            <w:tcW w:w="1129" w:type="dxa"/>
            <w:vMerge/>
            <w:shd w:val="clear" w:color="auto" w:fill="auto"/>
            <w:vAlign w:val="center"/>
          </w:tcPr>
          <w:p w14:paraId="55E6F17C" w14:textId="77777777" w:rsidR="002D0BF8" w:rsidRPr="009D1B02" w:rsidRDefault="002D0BF8" w:rsidP="009126F3">
            <w:pPr>
              <w:widowControl w:val="0"/>
              <w:jc w:val="left"/>
              <w:rPr>
                <w:sz w:val="16"/>
                <w:szCs w:val="16"/>
              </w:rPr>
            </w:pPr>
          </w:p>
        </w:tc>
        <w:tc>
          <w:tcPr>
            <w:tcW w:w="3969" w:type="dxa"/>
            <w:shd w:val="clear" w:color="auto" w:fill="auto"/>
            <w:vAlign w:val="center"/>
          </w:tcPr>
          <w:p w14:paraId="61A0FFF6" w14:textId="77777777" w:rsidR="002D0BF8" w:rsidRPr="009D1B02" w:rsidRDefault="002D0BF8" w:rsidP="009126F3">
            <w:pPr>
              <w:jc w:val="left"/>
              <w:rPr>
                <w:sz w:val="18"/>
                <w:szCs w:val="18"/>
              </w:rPr>
            </w:pPr>
            <w:r w:rsidRPr="009D1B02">
              <w:rPr>
                <w:sz w:val="18"/>
                <w:szCs w:val="18"/>
              </w:rPr>
              <w:t>Producción de hierro directamente reducido (DRI)</w:t>
            </w:r>
          </w:p>
        </w:tc>
        <w:tc>
          <w:tcPr>
            <w:tcW w:w="1276" w:type="dxa"/>
            <w:shd w:val="clear" w:color="auto" w:fill="auto"/>
            <w:vAlign w:val="center"/>
          </w:tcPr>
          <w:p w14:paraId="25F30725" w14:textId="0BBB4F35" w:rsidR="002D0BF8" w:rsidRPr="009D1B02" w:rsidRDefault="002D0BF8" w:rsidP="00AB1B62">
            <w:pPr>
              <w:jc w:val="center"/>
              <w:rPr>
                <w:sz w:val="18"/>
                <w:szCs w:val="18"/>
              </w:rPr>
            </w:pPr>
            <w:r w:rsidRPr="009D1B02">
              <w:rPr>
                <w:sz w:val="18"/>
                <w:szCs w:val="18"/>
              </w:rPr>
              <w:t>0,00</w:t>
            </w:r>
          </w:p>
        </w:tc>
        <w:tc>
          <w:tcPr>
            <w:tcW w:w="1134" w:type="dxa"/>
            <w:shd w:val="clear" w:color="auto" w:fill="auto"/>
            <w:vAlign w:val="center"/>
          </w:tcPr>
          <w:p w14:paraId="7765EEC7" w14:textId="77777777" w:rsidR="002D0BF8" w:rsidRPr="009D1B02" w:rsidRDefault="002D0BF8" w:rsidP="009126F3">
            <w:pPr>
              <w:jc w:val="center"/>
              <w:rPr>
                <w:sz w:val="18"/>
                <w:szCs w:val="18"/>
              </w:rPr>
            </w:pPr>
            <w:r w:rsidRPr="009D1B02">
              <w:rPr>
                <w:sz w:val="18"/>
                <w:szCs w:val="18"/>
              </w:rPr>
              <w:t>tonelada (t)</w:t>
            </w:r>
          </w:p>
        </w:tc>
        <w:tc>
          <w:tcPr>
            <w:tcW w:w="1144" w:type="dxa"/>
            <w:vMerge/>
            <w:shd w:val="clear" w:color="auto" w:fill="auto"/>
            <w:vAlign w:val="center"/>
          </w:tcPr>
          <w:p w14:paraId="1C864E6B" w14:textId="540566CE" w:rsidR="002D0BF8" w:rsidRPr="009D1B02" w:rsidRDefault="002D0BF8" w:rsidP="009508E7">
            <w:pPr>
              <w:rPr>
                <w:sz w:val="18"/>
                <w:szCs w:val="18"/>
              </w:rPr>
            </w:pPr>
          </w:p>
        </w:tc>
      </w:tr>
      <w:tr w:rsidR="002D0BF8" w:rsidRPr="009D1B02" w14:paraId="057C25CA" w14:textId="77777777" w:rsidTr="00AB1B62">
        <w:trPr>
          <w:trHeight w:val="20"/>
          <w:jc w:val="center"/>
        </w:trPr>
        <w:tc>
          <w:tcPr>
            <w:tcW w:w="1129" w:type="dxa"/>
            <w:vMerge/>
            <w:shd w:val="clear" w:color="auto" w:fill="auto"/>
            <w:vAlign w:val="center"/>
          </w:tcPr>
          <w:p w14:paraId="6D8783BA" w14:textId="77777777" w:rsidR="002D0BF8" w:rsidRPr="009D1B02" w:rsidRDefault="002D0BF8" w:rsidP="009126F3">
            <w:pPr>
              <w:widowControl w:val="0"/>
              <w:jc w:val="left"/>
              <w:rPr>
                <w:sz w:val="16"/>
                <w:szCs w:val="16"/>
              </w:rPr>
            </w:pPr>
          </w:p>
        </w:tc>
        <w:tc>
          <w:tcPr>
            <w:tcW w:w="3969" w:type="dxa"/>
            <w:shd w:val="clear" w:color="auto" w:fill="auto"/>
            <w:vAlign w:val="center"/>
          </w:tcPr>
          <w:p w14:paraId="02D567F1" w14:textId="1D50FD0D" w:rsidR="002D0BF8" w:rsidRPr="009D1B02" w:rsidRDefault="002D0BF8" w:rsidP="009126F3">
            <w:pPr>
              <w:jc w:val="left"/>
              <w:rPr>
                <w:sz w:val="18"/>
                <w:szCs w:val="18"/>
              </w:rPr>
            </w:pPr>
            <w:r w:rsidRPr="009D1B02">
              <w:rPr>
                <w:sz w:val="18"/>
                <w:szCs w:val="18"/>
              </w:rPr>
              <w:t>Producción de Acero en hornos de arco eléctrico (EAF)</w:t>
            </w:r>
          </w:p>
        </w:tc>
        <w:tc>
          <w:tcPr>
            <w:tcW w:w="1276" w:type="dxa"/>
            <w:shd w:val="clear" w:color="auto" w:fill="auto"/>
            <w:vAlign w:val="center"/>
          </w:tcPr>
          <w:p w14:paraId="50013548" w14:textId="47089B30" w:rsidR="002D0BF8" w:rsidRPr="009D1B02" w:rsidRDefault="002D0BF8" w:rsidP="009126F3">
            <w:pPr>
              <w:jc w:val="center"/>
              <w:rPr>
                <w:sz w:val="18"/>
                <w:szCs w:val="18"/>
              </w:rPr>
            </w:pPr>
            <w:r w:rsidRPr="009D1B02">
              <w:rPr>
                <w:sz w:val="18"/>
                <w:szCs w:val="18"/>
              </w:rPr>
              <w:t>1.283.159,63</w:t>
            </w:r>
          </w:p>
        </w:tc>
        <w:tc>
          <w:tcPr>
            <w:tcW w:w="1134" w:type="dxa"/>
            <w:shd w:val="clear" w:color="auto" w:fill="auto"/>
            <w:vAlign w:val="center"/>
          </w:tcPr>
          <w:p w14:paraId="5965F5DB" w14:textId="30365482" w:rsidR="002D0BF8" w:rsidRPr="009D1B02" w:rsidRDefault="002D0BF8" w:rsidP="009126F3">
            <w:pPr>
              <w:jc w:val="center"/>
              <w:rPr>
                <w:sz w:val="18"/>
                <w:szCs w:val="18"/>
              </w:rPr>
            </w:pPr>
            <w:r w:rsidRPr="009D1B02">
              <w:rPr>
                <w:sz w:val="18"/>
                <w:szCs w:val="18"/>
              </w:rPr>
              <w:t>tonelada (t)</w:t>
            </w:r>
          </w:p>
        </w:tc>
        <w:tc>
          <w:tcPr>
            <w:tcW w:w="1144" w:type="dxa"/>
            <w:vMerge/>
            <w:shd w:val="clear" w:color="auto" w:fill="auto"/>
            <w:vAlign w:val="center"/>
          </w:tcPr>
          <w:p w14:paraId="3795B637" w14:textId="794E888F" w:rsidR="002D0BF8" w:rsidRPr="009D1B02" w:rsidRDefault="002D0BF8" w:rsidP="009508E7">
            <w:pPr>
              <w:rPr>
                <w:sz w:val="18"/>
                <w:szCs w:val="18"/>
              </w:rPr>
            </w:pPr>
          </w:p>
        </w:tc>
      </w:tr>
      <w:tr w:rsidR="002D0BF8" w:rsidRPr="009D1B02" w14:paraId="0F45981D" w14:textId="77777777" w:rsidTr="00AB1B62">
        <w:trPr>
          <w:trHeight w:val="20"/>
          <w:jc w:val="center"/>
        </w:trPr>
        <w:tc>
          <w:tcPr>
            <w:tcW w:w="1129" w:type="dxa"/>
            <w:vMerge/>
            <w:shd w:val="clear" w:color="auto" w:fill="auto"/>
            <w:vAlign w:val="center"/>
          </w:tcPr>
          <w:p w14:paraId="3C798E04" w14:textId="77777777" w:rsidR="002D0BF8" w:rsidRPr="009D1B02" w:rsidRDefault="002D0BF8" w:rsidP="009126F3">
            <w:pPr>
              <w:widowControl w:val="0"/>
              <w:jc w:val="left"/>
              <w:rPr>
                <w:sz w:val="16"/>
                <w:szCs w:val="16"/>
              </w:rPr>
            </w:pPr>
          </w:p>
        </w:tc>
        <w:tc>
          <w:tcPr>
            <w:tcW w:w="3969" w:type="dxa"/>
            <w:shd w:val="clear" w:color="auto" w:fill="auto"/>
            <w:vAlign w:val="center"/>
          </w:tcPr>
          <w:p w14:paraId="1E4A0985" w14:textId="63F30009" w:rsidR="002D0BF8" w:rsidRPr="009D1B02" w:rsidRDefault="002D0BF8" w:rsidP="009126F3">
            <w:pPr>
              <w:jc w:val="left"/>
              <w:rPr>
                <w:sz w:val="18"/>
                <w:szCs w:val="18"/>
              </w:rPr>
            </w:pPr>
            <w:bookmarkStart w:id="165" w:name="_Hlk177744677"/>
            <w:r w:rsidRPr="009D1B02">
              <w:rPr>
                <w:sz w:val="18"/>
                <w:szCs w:val="18"/>
              </w:rPr>
              <w:t>Producción de Acero en hornos de reverbero (OHF</w:t>
            </w:r>
            <w:bookmarkEnd w:id="165"/>
            <w:r w:rsidRPr="009D1B02">
              <w:rPr>
                <w:sz w:val="18"/>
                <w:szCs w:val="18"/>
              </w:rPr>
              <w:t>)</w:t>
            </w:r>
          </w:p>
        </w:tc>
        <w:tc>
          <w:tcPr>
            <w:tcW w:w="1276" w:type="dxa"/>
            <w:shd w:val="clear" w:color="auto" w:fill="auto"/>
            <w:vAlign w:val="center"/>
          </w:tcPr>
          <w:p w14:paraId="195BF388" w14:textId="59E434F3" w:rsidR="002D0BF8" w:rsidRPr="009D1B02" w:rsidRDefault="002D0BF8" w:rsidP="009126F3">
            <w:pPr>
              <w:jc w:val="center"/>
              <w:rPr>
                <w:sz w:val="18"/>
                <w:szCs w:val="18"/>
              </w:rPr>
            </w:pPr>
            <w:r w:rsidRPr="009D1B02">
              <w:rPr>
                <w:sz w:val="18"/>
                <w:szCs w:val="18"/>
              </w:rPr>
              <w:t>0,00</w:t>
            </w:r>
          </w:p>
        </w:tc>
        <w:tc>
          <w:tcPr>
            <w:tcW w:w="1134" w:type="dxa"/>
            <w:shd w:val="clear" w:color="auto" w:fill="auto"/>
            <w:vAlign w:val="center"/>
          </w:tcPr>
          <w:p w14:paraId="779A756E" w14:textId="7105CC3F" w:rsidR="002D0BF8" w:rsidRPr="009D1B02" w:rsidRDefault="002D0BF8" w:rsidP="009126F3">
            <w:pPr>
              <w:jc w:val="center"/>
              <w:rPr>
                <w:sz w:val="18"/>
                <w:szCs w:val="18"/>
              </w:rPr>
            </w:pPr>
            <w:r w:rsidRPr="009D1B02">
              <w:rPr>
                <w:sz w:val="18"/>
                <w:szCs w:val="18"/>
              </w:rPr>
              <w:t>tonelada (t)</w:t>
            </w:r>
          </w:p>
        </w:tc>
        <w:tc>
          <w:tcPr>
            <w:tcW w:w="1144" w:type="dxa"/>
            <w:vMerge/>
            <w:shd w:val="clear" w:color="auto" w:fill="auto"/>
            <w:vAlign w:val="center"/>
          </w:tcPr>
          <w:p w14:paraId="7B97F2AC" w14:textId="11D59C43" w:rsidR="002D0BF8" w:rsidRPr="009D1B02" w:rsidRDefault="002D0BF8" w:rsidP="009508E7">
            <w:pPr>
              <w:rPr>
                <w:sz w:val="18"/>
                <w:szCs w:val="18"/>
              </w:rPr>
            </w:pPr>
          </w:p>
        </w:tc>
      </w:tr>
      <w:tr w:rsidR="002D0BF8" w:rsidRPr="009D1B02" w14:paraId="4710B0CF" w14:textId="77777777" w:rsidTr="00AB1B62">
        <w:trPr>
          <w:trHeight w:val="20"/>
          <w:jc w:val="center"/>
        </w:trPr>
        <w:tc>
          <w:tcPr>
            <w:tcW w:w="1129" w:type="dxa"/>
            <w:vMerge/>
            <w:shd w:val="clear" w:color="auto" w:fill="auto"/>
            <w:vAlign w:val="center"/>
          </w:tcPr>
          <w:p w14:paraId="67FFFC59" w14:textId="77777777" w:rsidR="002D0BF8" w:rsidRPr="009D1B02" w:rsidRDefault="002D0BF8" w:rsidP="009126F3">
            <w:pPr>
              <w:widowControl w:val="0"/>
              <w:jc w:val="left"/>
              <w:rPr>
                <w:sz w:val="16"/>
                <w:szCs w:val="16"/>
              </w:rPr>
            </w:pPr>
          </w:p>
        </w:tc>
        <w:tc>
          <w:tcPr>
            <w:tcW w:w="3969" w:type="dxa"/>
            <w:shd w:val="clear" w:color="auto" w:fill="auto"/>
            <w:vAlign w:val="center"/>
          </w:tcPr>
          <w:p w14:paraId="6280E262" w14:textId="00267D1B" w:rsidR="002D0BF8" w:rsidRPr="009D1B02" w:rsidRDefault="002D0BF8" w:rsidP="009126F3">
            <w:pPr>
              <w:jc w:val="left"/>
              <w:rPr>
                <w:sz w:val="18"/>
                <w:szCs w:val="18"/>
              </w:rPr>
            </w:pPr>
            <w:r w:rsidRPr="009D1B02">
              <w:rPr>
                <w:sz w:val="18"/>
                <w:szCs w:val="18"/>
              </w:rPr>
              <w:t>Producción de Acero en hornos básicos de oxígeno (BOF)</w:t>
            </w:r>
          </w:p>
        </w:tc>
        <w:tc>
          <w:tcPr>
            <w:tcW w:w="1276" w:type="dxa"/>
            <w:shd w:val="clear" w:color="auto" w:fill="auto"/>
            <w:vAlign w:val="center"/>
          </w:tcPr>
          <w:p w14:paraId="0579B3B4" w14:textId="25B7030C" w:rsidR="002D0BF8" w:rsidRPr="009D1B02" w:rsidRDefault="002D0BF8" w:rsidP="009126F3">
            <w:pPr>
              <w:jc w:val="center"/>
              <w:rPr>
                <w:sz w:val="18"/>
                <w:szCs w:val="18"/>
              </w:rPr>
            </w:pPr>
            <w:r w:rsidRPr="009D1B02">
              <w:rPr>
                <w:sz w:val="18"/>
                <w:szCs w:val="18"/>
              </w:rPr>
              <w:t>0,00</w:t>
            </w:r>
          </w:p>
        </w:tc>
        <w:tc>
          <w:tcPr>
            <w:tcW w:w="1134" w:type="dxa"/>
            <w:shd w:val="clear" w:color="auto" w:fill="auto"/>
            <w:vAlign w:val="center"/>
          </w:tcPr>
          <w:p w14:paraId="28EFBBA9" w14:textId="39025EF1" w:rsidR="002D0BF8" w:rsidRPr="009D1B02" w:rsidRDefault="002D0BF8" w:rsidP="009126F3">
            <w:pPr>
              <w:jc w:val="center"/>
              <w:rPr>
                <w:sz w:val="18"/>
                <w:szCs w:val="18"/>
              </w:rPr>
            </w:pPr>
            <w:r w:rsidRPr="009D1B02">
              <w:rPr>
                <w:sz w:val="18"/>
                <w:szCs w:val="18"/>
              </w:rPr>
              <w:t>tonelada (t)</w:t>
            </w:r>
          </w:p>
        </w:tc>
        <w:tc>
          <w:tcPr>
            <w:tcW w:w="1144" w:type="dxa"/>
            <w:vMerge/>
            <w:shd w:val="clear" w:color="auto" w:fill="auto"/>
            <w:vAlign w:val="center"/>
          </w:tcPr>
          <w:p w14:paraId="0FFF0FE0" w14:textId="474A5C54" w:rsidR="002D0BF8" w:rsidRPr="009D1B02" w:rsidRDefault="002D0BF8" w:rsidP="009508E7">
            <w:pPr>
              <w:rPr>
                <w:sz w:val="18"/>
                <w:szCs w:val="18"/>
              </w:rPr>
            </w:pPr>
          </w:p>
        </w:tc>
      </w:tr>
      <w:tr w:rsidR="002D0BF8" w:rsidRPr="009D1B02" w14:paraId="301F19ED" w14:textId="77777777" w:rsidTr="00AB1B62">
        <w:trPr>
          <w:trHeight w:val="20"/>
          <w:jc w:val="center"/>
        </w:trPr>
        <w:tc>
          <w:tcPr>
            <w:tcW w:w="1129" w:type="dxa"/>
            <w:vMerge/>
            <w:shd w:val="clear" w:color="auto" w:fill="auto"/>
            <w:vAlign w:val="center"/>
          </w:tcPr>
          <w:p w14:paraId="67E6F35D" w14:textId="77777777" w:rsidR="002D0BF8" w:rsidRPr="009D1B02" w:rsidRDefault="002D0BF8" w:rsidP="009508E7">
            <w:pPr>
              <w:widowControl w:val="0"/>
              <w:jc w:val="left"/>
              <w:rPr>
                <w:sz w:val="16"/>
                <w:szCs w:val="16"/>
              </w:rPr>
            </w:pPr>
          </w:p>
        </w:tc>
        <w:tc>
          <w:tcPr>
            <w:tcW w:w="3969" w:type="dxa"/>
            <w:shd w:val="clear" w:color="auto" w:fill="auto"/>
            <w:vAlign w:val="center"/>
          </w:tcPr>
          <w:p w14:paraId="2213284E" w14:textId="48BCC338" w:rsidR="002D0BF8" w:rsidRPr="009D1B02" w:rsidRDefault="002D0BF8" w:rsidP="009508E7">
            <w:pPr>
              <w:jc w:val="left"/>
              <w:rPr>
                <w:sz w:val="18"/>
                <w:szCs w:val="18"/>
              </w:rPr>
            </w:pPr>
            <w:r w:rsidRPr="009D1B02">
              <w:rPr>
                <w:sz w:val="18"/>
                <w:szCs w:val="18"/>
              </w:rPr>
              <w:t>Producción de sinterizado de concentrado de Hierro</w:t>
            </w:r>
          </w:p>
        </w:tc>
        <w:tc>
          <w:tcPr>
            <w:tcW w:w="1276" w:type="dxa"/>
            <w:shd w:val="clear" w:color="auto" w:fill="auto"/>
            <w:vAlign w:val="center"/>
          </w:tcPr>
          <w:p w14:paraId="0C9A169C" w14:textId="112A13C4" w:rsidR="002D0BF8" w:rsidRPr="009D1B02" w:rsidRDefault="002D0BF8" w:rsidP="009508E7">
            <w:pPr>
              <w:jc w:val="center"/>
              <w:rPr>
                <w:sz w:val="18"/>
                <w:szCs w:val="18"/>
              </w:rPr>
            </w:pPr>
            <w:r w:rsidRPr="009D1B02">
              <w:rPr>
                <w:sz w:val="18"/>
                <w:szCs w:val="18"/>
              </w:rPr>
              <w:t>0,00</w:t>
            </w:r>
          </w:p>
          <w:p w14:paraId="53FDF2EE" w14:textId="77777777" w:rsidR="002D0BF8" w:rsidRPr="009D1B02" w:rsidRDefault="002D0BF8" w:rsidP="009508E7">
            <w:pPr>
              <w:jc w:val="center"/>
              <w:rPr>
                <w:sz w:val="18"/>
                <w:szCs w:val="18"/>
              </w:rPr>
            </w:pPr>
          </w:p>
        </w:tc>
        <w:tc>
          <w:tcPr>
            <w:tcW w:w="1134" w:type="dxa"/>
            <w:shd w:val="clear" w:color="auto" w:fill="auto"/>
            <w:vAlign w:val="center"/>
          </w:tcPr>
          <w:p w14:paraId="505D6FF3" w14:textId="0E621B4B" w:rsidR="002D0BF8" w:rsidRPr="009D1B02" w:rsidRDefault="002D0BF8" w:rsidP="009508E7">
            <w:pPr>
              <w:jc w:val="center"/>
              <w:rPr>
                <w:sz w:val="18"/>
                <w:szCs w:val="18"/>
              </w:rPr>
            </w:pPr>
            <w:r w:rsidRPr="009D1B02">
              <w:rPr>
                <w:sz w:val="18"/>
                <w:szCs w:val="18"/>
              </w:rPr>
              <w:t>tonelada (t)</w:t>
            </w:r>
          </w:p>
        </w:tc>
        <w:tc>
          <w:tcPr>
            <w:tcW w:w="1144" w:type="dxa"/>
            <w:vMerge/>
            <w:shd w:val="clear" w:color="auto" w:fill="auto"/>
            <w:vAlign w:val="center"/>
          </w:tcPr>
          <w:p w14:paraId="2B9C8ECD" w14:textId="00EE1ECD" w:rsidR="002D0BF8" w:rsidRPr="009D1B02" w:rsidRDefault="002D0BF8" w:rsidP="009508E7">
            <w:pPr>
              <w:rPr>
                <w:sz w:val="18"/>
                <w:szCs w:val="18"/>
              </w:rPr>
            </w:pPr>
          </w:p>
        </w:tc>
      </w:tr>
      <w:tr w:rsidR="002D0BF8" w:rsidRPr="009D1B02" w14:paraId="36946485" w14:textId="77777777" w:rsidTr="00AB1B62">
        <w:trPr>
          <w:trHeight w:val="20"/>
          <w:jc w:val="center"/>
        </w:trPr>
        <w:tc>
          <w:tcPr>
            <w:tcW w:w="1129" w:type="dxa"/>
            <w:vMerge/>
            <w:shd w:val="clear" w:color="auto" w:fill="auto"/>
            <w:vAlign w:val="center"/>
          </w:tcPr>
          <w:p w14:paraId="633671E1" w14:textId="77777777" w:rsidR="002D0BF8" w:rsidRPr="009D1B02" w:rsidRDefault="002D0BF8" w:rsidP="009508E7">
            <w:pPr>
              <w:widowControl w:val="0"/>
              <w:jc w:val="left"/>
              <w:rPr>
                <w:sz w:val="16"/>
                <w:szCs w:val="16"/>
              </w:rPr>
            </w:pPr>
          </w:p>
        </w:tc>
        <w:tc>
          <w:tcPr>
            <w:tcW w:w="3969" w:type="dxa"/>
            <w:shd w:val="clear" w:color="auto" w:fill="auto"/>
            <w:vAlign w:val="center"/>
          </w:tcPr>
          <w:p w14:paraId="4D0F8ACC" w14:textId="77777777" w:rsidR="002D0BF8" w:rsidRPr="009D1B02" w:rsidRDefault="002D0BF8" w:rsidP="009508E7">
            <w:pPr>
              <w:jc w:val="left"/>
              <w:rPr>
                <w:sz w:val="18"/>
                <w:szCs w:val="18"/>
              </w:rPr>
            </w:pPr>
            <w:r w:rsidRPr="009D1B02">
              <w:rPr>
                <w:sz w:val="18"/>
                <w:szCs w:val="18"/>
              </w:rPr>
              <w:t>Producción de peletizado de concentrado de Hierro</w:t>
            </w:r>
          </w:p>
        </w:tc>
        <w:tc>
          <w:tcPr>
            <w:tcW w:w="1276" w:type="dxa"/>
            <w:shd w:val="clear" w:color="auto" w:fill="auto"/>
            <w:vAlign w:val="center"/>
          </w:tcPr>
          <w:p w14:paraId="684C888D" w14:textId="6F92D539" w:rsidR="002D0BF8" w:rsidRPr="009D1B02" w:rsidRDefault="002D0BF8" w:rsidP="009508E7">
            <w:pPr>
              <w:jc w:val="center"/>
              <w:rPr>
                <w:sz w:val="18"/>
                <w:szCs w:val="18"/>
              </w:rPr>
            </w:pPr>
            <w:r w:rsidRPr="009D1B02">
              <w:rPr>
                <w:sz w:val="18"/>
                <w:szCs w:val="18"/>
              </w:rPr>
              <w:t>0,00</w:t>
            </w:r>
          </w:p>
          <w:p w14:paraId="5B1F7E42" w14:textId="77777777" w:rsidR="002D0BF8" w:rsidRPr="009D1B02" w:rsidRDefault="002D0BF8" w:rsidP="009508E7">
            <w:pPr>
              <w:jc w:val="center"/>
              <w:rPr>
                <w:sz w:val="18"/>
                <w:szCs w:val="18"/>
              </w:rPr>
            </w:pPr>
          </w:p>
        </w:tc>
        <w:tc>
          <w:tcPr>
            <w:tcW w:w="1134" w:type="dxa"/>
            <w:shd w:val="clear" w:color="auto" w:fill="auto"/>
            <w:vAlign w:val="center"/>
          </w:tcPr>
          <w:p w14:paraId="623B9F8A" w14:textId="77777777" w:rsidR="002D0BF8" w:rsidRPr="009D1B02" w:rsidRDefault="002D0BF8" w:rsidP="009508E7">
            <w:pPr>
              <w:jc w:val="center"/>
              <w:rPr>
                <w:sz w:val="18"/>
                <w:szCs w:val="18"/>
              </w:rPr>
            </w:pPr>
            <w:r w:rsidRPr="009D1B02">
              <w:rPr>
                <w:sz w:val="18"/>
                <w:szCs w:val="18"/>
              </w:rPr>
              <w:t>tonelada (t)</w:t>
            </w:r>
          </w:p>
        </w:tc>
        <w:tc>
          <w:tcPr>
            <w:tcW w:w="1144" w:type="dxa"/>
            <w:vMerge/>
            <w:shd w:val="clear" w:color="auto" w:fill="auto"/>
            <w:vAlign w:val="center"/>
          </w:tcPr>
          <w:p w14:paraId="24644AC0" w14:textId="3D4257AD" w:rsidR="002D0BF8" w:rsidRPr="009D1B02" w:rsidRDefault="002D0BF8" w:rsidP="009508E7">
            <w:pPr>
              <w:rPr>
                <w:sz w:val="18"/>
                <w:szCs w:val="18"/>
              </w:rPr>
            </w:pPr>
          </w:p>
        </w:tc>
      </w:tr>
    </w:tbl>
    <w:p w14:paraId="7A738D4F" w14:textId="1BD1742D" w:rsidR="00E94174" w:rsidRPr="009D1B02" w:rsidRDefault="009B2B67">
      <w:pPr>
        <w:jc w:val="center"/>
        <w:rPr>
          <w:i/>
          <w:sz w:val="18"/>
          <w:szCs w:val="18"/>
        </w:rPr>
      </w:pPr>
      <w:r w:rsidRPr="009D1B02">
        <w:rPr>
          <w:i/>
          <w:sz w:val="18"/>
          <w:szCs w:val="18"/>
        </w:rPr>
        <w:t>Fuente: Elaboración propia</w:t>
      </w:r>
    </w:p>
    <w:p w14:paraId="3E00F9E0" w14:textId="77777777" w:rsidR="00E94174" w:rsidRPr="009D1B02" w:rsidRDefault="00E94174">
      <w:pPr>
        <w:jc w:val="center"/>
        <w:rPr>
          <w:i/>
          <w:sz w:val="18"/>
          <w:szCs w:val="18"/>
        </w:rPr>
      </w:pPr>
    </w:p>
    <w:p w14:paraId="45AC8B43" w14:textId="0FE83B9E" w:rsidR="00E94174" w:rsidRPr="009D1B02" w:rsidRDefault="00B46485">
      <w:r w:rsidRPr="009D1B02">
        <w:lastRenderedPageBreak/>
        <w:t xml:space="preserve">La </w:t>
      </w:r>
      <w:r w:rsidRPr="009D1B02">
        <w:fldChar w:fldCharType="begin"/>
      </w:r>
      <w:r w:rsidRPr="009D1B02">
        <w:instrText xml:space="preserve"> REF _Ref183014547 \h </w:instrText>
      </w:r>
      <w:r w:rsidR="009D1B02">
        <w:instrText xml:space="preserve"> \* MERGEFORMAT </w:instrText>
      </w:r>
      <w:r w:rsidRPr="009D1B02">
        <w:fldChar w:fldCharType="separate"/>
      </w:r>
      <w:r w:rsidR="002A1BEE" w:rsidRPr="009D1B02">
        <w:t xml:space="preserve">Figura </w:t>
      </w:r>
      <w:r w:rsidR="002A1BEE" w:rsidRPr="009D1B02">
        <w:rPr>
          <w:noProof/>
        </w:rPr>
        <w:t>28</w:t>
      </w:r>
      <w:r w:rsidRPr="009D1B02">
        <w:fldChar w:fldCharType="end"/>
      </w:r>
      <w:r w:rsidRPr="009D1B02">
        <w:t xml:space="preserve"> muestra</w:t>
      </w:r>
      <w:r w:rsidR="00214BBA" w:rsidRPr="009D1B02">
        <w:t xml:space="preserve"> la evolución de la producción de </w:t>
      </w:r>
      <w:r w:rsidR="00DE4934" w:rsidRPr="009D1B02">
        <w:t>acero en hornos EAF</w:t>
      </w:r>
      <w:r w:rsidR="00214BBA" w:rsidRPr="009D1B02">
        <w:t xml:space="preserve"> </w:t>
      </w:r>
      <w:r w:rsidR="00DE4934" w:rsidRPr="009D1B02">
        <w:t xml:space="preserve">reportada en esta subcategoría, incluyendo la producción de hierro DRI para el periodo del 2000 al 2016 y la producción de arrabio para el periodo del 2000 al 2008. Como se puede </w:t>
      </w:r>
      <w:r w:rsidRPr="009D1B02">
        <w:t>apreciar</w:t>
      </w:r>
      <w:r w:rsidR="00DE4934" w:rsidRPr="009D1B02">
        <w:t>, la producción de hierro y acero ha presentado una tendencia creciente hasta el año 2008</w:t>
      </w:r>
      <w:r w:rsidRPr="009D1B02">
        <w:t>. Sin embargo</w:t>
      </w:r>
      <w:r w:rsidR="00DE4934" w:rsidRPr="009D1B02">
        <w:t xml:space="preserve">, </w:t>
      </w:r>
      <w:r w:rsidRPr="009D1B02">
        <w:t xml:space="preserve">en 2009, </w:t>
      </w:r>
      <w:r w:rsidR="009D7C6B" w:rsidRPr="009D1B02">
        <w:t xml:space="preserve">la producción disminuyó </w:t>
      </w:r>
      <w:r w:rsidRPr="009D1B02">
        <w:t xml:space="preserve">de manera significativa debido </w:t>
      </w:r>
      <w:r w:rsidR="002A1BEE" w:rsidRPr="009D1B02">
        <w:t>al cese</w:t>
      </w:r>
      <w:r w:rsidR="00DE4934" w:rsidRPr="009D1B02">
        <w:t xml:space="preserve"> de producción de arrabio en el alto horno, </w:t>
      </w:r>
      <w:r w:rsidR="002A1BEE" w:rsidRPr="009D1B02">
        <w:t>manteniéndose</w:t>
      </w:r>
      <w:r w:rsidR="009D7C6B" w:rsidRPr="009D1B02">
        <w:t xml:space="preserve"> constante hasta el año 2021, a excepción del año 2020</w:t>
      </w:r>
      <w:r w:rsidR="002A1BEE" w:rsidRPr="009D1B02">
        <w:t xml:space="preserve">, cuando por </w:t>
      </w:r>
      <w:r w:rsidR="009D7C6B" w:rsidRPr="009D1B02">
        <w:t xml:space="preserve">la pandemia COVID-19 </w:t>
      </w:r>
      <w:r w:rsidR="002A1BEE" w:rsidRPr="009D1B02">
        <w:t xml:space="preserve">disminuyeron las </w:t>
      </w:r>
      <w:r w:rsidR="009D7C6B" w:rsidRPr="009D1B02">
        <w:t>actividades productivas en la mayoría de industrias.</w:t>
      </w:r>
    </w:p>
    <w:p w14:paraId="5236364B" w14:textId="77777777" w:rsidR="00214BBA" w:rsidRPr="009D1B02" w:rsidRDefault="00214BBA"/>
    <w:p w14:paraId="685E41C4" w14:textId="2E62A13E" w:rsidR="00DF1675" w:rsidRPr="009D1B02" w:rsidRDefault="00B46485" w:rsidP="00B46485">
      <w:pPr>
        <w:pStyle w:val="Descripcin"/>
        <w:jc w:val="center"/>
        <w:rPr>
          <w:i w:val="0"/>
          <w:iCs w:val="0"/>
        </w:rPr>
      </w:pPr>
      <w:bookmarkStart w:id="166" w:name="_Ref183014547"/>
      <w:r w:rsidRPr="009D1B02">
        <w:t xml:space="preserve">Figura </w:t>
      </w:r>
      <w:fldSimple w:instr=" SEQ Figura \* ARABIC ">
        <w:r w:rsidR="008632EE" w:rsidRPr="009D1B02">
          <w:rPr>
            <w:noProof/>
          </w:rPr>
          <w:t>28</w:t>
        </w:r>
      </w:fldSimple>
      <w:bookmarkEnd w:id="166"/>
      <w:r w:rsidR="00DF1675" w:rsidRPr="009D1B02">
        <w:rPr>
          <w:iCs w:val="0"/>
        </w:rPr>
        <w:t>. Producción de hierro y acero (toneladas)</w:t>
      </w:r>
      <w:r w:rsidR="00344DE2" w:rsidRPr="009D1B02">
        <w:rPr>
          <w:iCs w:val="0"/>
        </w:rPr>
        <w:t>,</w:t>
      </w:r>
      <w:r w:rsidR="00DF1675" w:rsidRPr="009D1B02">
        <w:rPr>
          <w:iCs w:val="0"/>
        </w:rPr>
        <w:t xml:space="preserve"> 2000 - 2021</w:t>
      </w:r>
    </w:p>
    <w:p w14:paraId="46F87D3A" w14:textId="2C2577B8" w:rsidR="00DF1675" w:rsidRPr="009D1B02" w:rsidRDefault="00B46485" w:rsidP="00344DE2">
      <w:pPr>
        <w:spacing w:after="120"/>
      </w:pPr>
      <w:r w:rsidRPr="009D1B02">
        <w:rPr>
          <w:noProof/>
          <w:lang w:val="es-PE" w:eastAsia="es-PE"/>
        </w:rPr>
        <w:drawing>
          <wp:inline distT="0" distB="0" distL="0" distR="0" wp14:anchorId="346EA819" wp14:editId="51150E68">
            <wp:extent cx="5580000" cy="2700000"/>
            <wp:effectExtent l="0" t="0" r="1905" b="5715"/>
            <wp:docPr id="1536654619" name="Gráfico 1">
              <a:extLst xmlns:a="http://schemas.openxmlformats.org/drawingml/2006/main">
                <a:ext uri="{FF2B5EF4-FFF2-40B4-BE49-F238E27FC236}">
                  <a16:creationId xmlns:a16="http://schemas.microsoft.com/office/drawing/2014/main" id="{2BB3A0F3-2493-4520-9826-576ED0E12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F47DE5" w14:textId="2E002205" w:rsidR="00DF1675" w:rsidRPr="009D1B02" w:rsidRDefault="00DF1675" w:rsidP="00DF1675">
      <w:pPr>
        <w:jc w:val="center"/>
        <w:rPr>
          <w:i/>
          <w:sz w:val="18"/>
          <w:szCs w:val="18"/>
        </w:rPr>
      </w:pPr>
      <w:r w:rsidRPr="009D1B02">
        <w:rPr>
          <w:i/>
          <w:sz w:val="18"/>
          <w:szCs w:val="18"/>
        </w:rPr>
        <w:t>Fuente: Elaboración propia</w:t>
      </w:r>
    </w:p>
    <w:p w14:paraId="5215373A" w14:textId="77777777" w:rsidR="00DF1675" w:rsidRPr="009D1B02" w:rsidRDefault="00DF1675"/>
    <w:p w14:paraId="54645085" w14:textId="5F28FFC5" w:rsidR="00BD4886" w:rsidRPr="009D1B02" w:rsidRDefault="00D765C9" w:rsidP="00D765C9">
      <w:r w:rsidRPr="009D1B02">
        <w:t xml:space="preserve">En cuanto a la producción de zinc, los datos de actividad utilizados fueron la producción de zinc en la etapa de fundición y refinamiento, y el tipo de proceso utilizado (metalúrgico, pirometalúrgico o electrolítico). Los datos </w:t>
      </w:r>
      <w:r w:rsidR="00BD4886" w:rsidRPr="009D1B02">
        <w:t>corresponden a las dos principales empresas que producen zinc en el país.</w:t>
      </w:r>
    </w:p>
    <w:p w14:paraId="53FFF967" w14:textId="77777777" w:rsidR="00BD4886" w:rsidRPr="009D1B02" w:rsidRDefault="00BD4886" w:rsidP="00D765C9"/>
    <w:p w14:paraId="443502DB" w14:textId="420723A7" w:rsidR="00D765C9" w:rsidRPr="009D1B02" w:rsidRDefault="00BD4886" w:rsidP="00D765C9">
      <w:r w:rsidRPr="009D1B02">
        <w:t>Una de las empresas proporcionó</w:t>
      </w:r>
      <w:r w:rsidR="006C621F" w:rsidRPr="009D1B02">
        <w:t xml:space="preserve"> información </w:t>
      </w:r>
      <w:r w:rsidRPr="009D1B02">
        <w:t>de su producción de zinc por tipo de proceso</w:t>
      </w:r>
      <w:r w:rsidR="006C621F" w:rsidRPr="009D1B02">
        <w:t>, la cual fue formalmente reportada al PRODUCE</w:t>
      </w:r>
      <w:r w:rsidRPr="009D1B02">
        <w:t xml:space="preserve">. </w:t>
      </w:r>
      <w:r w:rsidR="006C621F" w:rsidRPr="009D1B02">
        <w:t>Por otro lado</w:t>
      </w:r>
      <w:r w:rsidRPr="009D1B02">
        <w:t>, la información de producción de la segunda empresa</w:t>
      </w:r>
      <w:r w:rsidR="00DE4CAB" w:rsidRPr="009D1B02">
        <w:t xml:space="preserve"> (DOE RUN) </w:t>
      </w:r>
      <w:r w:rsidR="006C621F" w:rsidRPr="009D1B02">
        <w:t xml:space="preserve">se obtuvo </w:t>
      </w:r>
      <w:r w:rsidRPr="009D1B02">
        <w:t xml:space="preserve">a partir de </w:t>
      </w:r>
      <w:r w:rsidR="00D765C9" w:rsidRPr="009D1B02">
        <w:t>las estadísticas nacionales de producción minera del Ministerio de Energía y Minas.</w:t>
      </w:r>
      <w:r w:rsidR="007B0460" w:rsidRPr="009D1B02">
        <w:t xml:space="preserve"> </w:t>
      </w:r>
      <w:r w:rsidR="006C621F" w:rsidRPr="009D1B02">
        <w:t>Es importante</w:t>
      </w:r>
      <w:r w:rsidR="007B0460" w:rsidRPr="009D1B02">
        <w:t xml:space="preserve"> destacar que, </w:t>
      </w:r>
      <w:r w:rsidR="006C621F" w:rsidRPr="009D1B02">
        <w:t>en</w:t>
      </w:r>
      <w:r w:rsidR="00D765C9" w:rsidRPr="009D1B02">
        <w:t xml:space="preserve"> las estadísticas nacionales, </w:t>
      </w:r>
      <w:r w:rsidR="00DE4CAB" w:rsidRPr="009D1B02">
        <w:t>no</w:t>
      </w:r>
      <w:r w:rsidR="00057C07" w:rsidRPr="009D1B02">
        <w:t xml:space="preserve"> se</w:t>
      </w:r>
      <w:r w:rsidR="00DE4CAB" w:rsidRPr="009D1B02">
        <w:t xml:space="preserve"> registr</w:t>
      </w:r>
      <w:r w:rsidR="00057C07" w:rsidRPr="009D1B02">
        <w:t>a</w:t>
      </w:r>
      <w:r w:rsidR="00DE4CAB" w:rsidRPr="009D1B02">
        <w:t xml:space="preserve"> </w:t>
      </w:r>
      <w:r w:rsidR="00D765C9" w:rsidRPr="009D1B02">
        <w:t>el tipo de proceso utilizado en la producción de zinc.</w:t>
      </w:r>
    </w:p>
    <w:p w14:paraId="40BB5B82" w14:textId="77777777" w:rsidR="00D765C9" w:rsidRPr="009D1B02" w:rsidRDefault="00D765C9" w:rsidP="00D765C9"/>
    <w:p w14:paraId="28C68BE7" w14:textId="5B43C934" w:rsidR="00D765C9" w:rsidRPr="009D1B02" w:rsidRDefault="00D765C9" w:rsidP="00D765C9">
      <w:r w:rsidRPr="009D1B02">
        <w:t>A pesar que las emisiones de dióxido de carbono se generan durante la etapa de fundición se ha incluido la etapa de refinamiento, entendiendo que todo producto refinado ha pasado por una fundición previa (y por lo tanto ha generado emisiones de dióxido de carbono).</w:t>
      </w:r>
      <w:r w:rsidR="0082399A" w:rsidRPr="009D1B02">
        <w:t xml:space="preserve"> </w:t>
      </w:r>
      <w:r w:rsidRPr="009D1B02">
        <w:t xml:space="preserve">La </w:t>
      </w:r>
      <w:r w:rsidRPr="009D1B02">
        <w:fldChar w:fldCharType="begin"/>
      </w:r>
      <w:r w:rsidRPr="009D1B02">
        <w:instrText xml:space="preserve"> REF _Ref178066109 \h </w:instrText>
      </w:r>
      <w:r w:rsidR="009D1B02">
        <w:instrText xml:space="preserve"> \* MERGEFORMAT </w:instrText>
      </w:r>
      <w:r w:rsidRPr="009D1B02">
        <w:fldChar w:fldCharType="separate"/>
      </w:r>
      <w:r w:rsidR="00D35D02" w:rsidRPr="009D1B02">
        <w:t xml:space="preserve">Tabla </w:t>
      </w:r>
      <w:r w:rsidR="00D35D02" w:rsidRPr="009D1B02">
        <w:rPr>
          <w:noProof/>
        </w:rPr>
        <w:t>41</w:t>
      </w:r>
      <w:r w:rsidRPr="009D1B02">
        <w:fldChar w:fldCharType="end"/>
      </w:r>
      <w:r w:rsidRPr="009D1B02">
        <w:t xml:space="preserve"> presenta la información sobre los datos de actividad </w:t>
      </w:r>
      <w:r w:rsidR="00D35D02" w:rsidRPr="009D1B02">
        <w:t>y las fuentes de información utilizadas.</w:t>
      </w:r>
    </w:p>
    <w:p w14:paraId="63F1F422" w14:textId="77777777" w:rsidR="00D765C9" w:rsidRPr="009D1B02" w:rsidRDefault="00D765C9" w:rsidP="00FD478E">
      <w:pPr>
        <w:rPr>
          <w:i/>
        </w:rPr>
      </w:pPr>
    </w:p>
    <w:p w14:paraId="542FA6AD" w14:textId="2BBA1787" w:rsidR="00D765C9" w:rsidRPr="009D1B02" w:rsidRDefault="00D765C9" w:rsidP="00FD478E">
      <w:pPr>
        <w:pStyle w:val="Descripcin"/>
        <w:spacing w:after="120"/>
        <w:jc w:val="center"/>
        <w:rPr>
          <w:b/>
        </w:rPr>
      </w:pPr>
      <w:bookmarkStart w:id="167" w:name="_Ref178066109"/>
      <w:r w:rsidRPr="009D1B02">
        <w:t xml:space="preserve">Tabla </w:t>
      </w:r>
      <w:fldSimple w:instr=" SEQ Tabla \* ARABIC ">
        <w:r w:rsidR="00D35D02" w:rsidRPr="009D1B02">
          <w:rPr>
            <w:noProof/>
          </w:rPr>
          <w:t>41</w:t>
        </w:r>
      </w:fldSimple>
      <w:bookmarkEnd w:id="167"/>
      <w:r w:rsidRPr="009D1B02">
        <w:t xml:space="preserve">. </w:t>
      </w:r>
      <w:r w:rsidR="00306DC8" w:rsidRPr="009D1B02">
        <w:t>Dato de actividad y fuentes de información de 2.C.6</w:t>
      </w:r>
      <w:r w:rsidR="00FD478E" w:rsidRPr="009D1B02">
        <w:t>.</w:t>
      </w:r>
      <w:r w:rsidR="00306DC8" w:rsidRPr="009D1B02">
        <w:t xml:space="preserve"> Producción de zinc</w:t>
      </w:r>
    </w:p>
    <w:tbl>
      <w:tblPr>
        <w:tblStyle w:val="24"/>
        <w:tblW w:w="87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187"/>
        <w:gridCol w:w="2683"/>
        <w:gridCol w:w="1192"/>
        <w:gridCol w:w="1342"/>
        <w:gridCol w:w="2385"/>
      </w:tblGrid>
      <w:tr w:rsidR="00D765C9" w:rsidRPr="009D1B02" w14:paraId="67CAA502" w14:textId="77777777" w:rsidTr="00FD478E">
        <w:trPr>
          <w:trHeight w:val="510"/>
        </w:trPr>
        <w:tc>
          <w:tcPr>
            <w:tcW w:w="1129" w:type="dxa"/>
            <w:shd w:val="clear" w:color="auto" w:fill="808080" w:themeFill="background1" w:themeFillShade="80"/>
            <w:vAlign w:val="center"/>
          </w:tcPr>
          <w:p w14:paraId="431A0B05" w14:textId="77777777" w:rsidR="00D765C9" w:rsidRPr="009D1B02" w:rsidRDefault="00D765C9" w:rsidP="00E40FAD">
            <w:pPr>
              <w:jc w:val="center"/>
              <w:rPr>
                <w:b/>
                <w:color w:val="FFFFFF" w:themeColor="background1"/>
                <w:sz w:val="18"/>
                <w:szCs w:val="18"/>
              </w:rPr>
            </w:pPr>
            <w:r w:rsidRPr="009D1B02">
              <w:rPr>
                <w:b/>
                <w:color w:val="FFFFFF" w:themeColor="background1"/>
                <w:sz w:val="18"/>
                <w:szCs w:val="18"/>
              </w:rPr>
              <w:t>Fuente de emisión</w:t>
            </w:r>
          </w:p>
        </w:tc>
        <w:tc>
          <w:tcPr>
            <w:tcW w:w="2552" w:type="dxa"/>
            <w:shd w:val="clear" w:color="auto" w:fill="808080" w:themeFill="background1" w:themeFillShade="80"/>
            <w:vAlign w:val="center"/>
          </w:tcPr>
          <w:p w14:paraId="5925A64B" w14:textId="014162B5" w:rsidR="00D765C9" w:rsidRPr="009D1B02" w:rsidRDefault="00D765C9" w:rsidP="00E40FAD">
            <w:pPr>
              <w:jc w:val="center"/>
              <w:rPr>
                <w:b/>
                <w:color w:val="FFFFFF" w:themeColor="background1"/>
                <w:sz w:val="18"/>
                <w:szCs w:val="18"/>
              </w:rPr>
            </w:pPr>
            <w:r w:rsidRPr="009D1B02">
              <w:rPr>
                <w:b/>
                <w:color w:val="FFFFFF" w:themeColor="background1"/>
                <w:sz w:val="18"/>
                <w:szCs w:val="18"/>
              </w:rPr>
              <w:t xml:space="preserve">Dato </w:t>
            </w:r>
            <w:r w:rsidR="00FD478E" w:rsidRPr="009D1B02">
              <w:rPr>
                <w:b/>
                <w:color w:val="FFFFFF" w:themeColor="background1"/>
                <w:sz w:val="18"/>
                <w:szCs w:val="18"/>
              </w:rPr>
              <w:t>de actividad</w:t>
            </w:r>
          </w:p>
        </w:tc>
        <w:tc>
          <w:tcPr>
            <w:tcW w:w="1134" w:type="dxa"/>
            <w:shd w:val="clear" w:color="auto" w:fill="808080" w:themeFill="background1" w:themeFillShade="80"/>
            <w:vAlign w:val="center"/>
          </w:tcPr>
          <w:p w14:paraId="14695F2B" w14:textId="77777777" w:rsidR="00D765C9" w:rsidRPr="009D1B02" w:rsidRDefault="00D765C9" w:rsidP="00E40FAD">
            <w:pPr>
              <w:jc w:val="center"/>
              <w:rPr>
                <w:b/>
                <w:color w:val="FFFFFF" w:themeColor="background1"/>
                <w:sz w:val="18"/>
                <w:szCs w:val="18"/>
              </w:rPr>
            </w:pPr>
            <w:r w:rsidRPr="009D1B02">
              <w:rPr>
                <w:b/>
                <w:color w:val="FFFFFF" w:themeColor="background1"/>
                <w:sz w:val="18"/>
                <w:szCs w:val="18"/>
              </w:rPr>
              <w:t>Valor</w:t>
            </w:r>
          </w:p>
        </w:tc>
        <w:tc>
          <w:tcPr>
            <w:tcW w:w="1276" w:type="dxa"/>
            <w:shd w:val="clear" w:color="auto" w:fill="808080" w:themeFill="background1" w:themeFillShade="80"/>
            <w:vAlign w:val="center"/>
          </w:tcPr>
          <w:p w14:paraId="2974B8E2" w14:textId="77777777" w:rsidR="00D765C9" w:rsidRPr="009D1B02" w:rsidRDefault="00D765C9" w:rsidP="00E40FAD">
            <w:pPr>
              <w:jc w:val="center"/>
              <w:rPr>
                <w:b/>
                <w:color w:val="FFFFFF" w:themeColor="background1"/>
                <w:sz w:val="18"/>
                <w:szCs w:val="18"/>
              </w:rPr>
            </w:pPr>
            <w:r w:rsidRPr="009D1B02">
              <w:rPr>
                <w:b/>
                <w:color w:val="FFFFFF" w:themeColor="background1"/>
                <w:sz w:val="18"/>
                <w:szCs w:val="18"/>
              </w:rPr>
              <w:t>Unidad</w:t>
            </w:r>
          </w:p>
        </w:tc>
        <w:tc>
          <w:tcPr>
            <w:tcW w:w="2268" w:type="dxa"/>
            <w:shd w:val="clear" w:color="auto" w:fill="808080" w:themeFill="background1" w:themeFillShade="80"/>
            <w:vAlign w:val="center"/>
          </w:tcPr>
          <w:p w14:paraId="7DE57BC8" w14:textId="77777777" w:rsidR="00D765C9" w:rsidRPr="009D1B02" w:rsidRDefault="00D765C9" w:rsidP="00E40FAD">
            <w:pPr>
              <w:jc w:val="center"/>
              <w:rPr>
                <w:b/>
                <w:color w:val="FFFFFF" w:themeColor="background1"/>
                <w:sz w:val="18"/>
                <w:szCs w:val="18"/>
              </w:rPr>
            </w:pPr>
            <w:r w:rsidRPr="009D1B02">
              <w:rPr>
                <w:b/>
                <w:color w:val="FFFFFF" w:themeColor="background1"/>
                <w:sz w:val="18"/>
                <w:szCs w:val="18"/>
              </w:rPr>
              <w:t>Fuente de información</w:t>
            </w:r>
          </w:p>
        </w:tc>
      </w:tr>
      <w:tr w:rsidR="00D765C9" w:rsidRPr="009D1B02" w14:paraId="7F9DE9D7" w14:textId="77777777" w:rsidTr="00FD478E">
        <w:trPr>
          <w:trHeight w:val="510"/>
        </w:trPr>
        <w:tc>
          <w:tcPr>
            <w:tcW w:w="1129" w:type="dxa"/>
            <w:vMerge w:val="restart"/>
            <w:shd w:val="clear" w:color="auto" w:fill="auto"/>
          </w:tcPr>
          <w:p w14:paraId="64293995" w14:textId="77777777" w:rsidR="00D765C9" w:rsidRPr="009D1B02" w:rsidRDefault="00D765C9" w:rsidP="00E40FAD">
            <w:pPr>
              <w:jc w:val="left"/>
              <w:rPr>
                <w:sz w:val="18"/>
                <w:szCs w:val="18"/>
              </w:rPr>
            </w:pPr>
            <w:r w:rsidRPr="009D1B02">
              <w:rPr>
                <w:sz w:val="18"/>
                <w:szCs w:val="18"/>
              </w:rPr>
              <w:t>Producción de zinc</w:t>
            </w:r>
          </w:p>
        </w:tc>
        <w:tc>
          <w:tcPr>
            <w:tcW w:w="2552" w:type="dxa"/>
            <w:shd w:val="clear" w:color="auto" w:fill="auto"/>
          </w:tcPr>
          <w:p w14:paraId="1C92ECA3" w14:textId="77777777" w:rsidR="00D765C9" w:rsidRPr="009D1B02" w:rsidRDefault="00D765C9" w:rsidP="00E40FAD">
            <w:pPr>
              <w:jc w:val="left"/>
              <w:rPr>
                <w:sz w:val="18"/>
                <w:szCs w:val="18"/>
              </w:rPr>
            </w:pPr>
            <w:r w:rsidRPr="009D1B02">
              <w:rPr>
                <w:sz w:val="18"/>
                <w:szCs w:val="18"/>
              </w:rPr>
              <w:t>Producción minera de Zinc por proceso Pirometalúrgico (fundición/refinación)</w:t>
            </w:r>
          </w:p>
        </w:tc>
        <w:tc>
          <w:tcPr>
            <w:tcW w:w="1134" w:type="dxa"/>
            <w:shd w:val="clear" w:color="auto" w:fill="auto"/>
          </w:tcPr>
          <w:p w14:paraId="4B8CE515" w14:textId="77777777" w:rsidR="00D765C9" w:rsidRPr="009D1B02" w:rsidRDefault="00D765C9" w:rsidP="00E40FAD">
            <w:pPr>
              <w:jc w:val="center"/>
              <w:rPr>
                <w:sz w:val="18"/>
                <w:szCs w:val="18"/>
              </w:rPr>
            </w:pPr>
            <w:r w:rsidRPr="009D1B02">
              <w:rPr>
                <w:sz w:val="18"/>
                <w:szCs w:val="18"/>
              </w:rPr>
              <w:t>340.626,10</w:t>
            </w:r>
          </w:p>
        </w:tc>
        <w:tc>
          <w:tcPr>
            <w:tcW w:w="1276" w:type="dxa"/>
            <w:shd w:val="clear" w:color="auto" w:fill="auto"/>
          </w:tcPr>
          <w:p w14:paraId="773D357C" w14:textId="77777777" w:rsidR="00D765C9" w:rsidRPr="009D1B02" w:rsidRDefault="00D765C9" w:rsidP="00E40FAD">
            <w:pPr>
              <w:jc w:val="left"/>
              <w:rPr>
                <w:sz w:val="18"/>
                <w:szCs w:val="18"/>
              </w:rPr>
            </w:pPr>
            <w:r w:rsidRPr="009D1B02">
              <w:rPr>
                <w:sz w:val="18"/>
                <w:szCs w:val="18"/>
              </w:rPr>
              <w:t>tonelada (t)</w:t>
            </w:r>
          </w:p>
        </w:tc>
        <w:tc>
          <w:tcPr>
            <w:tcW w:w="2268" w:type="dxa"/>
            <w:shd w:val="clear" w:color="auto" w:fill="auto"/>
          </w:tcPr>
          <w:p w14:paraId="0239D49B" w14:textId="1E914CC3" w:rsidR="00D765C9" w:rsidRPr="009D1B02" w:rsidRDefault="004C7EDE" w:rsidP="00E40FAD">
            <w:pPr>
              <w:rPr>
                <w:sz w:val="18"/>
                <w:szCs w:val="18"/>
              </w:rPr>
            </w:pPr>
            <w:r w:rsidRPr="009D1B02">
              <w:rPr>
                <w:sz w:val="18"/>
                <w:szCs w:val="18"/>
              </w:rPr>
              <w:t>Empresa productora de zinc</w:t>
            </w:r>
          </w:p>
        </w:tc>
      </w:tr>
      <w:tr w:rsidR="00D765C9" w:rsidRPr="009D1B02" w14:paraId="430B8227" w14:textId="77777777" w:rsidTr="00FD478E">
        <w:trPr>
          <w:trHeight w:val="510"/>
        </w:trPr>
        <w:tc>
          <w:tcPr>
            <w:tcW w:w="1129" w:type="dxa"/>
            <w:vMerge/>
            <w:shd w:val="clear" w:color="auto" w:fill="auto"/>
          </w:tcPr>
          <w:p w14:paraId="6820CB66" w14:textId="77777777" w:rsidR="00D765C9" w:rsidRPr="009D1B02" w:rsidRDefault="00D765C9" w:rsidP="00E40FAD">
            <w:pPr>
              <w:widowControl w:val="0"/>
              <w:jc w:val="left"/>
              <w:rPr>
                <w:sz w:val="16"/>
                <w:szCs w:val="16"/>
              </w:rPr>
            </w:pPr>
          </w:p>
        </w:tc>
        <w:tc>
          <w:tcPr>
            <w:tcW w:w="2552" w:type="dxa"/>
            <w:shd w:val="clear" w:color="auto" w:fill="auto"/>
          </w:tcPr>
          <w:p w14:paraId="4D28075B" w14:textId="77777777" w:rsidR="00D765C9" w:rsidRPr="009D1B02" w:rsidRDefault="00D765C9" w:rsidP="00E40FAD">
            <w:pPr>
              <w:jc w:val="left"/>
              <w:rPr>
                <w:sz w:val="18"/>
                <w:szCs w:val="18"/>
              </w:rPr>
            </w:pPr>
            <w:r w:rsidRPr="009D1B02">
              <w:rPr>
                <w:sz w:val="18"/>
                <w:szCs w:val="18"/>
              </w:rPr>
              <w:t>Producción minera de Zinc, se desconoce el tipo de proceso (fundición)</w:t>
            </w:r>
          </w:p>
        </w:tc>
        <w:tc>
          <w:tcPr>
            <w:tcW w:w="1134" w:type="dxa"/>
            <w:shd w:val="clear" w:color="auto" w:fill="auto"/>
          </w:tcPr>
          <w:p w14:paraId="13AF1F34" w14:textId="77777777" w:rsidR="00D765C9" w:rsidRPr="009D1B02" w:rsidRDefault="00D765C9" w:rsidP="00E40FAD">
            <w:pPr>
              <w:jc w:val="center"/>
              <w:rPr>
                <w:sz w:val="18"/>
                <w:szCs w:val="18"/>
              </w:rPr>
            </w:pPr>
            <w:r w:rsidRPr="009D1B02">
              <w:rPr>
                <w:sz w:val="18"/>
                <w:szCs w:val="18"/>
              </w:rPr>
              <w:t>6.568,95</w:t>
            </w:r>
          </w:p>
        </w:tc>
        <w:tc>
          <w:tcPr>
            <w:tcW w:w="1276" w:type="dxa"/>
            <w:shd w:val="clear" w:color="auto" w:fill="auto"/>
          </w:tcPr>
          <w:p w14:paraId="404CCC02" w14:textId="77777777" w:rsidR="00D765C9" w:rsidRPr="009D1B02" w:rsidRDefault="00D765C9" w:rsidP="00E40FAD">
            <w:pPr>
              <w:jc w:val="left"/>
              <w:rPr>
                <w:sz w:val="18"/>
                <w:szCs w:val="18"/>
              </w:rPr>
            </w:pPr>
            <w:r w:rsidRPr="009D1B02">
              <w:rPr>
                <w:sz w:val="18"/>
                <w:szCs w:val="18"/>
              </w:rPr>
              <w:t>tonelada (t)</w:t>
            </w:r>
          </w:p>
        </w:tc>
        <w:tc>
          <w:tcPr>
            <w:tcW w:w="2268" w:type="dxa"/>
            <w:shd w:val="clear" w:color="auto" w:fill="auto"/>
          </w:tcPr>
          <w:p w14:paraId="5C5BAF66" w14:textId="77777777" w:rsidR="00D765C9" w:rsidRPr="009D1B02" w:rsidRDefault="00D765C9" w:rsidP="00E40FAD">
            <w:pPr>
              <w:rPr>
                <w:sz w:val="18"/>
                <w:szCs w:val="18"/>
              </w:rPr>
            </w:pPr>
            <w:r w:rsidRPr="009D1B02">
              <w:rPr>
                <w:sz w:val="18"/>
                <w:szCs w:val="18"/>
              </w:rPr>
              <w:t>Reporte Anual de Producción Minera 2021. Ministerio de Energía y Minas. (202</w:t>
            </w:r>
            <w:r w:rsidR="003D4063" w:rsidRPr="009D1B02">
              <w:rPr>
                <w:sz w:val="18"/>
                <w:szCs w:val="18"/>
              </w:rPr>
              <w:t>3</w:t>
            </w:r>
            <w:r w:rsidRPr="009D1B02">
              <w:rPr>
                <w:sz w:val="18"/>
                <w:szCs w:val="18"/>
              </w:rPr>
              <w:t>).</w:t>
            </w:r>
          </w:p>
          <w:p w14:paraId="5D3B3274" w14:textId="558C7DF7" w:rsidR="00DE4CAB" w:rsidRPr="009D1B02" w:rsidRDefault="00DE4CAB" w:rsidP="00E40FAD">
            <w:pPr>
              <w:rPr>
                <w:sz w:val="18"/>
                <w:szCs w:val="18"/>
              </w:rPr>
            </w:pPr>
            <w:r w:rsidRPr="009D1B02">
              <w:rPr>
                <w:sz w:val="18"/>
                <w:szCs w:val="18"/>
              </w:rPr>
              <w:t xml:space="preserve">La información utilizada corresponde a la empresa </w:t>
            </w:r>
            <w:r w:rsidR="00D51E6C" w:rsidRPr="009D1B02">
              <w:rPr>
                <w:sz w:val="18"/>
                <w:szCs w:val="18"/>
              </w:rPr>
              <w:t>DOE RUN PERU S.R.L.</w:t>
            </w:r>
          </w:p>
        </w:tc>
      </w:tr>
    </w:tbl>
    <w:p w14:paraId="2B8CEF3B" w14:textId="2FDC2B70" w:rsidR="00D765C9" w:rsidRPr="009D1B02" w:rsidRDefault="00D765C9" w:rsidP="00D765C9">
      <w:pPr>
        <w:jc w:val="center"/>
        <w:rPr>
          <w:i/>
          <w:sz w:val="18"/>
          <w:szCs w:val="18"/>
        </w:rPr>
      </w:pPr>
      <w:r w:rsidRPr="009D1B02">
        <w:rPr>
          <w:i/>
          <w:sz w:val="18"/>
          <w:szCs w:val="18"/>
        </w:rPr>
        <w:t>Fuente: Elaboración propia</w:t>
      </w:r>
    </w:p>
    <w:p w14:paraId="1B496BE7" w14:textId="77777777" w:rsidR="0082399A" w:rsidRPr="009D1B02" w:rsidRDefault="0082399A" w:rsidP="00D765C9">
      <w:pPr>
        <w:jc w:val="center"/>
        <w:rPr>
          <w:i/>
          <w:sz w:val="18"/>
          <w:szCs w:val="18"/>
        </w:rPr>
      </w:pPr>
    </w:p>
    <w:p w14:paraId="27B1AF47" w14:textId="528AC18E" w:rsidR="006C621F" w:rsidRPr="009D1B02" w:rsidRDefault="00D35D02" w:rsidP="00D765C9">
      <w:r w:rsidRPr="009D1B02">
        <w:t>L</w:t>
      </w:r>
      <w:r w:rsidR="00D765C9" w:rsidRPr="009D1B02">
        <w:t xml:space="preserve">a </w:t>
      </w:r>
      <w:r w:rsidRPr="009D1B02">
        <w:fldChar w:fldCharType="begin"/>
      </w:r>
      <w:r w:rsidRPr="009D1B02">
        <w:instrText xml:space="preserve"> REF _Ref183016648 \h </w:instrText>
      </w:r>
      <w:r w:rsidR="009D1B02">
        <w:instrText xml:space="preserve"> \* MERGEFORMAT </w:instrText>
      </w:r>
      <w:r w:rsidRPr="009D1B02">
        <w:fldChar w:fldCharType="separate"/>
      </w:r>
      <w:r w:rsidRPr="009D1B02">
        <w:t xml:space="preserve">Figura </w:t>
      </w:r>
      <w:r w:rsidRPr="009D1B02">
        <w:rPr>
          <w:noProof/>
        </w:rPr>
        <w:t>29</w:t>
      </w:r>
      <w:r w:rsidRPr="009D1B02">
        <w:fldChar w:fldCharType="end"/>
      </w:r>
      <w:r w:rsidRPr="009D1B02">
        <w:t xml:space="preserve"> muestra</w:t>
      </w:r>
      <w:r w:rsidR="00D765C9" w:rsidRPr="009D1B02">
        <w:t xml:space="preserve"> la evolución de la producción </w:t>
      </w:r>
      <w:r w:rsidR="00DE4CAB" w:rsidRPr="009D1B02">
        <w:t xml:space="preserve">total </w:t>
      </w:r>
      <w:r w:rsidR="00D765C9" w:rsidRPr="009D1B02">
        <w:t xml:space="preserve">de zinc. Como se puede observar, </w:t>
      </w:r>
      <w:r w:rsidR="005E1C70" w:rsidRPr="009D1B02">
        <w:t xml:space="preserve">para </w:t>
      </w:r>
      <w:r w:rsidR="00D765C9" w:rsidRPr="009D1B02">
        <w:t xml:space="preserve">los años 2010 y 2011, la cantidad de zinc </w:t>
      </w:r>
      <w:r w:rsidR="006C621F" w:rsidRPr="009D1B02">
        <w:t xml:space="preserve">producida </w:t>
      </w:r>
      <w:r w:rsidR="00964FDA" w:rsidRPr="009D1B02">
        <w:t xml:space="preserve">presentó un </w:t>
      </w:r>
      <w:r w:rsidR="00D765C9" w:rsidRPr="009D1B02">
        <w:t>increment</w:t>
      </w:r>
      <w:r w:rsidR="00964FDA" w:rsidRPr="009D1B02">
        <w:t>o</w:t>
      </w:r>
      <w:r w:rsidR="00D765C9" w:rsidRPr="009D1B02">
        <w:t xml:space="preserve"> </w:t>
      </w:r>
      <w:r w:rsidR="00964FDA" w:rsidRPr="009D1B02">
        <w:t xml:space="preserve">significativo, </w:t>
      </w:r>
      <w:r w:rsidR="005E1C70" w:rsidRPr="009D1B02">
        <w:t>debido al</w:t>
      </w:r>
      <w:r w:rsidR="00964FDA" w:rsidRPr="009D1B02">
        <w:t xml:space="preserve"> aumento en la</w:t>
      </w:r>
      <w:r w:rsidR="005E1C70" w:rsidRPr="009D1B02">
        <w:t xml:space="preserve"> producción de</w:t>
      </w:r>
      <w:r w:rsidR="006C621F" w:rsidRPr="009D1B02">
        <w:t xml:space="preserve"> la empresa que proporcionó información</w:t>
      </w:r>
      <w:r w:rsidR="005E1C70" w:rsidRPr="009D1B02">
        <w:t xml:space="preserve"> directa a PRODUCE</w:t>
      </w:r>
      <w:r w:rsidR="00964FDA" w:rsidRPr="009D1B02">
        <w:t xml:space="preserve">. En 2010, </w:t>
      </w:r>
      <w:r w:rsidR="005E1C70" w:rsidRPr="009D1B02">
        <w:t xml:space="preserve">se registró un incremento de 60% respecto al año 2009 y </w:t>
      </w:r>
      <w:r w:rsidR="00964FDA" w:rsidRPr="009D1B02">
        <w:t xml:space="preserve">en </w:t>
      </w:r>
      <w:r w:rsidR="005E1C70" w:rsidRPr="009D1B02">
        <w:t>2011</w:t>
      </w:r>
      <w:r w:rsidR="00964FDA" w:rsidRPr="009D1B02">
        <w:t>, un</w:t>
      </w:r>
      <w:r w:rsidR="005E1C70" w:rsidRPr="009D1B02">
        <w:t xml:space="preserve"> </w:t>
      </w:r>
      <w:r w:rsidR="00964FDA" w:rsidRPr="009D1B02">
        <w:t>incremento</w:t>
      </w:r>
      <w:r w:rsidR="005E1C70" w:rsidRPr="009D1B02">
        <w:t xml:space="preserve"> </w:t>
      </w:r>
      <w:r w:rsidR="00964FDA" w:rsidRPr="009D1B02">
        <w:t>de</w:t>
      </w:r>
      <w:r w:rsidR="005E1C70" w:rsidRPr="009D1B02">
        <w:t xml:space="preserve"> 41% respecto al año 2010. </w:t>
      </w:r>
      <w:r w:rsidR="00964FDA" w:rsidRPr="009D1B02">
        <w:t xml:space="preserve">A partir de 2012, </w:t>
      </w:r>
      <w:r w:rsidR="005E1C70" w:rsidRPr="009D1B02">
        <w:t xml:space="preserve">la producción de zinc </w:t>
      </w:r>
      <w:r w:rsidR="00964FDA" w:rsidRPr="009D1B02">
        <w:t>ha mostrado un ligero crecimiento</w:t>
      </w:r>
      <w:r w:rsidR="005E1C70" w:rsidRPr="009D1B02">
        <w:t>.</w:t>
      </w:r>
    </w:p>
    <w:p w14:paraId="2A34D05D" w14:textId="77777777" w:rsidR="005E1C70" w:rsidRPr="009D1B02" w:rsidRDefault="005E1C70" w:rsidP="00D765C9"/>
    <w:p w14:paraId="37091DBE" w14:textId="3C8FA5AF" w:rsidR="00D765C9" w:rsidRPr="009D1B02" w:rsidRDefault="00964FDA" w:rsidP="00D765C9">
      <w:pPr>
        <w:rPr>
          <w:i/>
          <w:iCs/>
          <w:sz w:val="18"/>
          <w:szCs w:val="18"/>
        </w:rPr>
      </w:pPr>
      <w:r w:rsidRPr="009D1B02">
        <w:t>Finalmente</w:t>
      </w:r>
      <w:r w:rsidR="00536298" w:rsidRPr="009D1B02">
        <w:t>, cabe</w:t>
      </w:r>
      <w:r w:rsidRPr="009D1B02">
        <w:t xml:space="preserve"> mencionar </w:t>
      </w:r>
      <w:r w:rsidR="00536298" w:rsidRPr="009D1B02">
        <w:t xml:space="preserve">que la empresa DOE RUN </w:t>
      </w:r>
      <w:r w:rsidR="006C621F" w:rsidRPr="009D1B02">
        <w:t xml:space="preserve">no reportó producción </w:t>
      </w:r>
      <w:r w:rsidRPr="009D1B02">
        <w:t>en las estadísticas nacionales del MINEM</w:t>
      </w:r>
      <w:r w:rsidR="00536298" w:rsidRPr="009D1B02">
        <w:t xml:space="preserve"> durante los años 2010 y 2011</w:t>
      </w:r>
      <w:r w:rsidRPr="009D1B02">
        <w:t>.</w:t>
      </w:r>
    </w:p>
    <w:p w14:paraId="73C6E05B" w14:textId="77777777" w:rsidR="00D765C9" w:rsidRPr="009D1B02" w:rsidRDefault="00D765C9" w:rsidP="00D765C9">
      <w:pPr>
        <w:jc w:val="center"/>
        <w:rPr>
          <w:i/>
          <w:iCs/>
          <w:sz w:val="18"/>
          <w:szCs w:val="18"/>
        </w:rPr>
      </w:pPr>
    </w:p>
    <w:p w14:paraId="2F99F733" w14:textId="2C239509" w:rsidR="00D765C9" w:rsidRPr="009D1B02" w:rsidRDefault="00D35D02" w:rsidP="006C5A53">
      <w:pPr>
        <w:pStyle w:val="Descripcin"/>
        <w:spacing w:after="120"/>
        <w:jc w:val="center"/>
      </w:pPr>
      <w:bookmarkStart w:id="168" w:name="_Ref183016648"/>
      <w:r w:rsidRPr="009D1B02">
        <w:t xml:space="preserve">Figura </w:t>
      </w:r>
      <w:fldSimple w:instr=" SEQ Figura \* ARABIC ">
        <w:r w:rsidR="008632EE" w:rsidRPr="009D1B02">
          <w:rPr>
            <w:noProof/>
          </w:rPr>
          <w:t>29</w:t>
        </w:r>
      </w:fldSimple>
      <w:bookmarkEnd w:id="168"/>
      <w:r w:rsidR="00D765C9" w:rsidRPr="009D1B02">
        <w:t>. Producción de Zinc (toneladas)</w:t>
      </w:r>
      <w:r w:rsidR="006C5A53" w:rsidRPr="009D1B02">
        <w:t xml:space="preserve">, </w:t>
      </w:r>
      <w:r w:rsidR="00D765C9" w:rsidRPr="009D1B02">
        <w:t>2000 - 2021</w:t>
      </w:r>
    </w:p>
    <w:p w14:paraId="40AD27FC" w14:textId="32116A1C" w:rsidR="00D765C9" w:rsidRPr="009D1B02" w:rsidRDefault="00D35D02" w:rsidP="006C5A53">
      <w:pPr>
        <w:spacing w:after="120"/>
        <w:rPr>
          <w:i/>
          <w:sz w:val="18"/>
          <w:szCs w:val="18"/>
        </w:rPr>
      </w:pPr>
      <w:r w:rsidRPr="009D1B02">
        <w:rPr>
          <w:noProof/>
          <w:lang w:val="es-PE" w:eastAsia="es-PE"/>
        </w:rPr>
        <w:drawing>
          <wp:inline distT="0" distB="0" distL="0" distR="0" wp14:anchorId="612071C3" wp14:editId="5BA8051D">
            <wp:extent cx="5580000" cy="2700000"/>
            <wp:effectExtent l="0" t="0" r="1905" b="5715"/>
            <wp:docPr id="1652517067" name="Gráfico 1">
              <a:extLst xmlns:a="http://schemas.openxmlformats.org/drawingml/2006/main">
                <a:ext uri="{FF2B5EF4-FFF2-40B4-BE49-F238E27FC236}">
                  <a16:creationId xmlns:a16="http://schemas.microsoft.com/office/drawing/2014/main" id="{BB59D306-0D73-4E49-9691-D0836E2EB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E3BAD3" w14:textId="3C25269E" w:rsidR="00D765C9" w:rsidRPr="009D1B02" w:rsidRDefault="00D765C9" w:rsidP="00D765C9">
      <w:pPr>
        <w:jc w:val="center"/>
        <w:rPr>
          <w:i/>
          <w:sz w:val="18"/>
          <w:szCs w:val="18"/>
        </w:rPr>
      </w:pPr>
      <w:r w:rsidRPr="009D1B02">
        <w:rPr>
          <w:i/>
          <w:sz w:val="18"/>
          <w:szCs w:val="18"/>
        </w:rPr>
        <w:t>Fuente: Elaboración propia</w:t>
      </w:r>
    </w:p>
    <w:p w14:paraId="03378B2A" w14:textId="77777777" w:rsidR="002A1BEE" w:rsidRPr="009D1B02" w:rsidRDefault="002A1BEE"/>
    <w:p w14:paraId="0767729E" w14:textId="6E2CD75F" w:rsidR="00E94174" w:rsidRPr="009D1B02" w:rsidRDefault="009B2B67">
      <w:pPr>
        <w:rPr>
          <w:i/>
          <w:u w:val="single"/>
        </w:rPr>
      </w:pPr>
      <w:r w:rsidRPr="009D1B02">
        <w:rPr>
          <w:i/>
          <w:u w:val="single"/>
        </w:rPr>
        <w:t>Factores de emisión</w:t>
      </w:r>
    </w:p>
    <w:p w14:paraId="26A4D2BE" w14:textId="77777777" w:rsidR="00E94174" w:rsidRPr="009D1B02" w:rsidRDefault="00E94174"/>
    <w:p w14:paraId="4F00A545" w14:textId="3030537B" w:rsidR="00E94174" w:rsidRPr="009D1B02" w:rsidRDefault="00597980">
      <w:r w:rsidRPr="009D1B02">
        <w:t>Para la estimación de las emisiones de dióxido de carbono por la producción de hierro y acero</w:t>
      </w:r>
      <w:r w:rsidR="006C5A53" w:rsidRPr="009D1B02">
        <w:t xml:space="preserve"> (2.C.1.)</w:t>
      </w:r>
      <w:r w:rsidRPr="009D1B02">
        <w:t xml:space="preserve">, se aplicó </w:t>
      </w:r>
      <w:r w:rsidR="00235886" w:rsidRPr="009D1B02">
        <w:t xml:space="preserve">un Nivel 1, de acuerdo al tipo de tecnología utilizada en el proceso, tal como se muestra en la </w:t>
      </w:r>
      <w:r w:rsidR="00621D76" w:rsidRPr="009D1B02">
        <w:fldChar w:fldCharType="begin"/>
      </w:r>
      <w:r w:rsidR="00621D76" w:rsidRPr="009D1B02">
        <w:instrText xml:space="preserve"> REF _Ref178001453 \h </w:instrText>
      </w:r>
      <w:r w:rsidR="009D1B02">
        <w:instrText xml:space="preserve"> \* MERGEFORMAT </w:instrText>
      </w:r>
      <w:r w:rsidR="00621D76" w:rsidRPr="009D1B02">
        <w:fldChar w:fldCharType="separate"/>
      </w:r>
      <w:r w:rsidR="003D5884" w:rsidRPr="009D1B02">
        <w:t xml:space="preserve">Tabla </w:t>
      </w:r>
      <w:r w:rsidR="003D5884" w:rsidRPr="009D1B02">
        <w:rPr>
          <w:noProof/>
        </w:rPr>
        <w:t>42</w:t>
      </w:r>
      <w:r w:rsidR="00621D76" w:rsidRPr="009D1B02">
        <w:fldChar w:fldCharType="end"/>
      </w:r>
      <w:r w:rsidR="00621D76" w:rsidRPr="009D1B02">
        <w:t>.</w:t>
      </w:r>
    </w:p>
    <w:p w14:paraId="7C8AAF0B" w14:textId="77777777" w:rsidR="00211690" w:rsidRPr="009D1B02" w:rsidRDefault="00211690"/>
    <w:p w14:paraId="7E766550" w14:textId="27603750" w:rsidR="00E94174" w:rsidRPr="009D1B02" w:rsidRDefault="00621D76" w:rsidP="006C5A53">
      <w:pPr>
        <w:pStyle w:val="Descripcin"/>
        <w:spacing w:after="120"/>
        <w:jc w:val="center"/>
        <w:rPr>
          <w:b/>
        </w:rPr>
      </w:pPr>
      <w:bookmarkStart w:id="169" w:name="_Ref178001453"/>
      <w:r w:rsidRPr="009D1B02">
        <w:t xml:space="preserve">Tabla </w:t>
      </w:r>
      <w:fldSimple w:instr=" SEQ Tabla \* ARABIC ">
        <w:r w:rsidR="003D5884" w:rsidRPr="009D1B02">
          <w:rPr>
            <w:noProof/>
          </w:rPr>
          <w:t>42</w:t>
        </w:r>
      </w:fldSimple>
      <w:bookmarkEnd w:id="169"/>
      <w:r w:rsidR="009B2B67" w:rsidRPr="009D1B02">
        <w:t xml:space="preserve">. </w:t>
      </w:r>
      <w:r w:rsidR="00620A04" w:rsidRPr="009D1B02">
        <w:t>F</w:t>
      </w:r>
      <w:r w:rsidR="009B2B67" w:rsidRPr="009D1B02">
        <w:t xml:space="preserve">actores de emisión utilizados </w:t>
      </w:r>
      <w:r w:rsidR="00620A04" w:rsidRPr="009D1B02">
        <w:t xml:space="preserve">en </w:t>
      </w:r>
      <w:r w:rsidR="006C5A53" w:rsidRPr="009D1B02">
        <w:t>2</w:t>
      </w:r>
      <w:r w:rsidR="00620A04" w:rsidRPr="009D1B02">
        <w:t>.C.1</w:t>
      </w:r>
      <w:r w:rsidR="006C5A53" w:rsidRPr="009D1B02">
        <w:t>.</w:t>
      </w:r>
      <w:r w:rsidR="00620A04" w:rsidRPr="009D1B02">
        <w:t xml:space="preserve"> </w:t>
      </w:r>
      <w:r w:rsidR="009B2B67" w:rsidRPr="009D1B02">
        <w:t>Producción de Hierro y Acero</w:t>
      </w:r>
    </w:p>
    <w:tbl>
      <w:tblPr>
        <w:tblStyle w:val="31"/>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2677"/>
        <w:gridCol w:w="745"/>
        <w:gridCol w:w="1638"/>
        <w:gridCol w:w="1739"/>
        <w:gridCol w:w="1990"/>
      </w:tblGrid>
      <w:tr w:rsidR="00621D76" w:rsidRPr="009D1B02" w14:paraId="52805998" w14:textId="77777777" w:rsidTr="0082399A">
        <w:trPr>
          <w:cantSplit/>
          <w:tblHeader/>
          <w:jc w:val="center"/>
        </w:trPr>
        <w:tc>
          <w:tcPr>
            <w:tcW w:w="2677" w:type="dxa"/>
            <w:shd w:val="clear" w:color="auto" w:fill="808080" w:themeFill="background1" w:themeFillShade="80"/>
            <w:vAlign w:val="center"/>
          </w:tcPr>
          <w:p w14:paraId="1F19B78F"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Dato</w:t>
            </w:r>
          </w:p>
        </w:tc>
        <w:tc>
          <w:tcPr>
            <w:tcW w:w="745" w:type="dxa"/>
            <w:shd w:val="clear" w:color="auto" w:fill="808080" w:themeFill="background1" w:themeFillShade="80"/>
            <w:vAlign w:val="center"/>
          </w:tcPr>
          <w:p w14:paraId="38A3A86A"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Valor</w:t>
            </w:r>
          </w:p>
        </w:tc>
        <w:tc>
          <w:tcPr>
            <w:tcW w:w="1638" w:type="dxa"/>
            <w:shd w:val="clear" w:color="auto" w:fill="808080" w:themeFill="background1" w:themeFillShade="80"/>
            <w:vAlign w:val="center"/>
          </w:tcPr>
          <w:p w14:paraId="7980BE93"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Unidad</w:t>
            </w:r>
          </w:p>
        </w:tc>
        <w:tc>
          <w:tcPr>
            <w:tcW w:w="1739" w:type="dxa"/>
            <w:shd w:val="clear" w:color="auto" w:fill="808080" w:themeFill="background1" w:themeFillShade="80"/>
            <w:vAlign w:val="center"/>
          </w:tcPr>
          <w:p w14:paraId="5B1C05F6" w14:textId="77777777" w:rsidR="00E94174" w:rsidRPr="009D1B02" w:rsidRDefault="009B2B67">
            <w:pPr>
              <w:tabs>
                <w:tab w:val="left" w:pos="1701"/>
              </w:tabs>
              <w:jc w:val="center"/>
              <w:rPr>
                <w:b/>
                <w:color w:val="FFFFFF" w:themeColor="background1"/>
                <w:sz w:val="18"/>
                <w:szCs w:val="18"/>
                <w:vertAlign w:val="superscript"/>
              </w:rPr>
            </w:pPr>
            <w:r w:rsidRPr="009D1B02">
              <w:rPr>
                <w:b/>
                <w:color w:val="FFFFFF" w:themeColor="background1"/>
                <w:sz w:val="18"/>
                <w:szCs w:val="18"/>
              </w:rPr>
              <w:t xml:space="preserve">Factor de emisión </w:t>
            </w:r>
            <w:r w:rsidRPr="009D1B02">
              <w:rPr>
                <w:b/>
                <w:color w:val="FFFFFF" w:themeColor="background1"/>
                <w:sz w:val="18"/>
                <w:szCs w:val="18"/>
                <w:vertAlign w:val="superscript"/>
              </w:rPr>
              <w:t>(1)</w:t>
            </w:r>
          </w:p>
        </w:tc>
        <w:tc>
          <w:tcPr>
            <w:tcW w:w="1990" w:type="dxa"/>
            <w:shd w:val="clear" w:color="auto" w:fill="808080" w:themeFill="background1" w:themeFillShade="80"/>
            <w:vAlign w:val="center"/>
          </w:tcPr>
          <w:p w14:paraId="5D1D923F" w14:textId="589E13BD"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Fuente de información</w:t>
            </w:r>
          </w:p>
        </w:tc>
      </w:tr>
      <w:tr w:rsidR="0082399A" w:rsidRPr="009D1B02" w14:paraId="6E976EAA" w14:textId="77777777" w:rsidTr="0082399A">
        <w:trPr>
          <w:cantSplit/>
          <w:jc w:val="center"/>
        </w:trPr>
        <w:tc>
          <w:tcPr>
            <w:tcW w:w="2677" w:type="dxa"/>
            <w:shd w:val="clear" w:color="auto" w:fill="auto"/>
            <w:vAlign w:val="center"/>
          </w:tcPr>
          <w:p w14:paraId="20FA0CD7" w14:textId="2C0FB8D2" w:rsidR="0082399A" w:rsidRPr="009D1B02" w:rsidRDefault="0082399A">
            <w:pPr>
              <w:jc w:val="left"/>
              <w:rPr>
                <w:sz w:val="18"/>
                <w:szCs w:val="18"/>
              </w:rPr>
            </w:pPr>
            <w:r w:rsidRPr="009D1B02">
              <w:rPr>
                <w:sz w:val="18"/>
                <w:szCs w:val="18"/>
              </w:rPr>
              <w:t>Factor de emisión por defecto de CO</w:t>
            </w:r>
            <w:r w:rsidRPr="009D1B02">
              <w:rPr>
                <w:sz w:val="18"/>
                <w:szCs w:val="18"/>
                <w:vertAlign w:val="subscript"/>
              </w:rPr>
              <w:t>2</w:t>
            </w:r>
            <w:r w:rsidRPr="009D1B02">
              <w:rPr>
                <w:sz w:val="18"/>
                <w:szCs w:val="18"/>
              </w:rPr>
              <w:t xml:space="preserve"> para la fabricación de acero en horno de arco eléctrico (EAF)</w:t>
            </w:r>
          </w:p>
        </w:tc>
        <w:tc>
          <w:tcPr>
            <w:tcW w:w="745" w:type="dxa"/>
            <w:shd w:val="clear" w:color="auto" w:fill="auto"/>
            <w:vAlign w:val="center"/>
          </w:tcPr>
          <w:p w14:paraId="33CB47CF" w14:textId="183372C1" w:rsidR="0082399A" w:rsidRPr="009D1B02" w:rsidRDefault="0082399A">
            <w:pPr>
              <w:tabs>
                <w:tab w:val="left" w:pos="1701"/>
              </w:tabs>
              <w:jc w:val="center"/>
              <w:rPr>
                <w:sz w:val="18"/>
                <w:szCs w:val="18"/>
              </w:rPr>
            </w:pPr>
            <w:r w:rsidRPr="009D1B02">
              <w:rPr>
                <w:sz w:val="18"/>
                <w:szCs w:val="18"/>
              </w:rPr>
              <w:t>0,08</w:t>
            </w:r>
          </w:p>
        </w:tc>
        <w:tc>
          <w:tcPr>
            <w:tcW w:w="1638" w:type="dxa"/>
            <w:shd w:val="clear" w:color="auto" w:fill="auto"/>
            <w:vAlign w:val="center"/>
          </w:tcPr>
          <w:p w14:paraId="188E906A" w14:textId="77777777" w:rsidR="0082399A" w:rsidRPr="009D1B02" w:rsidRDefault="0082399A">
            <w:pPr>
              <w:tabs>
                <w:tab w:val="left" w:pos="1701"/>
              </w:tabs>
              <w:jc w:val="left"/>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acero producido</w:t>
            </w:r>
          </w:p>
        </w:tc>
        <w:tc>
          <w:tcPr>
            <w:tcW w:w="1739" w:type="dxa"/>
            <w:shd w:val="clear" w:color="auto" w:fill="auto"/>
            <w:vAlign w:val="center"/>
          </w:tcPr>
          <w:p w14:paraId="3046FF89" w14:textId="77777777" w:rsidR="0082399A" w:rsidRPr="009D1B02" w:rsidRDefault="0082399A">
            <w:pPr>
              <w:tabs>
                <w:tab w:val="left" w:pos="1701"/>
              </w:tabs>
              <w:jc w:val="center"/>
              <w:rPr>
                <w:sz w:val="18"/>
                <w:szCs w:val="18"/>
              </w:rPr>
            </w:pPr>
            <w:r w:rsidRPr="009D1B02">
              <w:rPr>
                <w:sz w:val="18"/>
                <w:szCs w:val="18"/>
              </w:rPr>
              <w:t>D</w:t>
            </w:r>
          </w:p>
        </w:tc>
        <w:tc>
          <w:tcPr>
            <w:tcW w:w="1990" w:type="dxa"/>
            <w:vMerge w:val="restart"/>
            <w:shd w:val="clear" w:color="auto" w:fill="auto"/>
            <w:vAlign w:val="center"/>
          </w:tcPr>
          <w:p w14:paraId="7C193872" w14:textId="20651B3A" w:rsidR="0082399A" w:rsidRPr="009D1B02" w:rsidRDefault="0082399A" w:rsidP="00621D76">
            <w:pPr>
              <w:tabs>
                <w:tab w:val="left" w:pos="1701"/>
              </w:tabs>
              <w:rPr>
                <w:sz w:val="18"/>
                <w:szCs w:val="18"/>
              </w:rPr>
            </w:pPr>
            <w:r w:rsidRPr="009D1B02">
              <w:rPr>
                <w:sz w:val="18"/>
                <w:szCs w:val="18"/>
              </w:rPr>
              <w:t>Directrices del IPCC de 2006, Vol. 3, Pág. 4.27, cuadro 4.1</w:t>
            </w:r>
          </w:p>
        </w:tc>
      </w:tr>
      <w:tr w:rsidR="0082399A" w:rsidRPr="009D1B02" w14:paraId="7D84B462" w14:textId="77777777" w:rsidTr="0082399A">
        <w:trPr>
          <w:cantSplit/>
          <w:jc w:val="center"/>
        </w:trPr>
        <w:tc>
          <w:tcPr>
            <w:tcW w:w="2677" w:type="dxa"/>
            <w:shd w:val="clear" w:color="auto" w:fill="auto"/>
            <w:vAlign w:val="center"/>
          </w:tcPr>
          <w:p w14:paraId="3C7523B8" w14:textId="5509DB05" w:rsidR="0082399A" w:rsidRPr="009D1B02" w:rsidRDefault="0082399A">
            <w:pPr>
              <w:jc w:val="left"/>
              <w:rPr>
                <w:sz w:val="18"/>
                <w:szCs w:val="18"/>
              </w:rPr>
            </w:pPr>
            <w:r w:rsidRPr="009D1B02">
              <w:rPr>
                <w:sz w:val="18"/>
                <w:szCs w:val="18"/>
              </w:rPr>
              <w:t>Factor de emisión por defecto de CO</w:t>
            </w:r>
            <w:r w:rsidRPr="009D1B02">
              <w:rPr>
                <w:sz w:val="18"/>
                <w:szCs w:val="18"/>
                <w:vertAlign w:val="subscript"/>
              </w:rPr>
              <w:t>2</w:t>
            </w:r>
            <w:r w:rsidRPr="009D1B02">
              <w:rPr>
                <w:sz w:val="18"/>
                <w:szCs w:val="18"/>
              </w:rPr>
              <w:t xml:space="preserve"> para la producción de hierro (arrabio)</w:t>
            </w:r>
          </w:p>
        </w:tc>
        <w:tc>
          <w:tcPr>
            <w:tcW w:w="745" w:type="dxa"/>
            <w:shd w:val="clear" w:color="auto" w:fill="auto"/>
            <w:vAlign w:val="center"/>
          </w:tcPr>
          <w:p w14:paraId="74E8136C" w14:textId="23F92D16" w:rsidR="0082399A" w:rsidRPr="009D1B02" w:rsidRDefault="0082399A">
            <w:pPr>
              <w:tabs>
                <w:tab w:val="left" w:pos="1701"/>
              </w:tabs>
              <w:jc w:val="center"/>
              <w:rPr>
                <w:sz w:val="18"/>
                <w:szCs w:val="18"/>
              </w:rPr>
            </w:pPr>
            <w:r w:rsidRPr="009D1B02">
              <w:rPr>
                <w:sz w:val="18"/>
                <w:szCs w:val="18"/>
              </w:rPr>
              <w:t>1,35</w:t>
            </w:r>
          </w:p>
        </w:tc>
        <w:tc>
          <w:tcPr>
            <w:tcW w:w="1638" w:type="dxa"/>
            <w:shd w:val="clear" w:color="auto" w:fill="auto"/>
            <w:vAlign w:val="center"/>
          </w:tcPr>
          <w:p w14:paraId="063DFE50" w14:textId="521B3BE6" w:rsidR="0082399A" w:rsidRPr="009D1B02" w:rsidRDefault="0082399A">
            <w:pPr>
              <w:tabs>
                <w:tab w:val="left" w:pos="1701"/>
              </w:tabs>
              <w:jc w:val="left"/>
              <w:rPr>
                <w:sz w:val="18"/>
                <w:szCs w:val="18"/>
              </w:rPr>
            </w:pPr>
            <w:r w:rsidRPr="009D1B02">
              <w:rPr>
                <w:sz w:val="18"/>
                <w:szCs w:val="18"/>
              </w:rPr>
              <w:t>tonelada de CO</w:t>
            </w:r>
            <w:r w:rsidRPr="009D1B02">
              <w:rPr>
                <w:sz w:val="18"/>
                <w:szCs w:val="18"/>
                <w:vertAlign w:val="subscript"/>
              </w:rPr>
              <w:t>2</w:t>
            </w:r>
            <w:r w:rsidRPr="009D1B02">
              <w:rPr>
                <w:sz w:val="18"/>
                <w:szCs w:val="18"/>
              </w:rPr>
              <w:t xml:space="preserve"> / tonelada de arrabio producido</w:t>
            </w:r>
          </w:p>
        </w:tc>
        <w:tc>
          <w:tcPr>
            <w:tcW w:w="1739" w:type="dxa"/>
            <w:shd w:val="clear" w:color="auto" w:fill="auto"/>
            <w:vAlign w:val="center"/>
          </w:tcPr>
          <w:p w14:paraId="13520215" w14:textId="47FEE206" w:rsidR="0082399A" w:rsidRPr="009D1B02" w:rsidRDefault="0082399A">
            <w:pPr>
              <w:tabs>
                <w:tab w:val="left" w:pos="1701"/>
              </w:tabs>
              <w:jc w:val="center"/>
              <w:rPr>
                <w:sz w:val="18"/>
                <w:szCs w:val="18"/>
              </w:rPr>
            </w:pPr>
            <w:r w:rsidRPr="009D1B02">
              <w:rPr>
                <w:sz w:val="18"/>
                <w:szCs w:val="18"/>
              </w:rPr>
              <w:t>D</w:t>
            </w:r>
          </w:p>
        </w:tc>
        <w:tc>
          <w:tcPr>
            <w:tcW w:w="1990" w:type="dxa"/>
            <w:vMerge/>
            <w:shd w:val="clear" w:color="auto" w:fill="auto"/>
            <w:vAlign w:val="center"/>
          </w:tcPr>
          <w:p w14:paraId="4C2689E3" w14:textId="555CDF55" w:rsidR="0082399A" w:rsidRPr="009D1B02" w:rsidRDefault="0082399A" w:rsidP="00621D76">
            <w:pPr>
              <w:tabs>
                <w:tab w:val="left" w:pos="1701"/>
              </w:tabs>
              <w:rPr>
                <w:sz w:val="18"/>
                <w:szCs w:val="18"/>
              </w:rPr>
            </w:pPr>
          </w:p>
        </w:tc>
      </w:tr>
      <w:tr w:rsidR="0082399A" w:rsidRPr="009D1B02" w14:paraId="0EC5F60B" w14:textId="77777777" w:rsidTr="0082399A">
        <w:trPr>
          <w:cantSplit/>
          <w:jc w:val="center"/>
        </w:trPr>
        <w:tc>
          <w:tcPr>
            <w:tcW w:w="2677" w:type="dxa"/>
            <w:shd w:val="clear" w:color="auto" w:fill="auto"/>
            <w:vAlign w:val="center"/>
          </w:tcPr>
          <w:p w14:paraId="7577D6D1" w14:textId="7A2ADBCE" w:rsidR="0082399A" w:rsidRPr="009D1B02" w:rsidRDefault="0082399A">
            <w:pPr>
              <w:jc w:val="left"/>
              <w:rPr>
                <w:sz w:val="18"/>
                <w:szCs w:val="18"/>
              </w:rPr>
            </w:pPr>
            <w:r w:rsidRPr="009D1B02">
              <w:rPr>
                <w:sz w:val="18"/>
                <w:szCs w:val="18"/>
              </w:rPr>
              <w:lastRenderedPageBreak/>
              <w:t>Factor de emisión por defecto de CO</w:t>
            </w:r>
            <w:r w:rsidRPr="009D1B02">
              <w:rPr>
                <w:sz w:val="18"/>
                <w:szCs w:val="18"/>
                <w:vertAlign w:val="subscript"/>
              </w:rPr>
              <w:t>2</w:t>
            </w:r>
            <w:r w:rsidRPr="009D1B02">
              <w:rPr>
                <w:sz w:val="18"/>
                <w:szCs w:val="18"/>
              </w:rPr>
              <w:t xml:space="preserve"> para la producción de hierro directamente reducido (DRI)</w:t>
            </w:r>
          </w:p>
        </w:tc>
        <w:tc>
          <w:tcPr>
            <w:tcW w:w="745" w:type="dxa"/>
            <w:shd w:val="clear" w:color="auto" w:fill="auto"/>
            <w:vAlign w:val="center"/>
          </w:tcPr>
          <w:p w14:paraId="11790C9C" w14:textId="1B93D801" w:rsidR="0082399A" w:rsidRPr="009D1B02" w:rsidRDefault="0082399A">
            <w:pPr>
              <w:tabs>
                <w:tab w:val="left" w:pos="1701"/>
              </w:tabs>
              <w:jc w:val="center"/>
              <w:rPr>
                <w:sz w:val="18"/>
                <w:szCs w:val="18"/>
              </w:rPr>
            </w:pPr>
            <w:r w:rsidRPr="009D1B02">
              <w:rPr>
                <w:sz w:val="18"/>
                <w:szCs w:val="18"/>
              </w:rPr>
              <w:t>0,70</w:t>
            </w:r>
          </w:p>
        </w:tc>
        <w:tc>
          <w:tcPr>
            <w:tcW w:w="1638" w:type="dxa"/>
            <w:shd w:val="clear" w:color="auto" w:fill="auto"/>
            <w:vAlign w:val="center"/>
          </w:tcPr>
          <w:p w14:paraId="6BE579BC" w14:textId="77777777" w:rsidR="0082399A" w:rsidRPr="009D1B02" w:rsidRDefault="0082399A">
            <w:pPr>
              <w:tabs>
                <w:tab w:val="left" w:pos="1701"/>
              </w:tabs>
              <w:jc w:val="left"/>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hierro producido</w:t>
            </w:r>
          </w:p>
        </w:tc>
        <w:tc>
          <w:tcPr>
            <w:tcW w:w="1739" w:type="dxa"/>
            <w:shd w:val="clear" w:color="auto" w:fill="auto"/>
            <w:vAlign w:val="center"/>
          </w:tcPr>
          <w:p w14:paraId="5D7C22EC" w14:textId="77777777" w:rsidR="0082399A" w:rsidRPr="009D1B02" w:rsidRDefault="0082399A">
            <w:pPr>
              <w:tabs>
                <w:tab w:val="left" w:pos="1701"/>
              </w:tabs>
              <w:jc w:val="center"/>
              <w:rPr>
                <w:sz w:val="18"/>
                <w:szCs w:val="18"/>
              </w:rPr>
            </w:pPr>
            <w:r w:rsidRPr="009D1B02">
              <w:rPr>
                <w:sz w:val="18"/>
                <w:szCs w:val="18"/>
              </w:rPr>
              <w:t>D</w:t>
            </w:r>
          </w:p>
        </w:tc>
        <w:tc>
          <w:tcPr>
            <w:tcW w:w="1990" w:type="dxa"/>
            <w:vMerge/>
            <w:shd w:val="clear" w:color="auto" w:fill="auto"/>
            <w:vAlign w:val="center"/>
          </w:tcPr>
          <w:p w14:paraId="7E549ADC" w14:textId="4ADCD02C" w:rsidR="0082399A" w:rsidRPr="009D1B02" w:rsidRDefault="0082399A" w:rsidP="00621D76">
            <w:pPr>
              <w:tabs>
                <w:tab w:val="left" w:pos="1701"/>
              </w:tabs>
              <w:rPr>
                <w:sz w:val="18"/>
                <w:szCs w:val="18"/>
              </w:rPr>
            </w:pPr>
          </w:p>
        </w:tc>
      </w:tr>
      <w:tr w:rsidR="00AB5A18" w:rsidRPr="009D1B02" w14:paraId="58B4845B" w14:textId="77777777" w:rsidTr="0082399A">
        <w:trPr>
          <w:cantSplit/>
          <w:trHeight w:val="180"/>
          <w:jc w:val="center"/>
        </w:trPr>
        <w:tc>
          <w:tcPr>
            <w:tcW w:w="8789" w:type="dxa"/>
            <w:gridSpan w:val="5"/>
            <w:shd w:val="clear" w:color="auto" w:fill="auto"/>
            <w:vAlign w:val="center"/>
          </w:tcPr>
          <w:p w14:paraId="5B7CAAE2" w14:textId="77777777" w:rsidR="00E94174" w:rsidRPr="009D1B02" w:rsidRDefault="009B2B67">
            <w:pPr>
              <w:tabs>
                <w:tab w:val="left" w:pos="1701"/>
              </w:tabs>
              <w:jc w:val="left"/>
              <w:rPr>
                <w:sz w:val="16"/>
                <w:szCs w:val="16"/>
              </w:rPr>
            </w:pPr>
            <w:r w:rsidRPr="009D1B02">
              <w:rPr>
                <w:sz w:val="16"/>
                <w:szCs w:val="16"/>
                <w:vertAlign w:val="superscript"/>
              </w:rPr>
              <w:t>(1)</w:t>
            </w:r>
            <w:r w:rsidRPr="009D1B02">
              <w:rPr>
                <w:sz w:val="16"/>
                <w:szCs w:val="16"/>
              </w:rPr>
              <w:t xml:space="preserve"> CS = País específico; D= Valor por defecto del IPCC</w:t>
            </w:r>
          </w:p>
        </w:tc>
      </w:tr>
    </w:tbl>
    <w:p w14:paraId="20467240" w14:textId="76754722" w:rsidR="00E94174" w:rsidRPr="009D1B02" w:rsidRDefault="009B2B67">
      <w:pPr>
        <w:jc w:val="center"/>
        <w:rPr>
          <w:i/>
          <w:sz w:val="18"/>
          <w:szCs w:val="18"/>
        </w:rPr>
      </w:pPr>
      <w:r w:rsidRPr="009D1B02">
        <w:rPr>
          <w:i/>
          <w:sz w:val="18"/>
          <w:szCs w:val="18"/>
        </w:rPr>
        <w:t>Fuente: Elaboración propia</w:t>
      </w:r>
    </w:p>
    <w:p w14:paraId="1AF4EC93" w14:textId="77777777" w:rsidR="006C5A53" w:rsidRPr="009D1B02" w:rsidRDefault="006C5A53">
      <w:pPr>
        <w:jc w:val="center"/>
        <w:rPr>
          <w:i/>
          <w:sz w:val="18"/>
          <w:szCs w:val="18"/>
        </w:rPr>
      </w:pPr>
    </w:p>
    <w:p w14:paraId="344B6CD1" w14:textId="48FF68EE" w:rsidR="005B3C3D" w:rsidRPr="009D1B02" w:rsidRDefault="005F7BC1" w:rsidP="005B3C3D">
      <w:r w:rsidRPr="009D1B02">
        <w:t>Por otro lado, para la estimación de las emisiones de dióxido de carbono derivadas de la producción de zinc, se aplicó el Nivel 1, de acuerdo con el tipo de proceso según la tecnología utilizada</w:t>
      </w:r>
      <w:r w:rsidR="00CD6F08" w:rsidRPr="009D1B02">
        <w:t xml:space="preserve">. Para el caso, donde se desconoce </w:t>
      </w:r>
      <w:r w:rsidR="005B3C3D" w:rsidRPr="009D1B02">
        <w:t xml:space="preserve">el tipo de </w:t>
      </w:r>
      <w:r w:rsidR="0065794C" w:rsidRPr="009D1B02">
        <w:t>proceso</w:t>
      </w:r>
      <w:r w:rsidR="005B3C3D" w:rsidRPr="009D1B02">
        <w:t xml:space="preserve"> utilizad</w:t>
      </w:r>
      <w:r w:rsidRPr="009D1B02">
        <w:t>o</w:t>
      </w:r>
      <w:r w:rsidR="005B3C3D" w:rsidRPr="009D1B02">
        <w:t xml:space="preserve"> para producir </w:t>
      </w:r>
      <w:r w:rsidR="0065794C" w:rsidRPr="009D1B02">
        <w:t>z</w:t>
      </w:r>
      <w:r w:rsidR="005B3C3D" w:rsidRPr="009D1B02">
        <w:t xml:space="preserve">inc por fundición, se aplicó el factor por defecto indicado por las Directrices del IPCC de 2006 que se basa en una ponderación de factores de emisión conocidos (60% Imperial Smelting, 40% Waelz Kiln). Para </w:t>
      </w:r>
      <w:r w:rsidR="00CD6F08" w:rsidRPr="009D1B02">
        <w:t>la producción de zinc con</w:t>
      </w:r>
      <w:r w:rsidR="005B3C3D" w:rsidRPr="009D1B02">
        <w:t xml:space="preserve"> proceso pirometalúrgico, se aplicó el factor de emisión por defecto </w:t>
      </w:r>
      <w:r w:rsidR="0065794C" w:rsidRPr="009D1B02">
        <w:t xml:space="preserve">para ese tipo de proceso, tal como se muestra en la </w:t>
      </w:r>
      <w:r w:rsidR="0065794C" w:rsidRPr="009D1B02">
        <w:fldChar w:fldCharType="begin"/>
      </w:r>
      <w:r w:rsidR="0065794C" w:rsidRPr="009D1B02">
        <w:instrText xml:space="preserve"> REF _Ref178070544 \h </w:instrText>
      </w:r>
      <w:r w:rsidR="009D1B02">
        <w:instrText xml:space="preserve"> \* MERGEFORMAT </w:instrText>
      </w:r>
      <w:r w:rsidR="0065794C" w:rsidRPr="009D1B02">
        <w:fldChar w:fldCharType="separate"/>
      </w:r>
      <w:r w:rsidRPr="009D1B02">
        <w:t xml:space="preserve">Tabla </w:t>
      </w:r>
      <w:r w:rsidRPr="009D1B02">
        <w:rPr>
          <w:noProof/>
        </w:rPr>
        <w:t>43</w:t>
      </w:r>
      <w:r w:rsidR="0065794C" w:rsidRPr="009D1B02">
        <w:fldChar w:fldCharType="end"/>
      </w:r>
      <w:r w:rsidR="0065794C" w:rsidRPr="009D1B02">
        <w:t>.</w:t>
      </w:r>
    </w:p>
    <w:p w14:paraId="4C9A51BD" w14:textId="77777777" w:rsidR="005B3C3D" w:rsidRPr="009D1B02" w:rsidRDefault="005B3C3D" w:rsidP="005B3C3D"/>
    <w:p w14:paraId="16320515" w14:textId="6BC196F2" w:rsidR="005B3C3D" w:rsidRPr="009D1B02" w:rsidRDefault="0065794C" w:rsidP="00F344DA">
      <w:pPr>
        <w:pStyle w:val="Descripcin"/>
        <w:keepNext/>
        <w:spacing w:after="120"/>
        <w:jc w:val="center"/>
        <w:rPr>
          <w:i w:val="0"/>
        </w:rPr>
      </w:pPr>
      <w:bookmarkStart w:id="170" w:name="_40p60yl" w:colFirst="0" w:colLast="0"/>
      <w:bookmarkStart w:id="171" w:name="_Ref178070544"/>
      <w:bookmarkEnd w:id="170"/>
      <w:r w:rsidRPr="009D1B02">
        <w:t xml:space="preserve">Tabla </w:t>
      </w:r>
      <w:fldSimple w:instr=" SEQ Tabla \* ARABIC ">
        <w:r w:rsidR="005F7BC1" w:rsidRPr="009D1B02">
          <w:rPr>
            <w:noProof/>
          </w:rPr>
          <w:t>43</w:t>
        </w:r>
      </w:fldSimple>
      <w:bookmarkEnd w:id="171"/>
      <w:r w:rsidR="005B3C3D" w:rsidRPr="009D1B02">
        <w:t xml:space="preserve">. </w:t>
      </w:r>
      <w:r w:rsidRPr="009D1B02">
        <w:t>F</w:t>
      </w:r>
      <w:r w:rsidR="005B3C3D" w:rsidRPr="009D1B02">
        <w:t xml:space="preserve">actores de emisión utilizados </w:t>
      </w:r>
      <w:r w:rsidRPr="009D1B02">
        <w:t>en 2.C.6</w:t>
      </w:r>
      <w:r w:rsidR="006C5A53" w:rsidRPr="009D1B02">
        <w:t>.</w:t>
      </w:r>
      <w:r w:rsidRPr="009D1B02">
        <w:t xml:space="preserve"> </w:t>
      </w:r>
      <w:r w:rsidR="005B3C3D" w:rsidRPr="009D1B02">
        <w:t>Producción de Zinc</w:t>
      </w:r>
      <w:bookmarkStart w:id="172" w:name="_8kvti2pb0pxt" w:colFirst="0" w:colLast="0"/>
      <w:bookmarkEnd w:id="172"/>
    </w:p>
    <w:tbl>
      <w:tblPr>
        <w:tblStyle w:val="23"/>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539"/>
        <w:gridCol w:w="709"/>
        <w:gridCol w:w="1559"/>
        <w:gridCol w:w="1134"/>
        <w:gridCol w:w="1848"/>
      </w:tblGrid>
      <w:tr w:rsidR="00670E42" w:rsidRPr="009D1B02" w14:paraId="02E92F5E" w14:textId="77777777" w:rsidTr="0048779A">
        <w:trPr>
          <w:jc w:val="center"/>
        </w:trPr>
        <w:tc>
          <w:tcPr>
            <w:tcW w:w="3539" w:type="dxa"/>
            <w:shd w:val="clear" w:color="auto" w:fill="808080" w:themeFill="background1" w:themeFillShade="80"/>
            <w:vAlign w:val="center"/>
          </w:tcPr>
          <w:p w14:paraId="17F9B1D3" w14:textId="77777777" w:rsidR="005B3C3D" w:rsidRPr="009D1B02" w:rsidRDefault="005B3C3D" w:rsidP="00A0407E">
            <w:pPr>
              <w:tabs>
                <w:tab w:val="left" w:pos="1701"/>
              </w:tabs>
              <w:jc w:val="center"/>
              <w:rPr>
                <w:b/>
                <w:color w:val="FFFFFF" w:themeColor="background1"/>
                <w:sz w:val="18"/>
                <w:szCs w:val="18"/>
              </w:rPr>
            </w:pPr>
            <w:r w:rsidRPr="009D1B02">
              <w:rPr>
                <w:b/>
                <w:color w:val="FFFFFF" w:themeColor="background1"/>
                <w:sz w:val="18"/>
                <w:szCs w:val="18"/>
              </w:rPr>
              <w:t>Dato</w:t>
            </w:r>
          </w:p>
        </w:tc>
        <w:tc>
          <w:tcPr>
            <w:tcW w:w="709" w:type="dxa"/>
            <w:shd w:val="clear" w:color="auto" w:fill="808080" w:themeFill="background1" w:themeFillShade="80"/>
            <w:vAlign w:val="center"/>
          </w:tcPr>
          <w:p w14:paraId="6127B228" w14:textId="77777777" w:rsidR="005B3C3D" w:rsidRPr="009D1B02" w:rsidRDefault="005B3C3D" w:rsidP="00A0407E">
            <w:pPr>
              <w:tabs>
                <w:tab w:val="left" w:pos="1701"/>
              </w:tabs>
              <w:jc w:val="center"/>
              <w:rPr>
                <w:b/>
                <w:color w:val="FFFFFF" w:themeColor="background1"/>
                <w:sz w:val="18"/>
                <w:szCs w:val="18"/>
              </w:rPr>
            </w:pPr>
            <w:r w:rsidRPr="009D1B02">
              <w:rPr>
                <w:b/>
                <w:color w:val="FFFFFF" w:themeColor="background1"/>
                <w:sz w:val="18"/>
                <w:szCs w:val="18"/>
              </w:rPr>
              <w:t>Valor</w:t>
            </w:r>
          </w:p>
        </w:tc>
        <w:tc>
          <w:tcPr>
            <w:tcW w:w="1559" w:type="dxa"/>
            <w:shd w:val="clear" w:color="auto" w:fill="808080" w:themeFill="background1" w:themeFillShade="80"/>
            <w:vAlign w:val="center"/>
          </w:tcPr>
          <w:p w14:paraId="4AEAA5D0" w14:textId="77777777" w:rsidR="005B3C3D" w:rsidRPr="009D1B02" w:rsidRDefault="005B3C3D" w:rsidP="00A0407E">
            <w:pPr>
              <w:tabs>
                <w:tab w:val="left" w:pos="1701"/>
              </w:tabs>
              <w:jc w:val="center"/>
              <w:rPr>
                <w:b/>
                <w:color w:val="FFFFFF" w:themeColor="background1"/>
                <w:sz w:val="18"/>
                <w:szCs w:val="18"/>
              </w:rPr>
            </w:pPr>
            <w:r w:rsidRPr="009D1B02">
              <w:rPr>
                <w:b/>
                <w:color w:val="FFFFFF" w:themeColor="background1"/>
                <w:sz w:val="18"/>
                <w:szCs w:val="18"/>
              </w:rPr>
              <w:t>Unidad</w:t>
            </w:r>
          </w:p>
        </w:tc>
        <w:tc>
          <w:tcPr>
            <w:tcW w:w="1134" w:type="dxa"/>
            <w:shd w:val="clear" w:color="auto" w:fill="808080" w:themeFill="background1" w:themeFillShade="80"/>
            <w:vAlign w:val="center"/>
          </w:tcPr>
          <w:p w14:paraId="26E7EB04" w14:textId="77777777" w:rsidR="005B3C3D" w:rsidRPr="009D1B02" w:rsidRDefault="005B3C3D" w:rsidP="00A0407E">
            <w:pPr>
              <w:tabs>
                <w:tab w:val="left" w:pos="1701"/>
              </w:tabs>
              <w:jc w:val="center"/>
              <w:rPr>
                <w:b/>
                <w:color w:val="FFFFFF" w:themeColor="background1"/>
                <w:sz w:val="18"/>
                <w:szCs w:val="18"/>
                <w:vertAlign w:val="superscript"/>
              </w:rPr>
            </w:pPr>
            <w:r w:rsidRPr="009D1B02">
              <w:rPr>
                <w:b/>
                <w:color w:val="FFFFFF" w:themeColor="background1"/>
                <w:sz w:val="18"/>
                <w:szCs w:val="18"/>
              </w:rPr>
              <w:t xml:space="preserve">Factor de emisión </w:t>
            </w:r>
            <w:r w:rsidRPr="009D1B02">
              <w:rPr>
                <w:b/>
                <w:color w:val="FFFFFF" w:themeColor="background1"/>
                <w:sz w:val="18"/>
                <w:szCs w:val="18"/>
                <w:vertAlign w:val="superscript"/>
              </w:rPr>
              <w:t>(1)</w:t>
            </w:r>
          </w:p>
        </w:tc>
        <w:tc>
          <w:tcPr>
            <w:tcW w:w="1848" w:type="dxa"/>
            <w:shd w:val="clear" w:color="auto" w:fill="808080" w:themeFill="background1" w:themeFillShade="80"/>
            <w:vAlign w:val="center"/>
          </w:tcPr>
          <w:p w14:paraId="2A2FB2C0" w14:textId="4195CD5D" w:rsidR="005B3C3D" w:rsidRPr="009D1B02" w:rsidRDefault="005B3C3D" w:rsidP="00A0407E">
            <w:pPr>
              <w:tabs>
                <w:tab w:val="left" w:pos="1701"/>
              </w:tabs>
              <w:jc w:val="center"/>
              <w:rPr>
                <w:b/>
                <w:color w:val="FFFFFF" w:themeColor="background1"/>
                <w:sz w:val="18"/>
                <w:szCs w:val="18"/>
              </w:rPr>
            </w:pPr>
            <w:r w:rsidRPr="009D1B02">
              <w:rPr>
                <w:b/>
                <w:color w:val="FFFFFF" w:themeColor="background1"/>
                <w:sz w:val="18"/>
                <w:szCs w:val="18"/>
              </w:rPr>
              <w:t>Fuente de información</w:t>
            </w:r>
          </w:p>
        </w:tc>
      </w:tr>
      <w:tr w:rsidR="0048779A" w:rsidRPr="009D1B02" w14:paraId="6608FB44" w14:textId="77777777" w:rsidTr="0048779A">
        <w:trPr>
          <w:jc w:val="center"/>
        </w:trPr>
        <w:tc>
          <w:tcPr>
            <w:tcW w:w="3539" w:type="dxa"/>
            <w:shd w:val="clear" w:color="auto" w:fill="auto"/>
            <w:vAlign w:val="center"/>
          </w:tcPr>
          <w:p w14:paraId="46CAE4CB" w14:textId="77777777" w:rsidR="0048779A" w:rsidRPr="009D1B02" w:rsidRDefault="0048779A" w:rsidP="00A0407E">
            <w:pPr>
              <w:tabs>
                <w:tab w:val="left" w:pos="1701"/>
              </w:tabs>
              <w:jc w:val="left"/>
              <w:rPr>
                <w:b/>
                <w:i/>
                <w:sz w:val="20"/>
                <w:szCs w:val="20"/>
              </w:rPr>
            </w:pPr>
            <w:r w:rsidRPr="009D1B02">
              <w:rPr>
                <w:sz w:val="18"/>
                <w:szCs w:val="18"/>
              </w:rPr>
              <w:t>Factor de emisión por defecto de CO</w:t>
            </w:r>
            <w:r w:rsidRPr="009D1B02">
              <w:rPr>
                <w:sz w:val="18"/>
                <w:szCs w:val="18"/>
                <w:vertAlign w:val="subscript"/>
              </w:rPr>
              <w:t>2</w:t>
            </w:r>
            <w:r w:rsidRPr="009D1B02">
              <w:rPr>
                <w:sz w:val="18"/>
                <w:szCs w:val="18"/>
              </w:rPr>
              <w:t xml:space="preserve"> para la producción de zinc </w:t>
            </w:r>
          </w:p>
        </w:tc>
        <w:tc>
          <w:tcPr>
            <w:tcW w:w="709" w:type="dxa"/>
            <w:shd w:val="clear" w:color="auto" w:fill="auto"/>
            <w:vAlign w:val="center"/>
          </w:tcPr>
          <w:p w14:paraId="70B809B3" w14:textId="77777777" w:rsidR="0048779A" w:rsidRPr="009D1B02" w:rsidRDefault="0048779A" w:rsidP="00A0407E">
            <w:pPr>
              <w:tabs>
                <w:tab w:val="left" w:pos="1701"/>
              </w:tabs>
              <w:jc w:val="center"/>
              <w:rPr>
                <w:sz w:val="20"/>
                <w:szCs w:val="20"/>
              </w:rPr>
            </w:pPr>
            <w:r w:rsidRPr="009D1B02">
              <w:rPr>
                <w:sz w:val="18"/>
                <w:szCs w:val="18"/>
              </w:rPr>
              <w:t>1.72</w:t>
            </w:r>
          </w:p>
        </w:tc>
        <w:tc>
          <w:tcPr>
            <w:tcW w:w="1559" w:type="dxa"/>
            <w:shd w:val="clear" w:color="auto" w:fill="auto"/>
            <w:vAlign w:val="center"/>
          </w:tcPr>
          <w:p w14:paraId="5F591395" w14:textId="77777777" w:rsidR="0048779A" w:rsidRPr="009D1B02" w:rsidRDefault="0048779A" w:rsidP="00A0407E">
            <w:pPr>
              <w:tabs>
                <w:tab w:val="left" w:pos="1701"/>
              </w:tabs>
              <w:jc w:val="left"/>
              <w:rPr>
                <w:i/>
                <w:sz w:val="20"/>
                <w:szCs w:val="20"/>
              </w:rPr>
            </w:pPr>
            <w:r w:rsidRPr="009D1B02">
              <w:rPr>
                <w:sz w:val="18"/>
                <w:szCs w:val="18"/>
              </w:rPr>
              <w:t>toneladas de CO</w:t>
            </w:r>
            <w:r w:rsidRPr="009D1B02">
              <w:rPr>
                <w:sz w:val="18"/>
                <w:szCs w:val="18"/>
                <w:vertAlign w:val="subscript"/>
              </w:rPr>
              <w:t>2</w:t>
            </w:r>
            <w:r w:rsidRPr="009D1B02">
              <w:rPr>
                <w:sz w:val="18"/>
                <w:szCs w:val="18"/>
              </w:rPr>
              <w:t xml:space="preserve"> / toneladas de zinc producido</w:t>
            </w:r>
          </w:p>
        </w:tc>
        <w:tc>
          <w:tcPr>
            <w:tcW w:w="1134" w:type="dxa"/>
            <w:shd w:val="clear" w:color="auto" w:fill="auto"/>
            <w:vAlign w:val="center"/>
          </w:tcPr>
          <w:p w14:paraId="77512932" w14:textId="77777777" w:rsidR="0048779A" w:rsidRPr="009D1B02" w:rsidRDefault="0048779A" w:rsidP="00A0407E">
            <w:pPr>
              <w:tabs>
                <w:tab w:val="left" w:pos="1701"/>
              </w:tabs>
              <w:jc w:val="center"/>
              <w:rPr>
                <w:sz w:val="18"/>
                <w:szCs w:val="18"/>
              </w:rPr>
            </w:pPr>
            <w:r w:rsidRPr="009D1B02">
              <w:rPr>
                <w:sz w:val="18"/>
                <w:szCs w:val="18"/>
              </w:rPr>
              <w:t>D</w:t>
            </w:r>
          </w:p>
        </w:tc>
        <w:tc>
          <w:tcPr>
            <w:tcW w:w="1848" w:type="dxa"/>
            <w:vMerge w:val="restart"/>
            <w:shd w:val="clear" w:color="auto" w:fill="auto"/>
            <w:vAlign w:val="center"/>
          </w:tcPr>
          <w:p w14:paraId="2C44CA13" w14:textId="23AA0197" w:rsidR="0048779A" w:rsidRPr="009D1B02" w:rsidRDefault="0048779A" w:rsidP="00670E42">
            <w:pPr>
              <w:tabs>
                <w:tab w:val="left" w:pos="1701"/>
              </w:tabs>
              <w:rPr>
                <w:i/>
                <w:sz w:val="20"/>
                <w:szCs w:val="20"/>
              </w:rPr>
            </w:pPr>
            <w:r w:rsidRPr="009D1B02">
              <w:rPr>
                <w:sz w:val="18"/>
                <w:szCs w:val="18"/>
              </w:rPr>
              <w:t>Fuente: Directrices del IPCC de 2006. Vol. 3, Pág. 4.88, cuadro 4.24</w:t>
            </w:r>
          </w:p>
        </w:tc>
      </w:tr>
      <w:tr w:rsidR="0048779A" w:rsidRPr="009D1B02" w14:paraId="22CC838F" w14:textId="77777777" w:rsidTr="0048779A">
        <w:trPr>
          <w:jc w:val="center"/>
        </w:trPr>
        <w:tc>
          <w:tcPr>
            <w:tcW w:w="3539" w:type="dxa"/>
            <w:shd w:val="clear" w:color="auto" w:fill="auto"/>
            <w:vAlign w:val="center"/>
          </w:tcPr>
          <w:p w14:paraId="019C3AAC" w14:textId="77777777" w:rsidR="0048779A" w:rsidRPr="009D1B02" w:rsidRDefault="0048779A" w:rsidP="00A0407E">
            <w:pPr>
              <w:tabs>
                <w:tab w:val="left" w:pos="1701"/>
              </w:tabs>
              <w:jc w:val="left"/>
              <w:rPr>
                <w:sz w:val="18"/>
                <w:szCs w:val="18"/>
              </w:rPr>
            </w:pPr>
            <w:r w:rsidRPr="009D1B02">
              <w:rPr>
                <w:sz w:val="18"/>
                <w:szCs w:val="18"/>
              </w:rPr>
              <w:t>Factor de emisión para proceso pirometalúrgico (Imperial Smelting Furnace) (toneladas de CO</w:t>
            </w:r>
            <w:r w:rsidRPr="009D1B02">
              <w:rPr>
                <w:sz w:val="18"/>
                <w:szCs w:val="18"/>
                <w:vertAlign w:val="subscript"/>
              </w:rPr>
              <w:t>2</w:t>
            </w:r>
            <w:r w:rsidRPr="009D1B02">
              <w:rPr>
                <w:sz w:val="18"/>
                <w:szCs w:val="18"/>
              </w:rPr>
              <w:t>/ tonelada de zinc)</w:t>
            </w:r>
          </w:p>
        </w:tc>
        <w:tc>
          <w:tcPr>
            <w:tcW w:w="709" w:type="dxa"/>
            <w:shd w:val="clear" w:color="auto" w:fill="auto"/>
            <w:vAlign w:val="center"/>
          </w:tcPr>
          <w:p w14:paraId="6183793A" w14:textId="77777777" w:rsidR="0048779A" w:rsidRPr="009D1B02" w:rsidRDefault="0048779A" w:rsidP="00A0407E">
            <w:pPr>
              <w:tabs>
                <w:tab w:val="left" w:pos="1701"/>
              </w:tabs>
              <w:jc w:val="center"/>
              <w:rPr>
                <w:sz w:val="18"/>
                <w:szCs w:val="18"/>
              </w:rPr>
            </w:pPr>
            <w:r w:rsidRPr="009D1B02">
              <w:rPr>
                <w:sz w:val="18"/>
                <w:szCs w:val="18"/>
              </w:rPr>
              <w:t>0.43</w:t>
            </w:r>
          </w:p>
        </w:tc>
        <w:tc>
          <w:tcPr>
            <w:tcW w:w="1559" w:type="dxa"/>
            <w:shd w:val="clear" w:color="auto" w:fill="auto"/>
            <w:vAlign w:val="center"/>
          </w:tcPr>
          <w:p w14:paraId="0BCE8E60" w14:textId="77777777" w:rsidR="0048779A" w:rsidRPr="009D1B02" w:rsidRDefault="0048779A" w:rsidP="00A0407E">
            <w:pPr>
              <w:tabs>
                <w:tab w:val="left" w:pos="1701"/>
              </w:tabs>
              <w:jc w:val="left"/>
              <w:rPr>
                <w:sz w:val="18"/>
                <w:szCs w:val="18"/>
              </w:rPr>
            </w:pPr>
            <w:r w:rsidRPr="009D1B02">
              <w:rPr>
                <w:sz w:val="18"/>
                <w:szCs w:val="18"/>
              </w:rPr>
              <w:t>toneladas de CO</w:t>
            </w:r>
            <w:r w:rsidRPr="009D1B02">
              <w:rPr>
                <w:sz w:val="18"/>
                <w:szCs w:val="18"/>
                <w:vertAlign w:val="subscript"/>
              </w:rPr>
              <w:t>2</w:t>
            </w:r>
            <w:r w:rsidRPr="009D1B02">
              <w:rPr>
                <w:sz w:val="18"/>
                <w:szCs w:val="18"/>
              </w:rPr>
              <w:t xml:space="preserve"> / toneladas de zinc producido</w:t>
            </w:r>
          </w:p>
        </w:tc>
        <w:tc>
          <w:tcPr>
            <w:tcW w:w="1134" w:type="dxa"/>
            <w:shd w:val="clear" w:color="auto" w:fill="auto"/>
            <w:vAlign w:val="center"/>
          </w:tcPr>
          <w:p w14:paraId="0E38B1D3" w14:textId="77777777" w:rsidR="0048779A" w:rsidRPr="009D1B02" w:rsidRDefault="0048779A" w:rsidP="00A0407E">
            <w:pPr>
              <w:tabs>
                <w:tab w:val="left" w:pos="1701"/>
              </w:tabs>
              <w:jc w:val="center"/>
              <w:rPr>
                <w:sz w:val="18"/>
                <w:szCs w:val="18"/>
              </w:rPr>
            </w:pPr>
            <w:r w:rsidRPr="009D1B02">
              <w:rPr>
                <w:sz w:val="18"/>
                <w:szCs w:val="18"/>
              </w:rPr>
              <w:t>D</w:t>
            </w:r>
          </w:p>
        </w:tc>
        <w:tc>
          <w:tcPr>
            <w:tcW w:w="1848" w:type="dxa"/>
            <w:vMerge/>
            <w:shd w:val="clear" w:color="auto" w:fill="auto"/>
            <w:vAlign w:val="center"/>
          </w:tcPr>
          <w:p w14:paraId="300AA0ED" w14:textId="6ACCB89C" w:rsidR="0048779A" w:rsidRPr="009D1B02" w:rsidRDefault="0048779A" w:rsidP="00670E42">
            <w:pPr>
              <w:tabs>
                <w:tab w:val="left" w:pos="1701"/>
              </w:tabs>
              <w:rPr>
                <w:sz w:val="18"/>
                <w:szCs w:val="18"/>
              </w:rPr>
            </w:pPr>
          </w:p>
        </w:tc>
      </w:tr>
      <w:tr w:rsidR="005B3C3D" w:rsidRPr="009D1B02" w14:paraId="160EA41D" w14:textId="77777777" w:rsidTr="0048779A">
        <w:trPr>
          <w:trHeight w:val="180"/>
          <w:jc w:val="center"/>
        </w:trPr>
        <w:tc>
          <w:tcPr>
            <w:tcW w:w="8789" w:type="dxa"/>
            <w:gridSpan w:val="5"/>
            <w:shd w:val="clear" w:color="auto" w:fill="auto"/>
            <w:vAlign w:val="center"/>
          </w:tcPr>
          <w:p w14:paraId="1ADFC82A" w14:textId="77777777" w:rsidR="005B3C3D" w:rsidRPr="009D1B02" w:rsidRDefault="005B3C3D" w:rsidP="00A0407E">
            <w:pPr>
              <w:tabs>
                <w:tab w:val="left" w:pos="1701"/>
              </w:tabs>
              <w:jc w:val="left"/>
              <w:rPr>
                <w:sz w:val="16"/>
                <w:szCs w:val="16"/>
              </w:rPr>
            </w:pPr>
            <w:r w:rsidRPr="009D1B02">
              <w:rPr>
                <w:sz w:val="16"/>
                <w:szCs w:val="16"/>
                <w:vertAlign w:val="superscript"/>
              </w:rPr>
              <w:t>(1)</w:t>
            </w:r>
            <w:r w:rsidRPr="009D1B02">
              <w:rPr>
                <w:sz w:val="16"/>
                <w:szCs w:val="16"/>
              </w:rPr>
              <w:t xml:space="preserve"> CS = País específico; D= Valor por defecto del IPCC</w:t>
            </w:r>
          </w:p>
        </w:tc>
      </w:tr>
    </w:tbl>
    <w:p w14:paraId="4ABAB07F" w14:textId="33BCAD64" w:rsidR="005B3C3D" w:rsidRPr="009D1B02" w:rsidRDefault="005B3C3D" w:rsidP="005B3C3D">
      <w:pPr>
        <w:jc w:val="center"/>
        <w:rPr>
          <w:i/>
        </w:rPr>
      </w:pPr>
      <w:r w:rsidRPr="009D1B02">
        <w:rPr>
          <w:i/>
          <w:sz w:val="18"/>
          <w:szCs w:val="18"/>
        </w:rPr>
        <w:t>Fuente: Elaboración propia</w:t>
      </w:r>
    </w:p>
    <w:p w14:paraId="5B79D49E" w14:textId="77777777" w:rsidR="00224A80" w:rsidRPr="009D1B02" w:rsidRDefault="00224A80" w:rsidP="00224A80"/>
    <w:p w14:paraId="290A717E" w14:textId="2EF52EAC" w:rsidR="00E94174" w:rsidRPr="009D1B02" w:rsidRDefault="009B2B67" w:rsidP="004913BF">
      <w:pPr>
        <w:pStyle w:val="Ttulo3"/>
        <w:numPr>
          <w:ilvl w:val="2"/>
          <w:numId w:val="2"/>
        </w:numPr>
        <w:ind w:left="567" w:hanging="77"/>
        <w:rPr>
          <w:bCs/>
        </w:rPr>
      </w:pPr>
      <w:bookmarkStart w:id="173" w:name="_Toc183544593"/>
      <w:r w:rsidRPr="009D1B02">
        <w:rPr>
          <w:bCs/>
        </w:rPr>
        <w:t>Incertidumbre y coherencia temporal</w:t>
      </w:r>
      <w:bookmarkEnd w:id="173"/>
    </w:p>
    <w:p w14:paraId="10B0C3BF" w14:textId="77777777" w:rsidR="00E94174" w:rsidRPr="009D1B02" w:rsidRDefault="00E94174"/>
    <w:p w14:paraId="6852291C" w14:textId="77777777" w:rsidR="00E94174" w:rsidRPr="009D1B02" w:rsidRDefault="009B2B67">
      <w:r w:rsidRPr="009D1B02">
        <w:rPr>
          <w:i/>
          <w:u w:val="single"/>
        </w:rPr>
        <w:t>Incertidumbre</w:t>
      </w:r>
    </w:p>
    <w:p w14:paraId="7EF9C056" w14:textId="096944BC" w:rsidR="00810637" w:rsidRPr="009D1B02" w:rsidRDefault="00810637" w:rsidP="00810637">
      <w:pPr>
        <w:spacing w:before="240" w:after="240"/>
      </w:pPr>
      <w:r w:rsidRPr="009D1B02">
        <w:t xml:space="preserve">El análisis de incertidumbre de la categoría industria de los metales </w:t>
      </w:r>
      <w:r w:rsidR="00EC384F" w:rsidRPr="009D1B02">
        <w:t xml:space="preserve">(2.C.) </w:t>
      </w:r>
      <w:r w:rsidRPr="009D1B02">
        <w:t>se ha realizado aplicando el método de Nivel 1 para la estimación de incertidumbre propuesta por las Directrices del IPCC de 2006. Se realizó la evaluación de la incertidumbre para las emisiones de CO</w:t>
      </w:r>
      <w:r w:rsidRPr="009D1B02">
        <w:rPr>
          <w:vertAlign w:val="subscript"/>
        </w:rPr>
        <w:t>2</w:t>
      </w:r>
      <w:r w:rsidRPr="009D1B02">
        <w:t xml:space="preserve"> de la producción hierro y acero, y zinc, considerando la incertidumbre asociada a los datos de actividad y factores de emisión de las variables de cada subcategoría.</w:t>
      </w:r>
      <w:r w:rsidR="00073014" w:rsidRPr="009D1B02">
        <w:t xml:space="preserve"> </w:t>
      </w:r>
      <w:r w:rsidRPr="009D1B02">
        <w:t xml:space="preserve">Un resumen de los resultados de la incertidumbre combinada por subcategoría se presenta en la </w:t>
      </w:r>
      <w:r w:rsidRPr="009D1B02">
        <w:fldChar w:fldCharType="begin"/>
      </w:r>
      <w:r w:rsidRPr="009D1B02">
        <w:instrText xml:space="preserve"> REF _Ref178072390 \h </w:instrText>
      </w:r>
      <w:r w:rsidR="009D1B02">
        <w:instrText xml:space="preserve"> \* MERGEFORMAT </w:instrText>
      </w:r>
      <w:r w:rsidRPr="009D1B02">
        <w:fldChar w:fldCharType="separate"/>
      </w:r>
      <w:r w:rsidR="005F7BC1" w:rsidRPr="009D1B02">
        <w:t xml:space="preserve">Tabla </w:t>
      </w:r>
      <w:r w:rsidR="005F7BC1" w:rsidRPr="009D1B02">
        <w:rPr>
          <w:noProof/>
        </w:rPr>
        <w:t>44</w:t>
      </w:r>
      <w:r w:rsidRPr="009D1B02">
        <w:fldChar w:fldCharType="end"/>
      </w:r>
      <w:r w:rsidRPr="009D1B02">
        <w:t>.</w:t>
      </w:r>
    </w:p>
    <w:p w14:paraId="46B37765" w14:textId="2AA0F9FA" w:rsidR="00810637" w:rsidRPr="009D1B02" w:rsidRDefault="00810637" w:rsidP="00810637">
      <w:r w:rsidRPr="009D1B02">
        <w:t xml:space="preserve">Respecto a la incertidumbre de los datos de actividad, tanto la información brindada por las empresas como la información obtenida de las estadísticas nacionales no contaban con valores de incertidumbre, por lo que se utilizaron valores por defecto. Asimismo, para la incertidumbre de los factores de emisión, se utilizaron los valores por defecto, de acuerdo al nivel metodológico utilizado en las estimaciones de GEI, indicados </w:t>
      </w:r>
      <w:r w:rsidR="00073014" w:rsidRPr="009D1B02">
        <w:t xml:space="preserve">los cuadros 4.4 y 4.25 del </w:t>
      </w:r>
      <w:r w:rsidR="00B76D49" w:rsidRPr="009D1B02">
        <w:t>Capítulo 2, Volumen 3</w:t>
      </w:r>
      <w:r w:rsidRPr="009D1B02">
        <w:t xml:space="preserve"> de las Directrices del IPCC de 2006.</w:t>
      </w:r>
    </w:p>
    <w:p w14:paraId="2562717D" w14:textId="2753F995" w:rsidR="00E94174" w:rsidRPr="009D1B02" w:rsidRDefault="009B2B67">
      <w:pPr>
        <w:spacing w:before="240" w:after="240"/>
      </w:pPr>
      <w:r w:rsidRPr="009D1B02">
        <w:t>A</w:t>
      </w:r>
      <w:r w:rsidR="00626215" w:rsidRPr="009D1B02">
        <w:t xml:space="preserve"> </w:t>
      </w:r>
      <w:r w:rsidRPr="009D1B02">
        <w:t>l</w:t>
      </w:r>
      <w:r w:rsidR="00626215" w:rsidRPr="009D1B02">
        <w:t>os</w:t>
      </w:r>
      <w:r w:rsidRPr="009D1B02">
        <w:t xml:space="preserve"> dato</w:t>
      </w:r>
      <w:r w:rsidR="00626215" w:rsidRPr="009D1B02">
        <w:t>s</w:t>
      </w:r>
      <w:r w:rsidRPr="009D1B02">
        <w:t xml:space="preserve"> de actividad se le atribuye un valor de incertidumbre de ± 10% que corresponde a los datos nacionales de producción. Por su parte, al factor de emisión se le atribuye un valor de incertidumbre de ± 25% </w:t>
      </w:r>
      <w:r w:rsidR="00626215" w:rsidRPr="009D1B02">
        <w:t xml:space="preserve">para la producción de hierro y acero, y de ± 10% para la producción de zinc </w:t>
      </w:r>
      <w:r w:rsidRPr="009D1B02">
        <w:t>en un nivel 1.</w:t>
      </w:r>
    </w:p>
    <w:p w14:paraId="3B4BD733" w14:textId="6ABD4C6A" w:rsidR="00F344DA" w:rsidRPr="009D1B02" w:rsidRDefault="00626215" w:rsidP="0082399A">
      <w:pPr>
        <w:spacing w:before="240" w:after="240"/>
      </w:pPr>
      <w:r w:rsidRPr="009D1B02">
        <w:lastRenderedPageBreak/>
        <w:t xml:space="preserve">La subcategoría con mayor incertidumbre combinada es la producción de zinc, con un ± 50,99%, debido al elevado valor de incertidumbre del factor de emisión </w:t>
      </w:r>
      <w:r w:rsidR="005C2DB9" w:rsidRPr="009D1B02">
        <w:t xml:space="preserve">por defecto </w:t>
      </w:r>
      <w:r w:rsidRPr="009D1B02">
        <w:t>utilizado</w:t>
      </w:r>
      <w:r w:rsidR="004070C1" w:rsidRPr="009D1B02">
        <w:t>, considerado cuando</w:t>
      </w:r>
      <w:r w:rsidR="005C2DB9" w:rsidRPr="009D1B02">
        <w:t xml:space="preserve"> se desconoce los tipos de procesos </w:t>
      </w:r>
      <w:r w:rsidR="004070C1" w:rsidRPr="009D1B02">
        <w:t>utilizados</w:t>
      </w:r>
      <w:r w:rsidR="005C2DB9" w:rsidRPr="009D1B02">
        <w:t>.</w:t>
      </w:r>
      <w:bookmarkStart w:id="174" w:name="_Ref178072390"/>
    </w:p>
    <w:p w14:paraId="0562658B" w14:textId="1CF698AD" w:rsidR="00E94174" w:rsidRPr="009D1B02" w:rsidRDefault="003E0DED" w:rsidP="00F344DA">
      <w:pPr>
        <w:pStyle w:val="Descripcin"/>
        <w:spacing w:after="120"/>
        <w:jc w:val="center"/>
      </w:pPr>
      <w:r w:rsidRPr="009D1B02">
        <w:t xml:space="preserve">Tabla </w:t>
      </w:r>
      <w:fldSimple w:instr=" SEQ Tabla \* ARABIC ">
        <w:r w:rsidR="005F7BC1" w:rsidRPr="009D1B02">
          <w:rPr>
            <w:noProof/>
          </w:rPr>
          <w:t>44</w:t>
        </w:r>
      </w:fldSimple>
      <w:bookmarkEnd w:id="174"/>
      <w:r w:rsidR="009B2B67" w:rsidRPr="009D1B02">
        <w:t xml:space="preserve">. </w:t>
      </w:r>
      <w:r w:rsidR="004070C1" w:rsidRPr="009D1B02">
        <w:t xml:space="preserve">Incertidumbres de las emisiones de </w:t>
      </w:r>
      <w:r w:rsidR="00A07720" w:rsidRPr="009D1B02">
        <w:t xml:space="preserve">GEI de </w:t>
      </w:r>
      <w:r w:rsidR="004070C1" w:rsidRPr="009D1B02">
        <w:t>2.C. Industria de los metales</w:t>
      </w:r>
    </w:p>
    <w:tbl>
      <w:tblPr>
        <w:tblStyle w:val="30"/>
        <w:tblW w:w="87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461"/>
        <w:gridCol w:w="586"/>
        <w:gridCol w:w="733"/>
        <w:gridCol w:w="732"/>
        <w:gridCol w:w="1027"/>
        <w:gridCol w:w="4250"/>
      </w:tblGrid>
      <w:tr w:rsidR="003E0DED" w:rsidRPr="009D1B02" w14:paraId="11B81092" w14:textId="77777777" w:rsidTr="0082399A">
        <w:trPr>
          <w:trHeight w:val="195"/>
        </w:trPr>
        <w:tc>
          <w:tcPr>
            <w:tcW w:w="1413" w:type="dxa"/>
            <w:vMerge w:val="restart"/>
            <w:shd w:val="clear" w:color="auto" w:fill="808080" w:themeFill="background1" w:themeFillShade="80"/>
            <w:tcMar>
              <w:top w:w="0" w:type="dxa"/>
              <w:left w:w="100" w:type="dxa"/>
              <w:bottom w:w="0" w:type="dxa"/>
              <w:right w:w="100" w:type="dxa"/>
            </w:tcMar>
            <w:vAlign w:val="center"/>
          </w:tcPr>
          <w:p w14:paraId="2ADE2D49" w14:textId="326B8518" w:rsidR="00C24FA0" w:rsidRPr="009D1B02" w:rsidRDefault="00C24FA0">
            <w:pPr>
              <w:ind w:left="-20"/>
              <w:jc w:val="center"/>
              <w:rPr>
                <w:b/>
                <w:color w:val="FFFFFF" w:themeColor="background1"/>
                <w:sz w:val="18"/>
                <w:szCs w:val="18"/>
              </w:rPr>
            </w:pPr>
            <w:r w:rsidRPr="009D1B02">
              <w:rPr>
                <w:b/>
                <w:color w:val="FFFFFF" w:themeColor="background1"/>
                <w:sz w:val="18"/>
                <w:szCs w:val="18"/>
              </w:rPr>
              <w:t>Fuente</w:t>
            </w:r>
            <w:r w:rsidR="00E8027B" w:rsidRPr="009D1B02">
              <w:rPr>
                <w:b/>
                <w:color w:val="FFFFFF" w:themeColor="background1"/>
                <w:sz w:val="18"/>
                <w:szCs w:val="18"/>
              </w:rPr>
              <w:t xml:space="preserve"> de emisión</w:t>
            </w:r>
          </w:p>
        </w:tc>
        <w:tc>
          <w:tcPr>
            <w:tcW w:w="567" w:type="dxa"/>
            <w:vMerge w:val="restart"/>
            <w:shd w:val="clear" w:color="auto" w:fill="808080" w:themeFill="background1" w:themeFillShade="80"/>
            <w:tcMar>
              <w:top w:w="0" w:type="dxa"/>
              <w:left w:w="100" w:type="dxa"/>
              <w:bottom w:w="0" w:type="dxa"/>
              <w:right w:w="100" w:type="dxa"/>
            </w:tcMar>
            <w:vAlign w:val="center"/>
          </w:tcPr>
          <w:p w14:paraId="287C0E4E" w14:textId="77777777" w:rsidR="00C24FA0" w:rsidRPr="009D1B02" w:rsidRDefault="00C24FA0">
            <w:pPr>
              <w:ind w:left="-20"/>
              <w:rPr>
                <w:b/>
                <w:color w:val="FFFFFF" w:themeColor="background1"/>
                <w:sz w:val="18"/>
                <w:szCs w:val="18"/>
              </w:rPr>
            </w:pPr>
            <w:r w:rsidRPr="009D1B02">
              <w:rPr>
                <w:b/>
                <w:color w:val="FFFFFF" w:themeColor="background1"/>
                <w:sz w:val="18"/>
                <w:szCs w:val="18"/>
              </w:rPr>
              <w:t>Gas</w:t>
            </w:r>
          </w:p>
        </w:tc>
        <w:tc>
          <w:tcPr>
            <w:tcW w:w="709" w:type="dxa"/>
            <w:shd w:val="clear" w:color="auto" w:fill="808080" w:themeFill="background1" w:themeFillShade="80"/>
            <w:tcMar>
              <w:top w:w="0" w:type="dxa"/>
              <w:left w:w="100" w:type="dxa"/>
              <w:bottom w:w="0" w:type="dxa"/>
              <w:right w:w="100" w:type="dxa"/>
            </w:tcMar>
            <w:vAlign w:val="center"/>
          </w:tcPr>
          <w:p w14:paraId="3A3D966F" w14:textId="77777777" w:rsidR="00C24FA0" w:rsidRPr="009D1B02" w:rsidRDefault="00C24FA0">
            <w:pPr>
              <w:ind w:left="-20"/>
              <w:jc w:val="center"/>
              <w:rPr>
                <w:b/>
                <w:color w:val="FFFFFF" w:themeColor="background1"/>
                <w:sz w:val="18"/>
                <w:szCs w:val="18"/>
              </w:rPr>
            </w:pPr>
            <w:r w:rsidRPr="009D1B02">
              <w:rPr>
                <w:b/>
                <w:color w:val="FFFFFF" w:themeColor="background1"/>
                <w:sz w:val="18"/>
                <w:szCs w:val="18"/>
              </w:rPr>
              <w:t>Inc. DA</w:t>
            </w:r>
          </w:p>
        </w:tc>
        <w:tc>
          <w:tcPr>
            <w:tcW w:w="708" w:type="dxa"/>
            <w:shd w:val="clear" w:color="auto" w:fill="808080" w:themeFill="background1" w:themeFillShade="80"/>
            <w:tcMar>
              <w:top w:w="0" w:type="dxa"/>
              <w:left w:w="100" w:type="dxa"/>
              <w:bottom w:w="0" w:type="dxa"/>
              <w:right w:w="100" w:type="dxa"/>
            </w:tcMar>
            <w:vAlign w:val="center"/>
          </w:tcPr>
          <w:p w14:paraId="67C100D4" w14:textId="77777777" w:rsidR="00C24FA0" w:rsidRPr="009D1B02" w:rsidRDefault="00C24FA0">
            <w:pPr>
              <w:ind w:left="-20"/>
              <w:jc w:val="center"/>
              <w:rPr>
                <w:b/>
                <w:color w:val="FFFFFF" w:themeColor="background1"/>
                <w:sz w:val="18"/>
                <w:szCs w:val="18"/>
              </w:rPr>
            </w:pPr>
            <w:r w:rsidRPr="009D1B02">
              <w:rPr>
                <w:b/>
                <w:color w:val="FFFFFF" w:themeColor="background1"/>
                <w:sz w:val="18"/>
                <w:szCs w:val="18"/>
              </w:rPr>
              <w:t>Inc. FE</w:t>
            </w:r>
          </w:p>
        </w:tc>
        <w:tc>
          <w:tcPr>
            <w:tcW w:w="993" w:type="dxa"/>
            <w:shd w:val="clear" w:color="auto" w:fill="808080" w:themeFill="background1" w:themeFillShade="80"/>
            <w:tcMar>
              <w:top w:w="0" w:type="dxa"/>
              <w:left w:w="100" w:type="dxa"/>
              <w:bottom w:w="0" w:type="dxa"/>
              <w:right w:w="100" w:type="dxa"/>
            </w:tcMar>
            <w:vAlign w:val="center"/>
          </w:tcPr>
          <w:p w14:paraId="7249C36B" w14:textId="77777777" w:rsidR="00C24FA0" w:rsidRPr="009D1B02" w:rsidRDefault="00C24FA0">
            <w:pPr>
              <w:ind w:left="-20"/>
              <w:jc w:val="center"/>
              <w:rPr>
                <w:b/>
                <w:color w:val="FFFFFF" w:themeColor="background1"/>
                <w:sz w:val="18"/>
                <w:szCs w:val="18"/>
              </w:rPr>
            </w:pPr>
            <w:r w:rsidRPr="009D1B02">
              <w:rPr>
                <w:b/>
                <w:color w:val="FFFFFF" w:themeColor="background1"/>
                <w:sz w:val="18"/>
                <w:szCs w:val="18"/>
              </w:rPr>
              <w:t>Inc. Comb.</w:t>
            </w:r>
          </w:p>
        </w:tc>
        <w:tc>
          <w:tcPr>
            <w:tcW w:w="4110" w:type="dxa"/>
            <w:vMerge w:val="restart"/>
            <w:shd w:val="clear" w:color="auto" w:fill="808080" w:themeFill="background1" w:themeFillShade="80"/>
            <w:tcMar>
              <w:top w:w="0" w:type="dxa"/>
              <w:left w:w="100" w:type="dxa"/>
              <w:bottom w:w="0" w:type="dxa"/>
              <w:right w:w="100" w:type="dxa"/>
            </w:tcMar>
            <w:vAlign w:val="center"/>
          </w:tcPr>
          <w:p w14:paraId="6E88D09D" w14:textId="5AD68677" w:rsidR="00C24FA0" w:rsidRPr="009D1B02" w:rsidRDefault="0082399A">
            <w:pPr>
              <w:ind w:left="-20"/>
              <w:jc w:val="center"/>
              <w:rPr>
                <w:b/>
                <w:color w:val="FFFFFF" w:themeColor="background1"/>
                <w:sz w:val="18"/>
                <w:szCs w:val="18"/>
              </w:rPr>
            </w:pPr>
            <w:r w:rsidRPr="009D1B02">
              <w:rPr>
                <w:b/>
                <w:color w:val="FFFFFF" w:themeColor="background1"/>
                <w:sz w:val="18"/>
                <w:szCs w:val="18"/>
              </w:rPr>
              <w:t>Fuente de información</w:t>
            </w:r>
          </w:p>
        </w:tc>
      </w:tr>
      <w:tr w:rsidR="003E0DED" w:rsidRPr="009D1B02" w14:paraId="7B754FB3" w14:textId="77777777" w:rsidTr="0082399A">
        <w:trPr>
          <w:trHeight w:val="150"/>
        </w:trPr>
        <w:tc>
          <w:tcPr>
            <w:tcW w:w="1413" w:type="dxa"/>
            <w:vMerge/>
            <w:shd w:val="clear" w:color="auto" w:fill="51A2CD"/>
            <w:tcMar>
              <w:top w:w="0" w:type="dxa"/>
              <w:left w:w="100" w:type="dxa"/>
              <w:bottom w:w="0" w:type="dxa"/>
              <w:right w:w="100" w:type="dxa"/>
            </w:tcMar>
            <w:vAlign w:val="center"/>
          </w:tcPr>
          <w:p w14:paraId="5D607C7E" w14:textId="77777777" w:rsidR="00C24FA0" w:rsidRPr="009D1B02" w:rsidRDefault="00C24FA0">
            <w:pPr>
              <w:jc w:val="center"/>
              <w:rPr>
                <w:b/>
                <w:color w:val="FFFFFF" w:themeColor="background1"/>
                <w:sz w:val="18"/>
                <w:szCs w:val="18"/>
              </w:rPr>
            </w:pPr>
          </w:p>
        </w:tc>
        <w:tc>
          <w:tcPr>
            <w:tcW w:w="567" w:type="dxa"/>
            <w:vMerge/>
            <w:shd w:val="clear" w:color="auto" w:fill="51A2CD"/>
            <w:tcMar>
              <w:top w:w="0" w:type="dxa"/>
              <w:left w:w="100" w:type="dxa"/>
              <w:bottom w:w="0" w:type="dxa"/>
              <w:right w:w="100" w:type="dxa"/>
            </w:tcMar>
            <w:vAlign w:val="center"/>
          </w:tcPr>
          <w:p w14:paraId="5994C43D" w14:textId="77777777" w:rsidR="00C24FA0" w:rsidRPr="009D1B02" w:rsidRDefault="00C24FA0">
            <w:pPr>
              <w:rPr>
                <w:b/>
                <w:color w:val="FFFFFF" w:themeColor="background1"/>
                <w:sz w:val="18"/>
                <w:szCs w:val="18"/>
              </w:rPr>
            </w:pPr>
          </w:p>
        </w:tc>
        <w:tc>
          <w:tcPr>
            <w:tcW w:w="709" w:type="dxa"/>
            <w:shd w:val="clear" w:color="auto" w:fill="808080" w:themeFill="background1" w:themeFillShade="80"/>
            <w:tcMar>
              <w:top w:w="0" w:type="dxa"/>
              <w:left w:w="100" w:type="dxa"/>
              <w:bottom w:w="0" w:type="dxa"/>
              <w:right w:w="100" w:type="dxa"/>
            </w:tcMar>
            <w:vAlign w:val="center"/>
          </w:tcPr>
          <w:p w14:paraId="3B394987" w14:textId="77777777" w:rsidR="00C24FA0" w:rsidRPr="009D1B02" w:rsidRDefault="00C24FA0">
            <w:pPr>
              <w:ind w:left="-20"/>
              <w:jc w:val="center"/>
              <w:rPr>
                <w:b/>
                <w:color w:val="FFFFFF" w:themeColor="background1"/>
                <w:sz w:val="18"/>
                <w:szCs w:val="18"/>
              </w:rPr>
            </w:pPr>
            <w:r w:rsidRPr="009D1B02">
              <w:rPr>
                <w:b/>
                <w:color w:val="FFFFFF" w:themeColor="background1"/>
                <w:sz w:val="18"/>
                <w:szCs w:val="18"/>
              </w:rPr>
              <w:t>%</w:t>
            </w:r>
          </w:p>
        </w:tc>
        <w:tc>
          <w:tcPr>
            <w:tcW w:w="708" w:type="dxa"/>
            <w:shd w:val="clear" w:color="auto" w:fill="808080" w:themeFill="background1" w:themeFillShade="80"/>
            <w:tcMar>
              <w:top w:w="0" w:type="dxa"/>
              <w:left w:w="100" w:type="dxa"/>
              <w:bottom w:w="0" w:type="dxa"/>
              <w:right w:w="100" w:type="dxa"/>
            </w:tcMar>
            <w:vAlign w:val="center"/>
          </w:tcPr>
          <w:p w14:paraId="1FC69311" w14:textId="77777777" w:rsidR="00C24FA0" w:rsidRPr="009D1B02" w:rsidRDefault="00C24FA0">
            <w:pPr>
              <w:ind w:left="-20"/>
              <w:jc w:val="center"/>
              <w:rPr>
                <w:b/>
                <w:color w:val="FFFFFF" w:themeColor="background1"/>
                <w:sz w:val="18"/>
                <w:szCs w:val="18"/>
              </w:rPr>
            </w:pPr>
            <w:r w:rsidRPr="009D1B02">
              <w:rPr>
                <w:b/>
                <w:color w:val="FFFFFF" w:themeColor="background1"/>
                <w:sz w:val="18"/>
                <w:szCs w:val="18"/>
              </w:rPr>
              <w:t>%</w:t>
            </w:r>
          </w:p>
        </w:tc>
        <w:tc>
          <w:tcPr>
            <w:tcW w:w="993" w:type="dxa"/>
            <w:shd w:val="clear" w:color="auto" w:fill="808080" w:themeFill="background1" w:themeFillShade="80"/>
            <w:tcMar>
              <w:top w:w="0" w:type="dxa"/>
              <w:left w:w="100" w:type="dxa"/>
              <w:bottom w:w="0" w:type="dxa"/>
              <w:right w:w="100" w:type="dxa"/>
            </w:tcMar>
            <w:vAlign w:val="center"/>
          </w:tcPr>
          <w:p w14:paraId="2004B08B" w14:textId="77777777" w:rsidR="00C24FA0" w:rsidRPr="009D1B02" w:rsidRDefault="00C24FA0">
            <w:pPr>
              <w:ind w:left="-20"/>
              <w:jc w:val="center"/>
              <w:rPr>
                <w:b/>
                <w:color w:val="FFFFFF" w:themeColor="background1"/>
                <w:sz w:val="18"/>
                <w:szCs w:val="18"/>
              </w:rPr>
            </w:pPr>
            <w:r w:rsidRPr="009D1B02">
              <w:rPr>
                <w:b/>
                <w:color w:val="FFFFFF" w:themeColor="background1"/>
                <w:sz w:val="18"/>
                <w:szCs w:val="18"/>
              </w:rPr>
              <w:t>%</w:t>
            </w:r>
          </w:p>
        </w:tc>
        <w:tc>
          <w:tcPr>
            <w:tcW w:w="4110" w:type="dxa"/>
            <w:vMerge/>
            <w:shd w:val="clear" w:color="auto" w:fill="51A2CD"/>
            <w:tcMar>
              <w:top w:w="0" w:type="dxa"/>
              <w:left w:w="100" w:type="dxa"/>
              <w:bottom w:w="0" w:type="dxa"/>
              <w:right w:w="100" w:type="dxa"/>
            </w:tcMar>
            <w:vAlign w:val="center"/>
          </w:tcPr>
          <w:p w14:paraId="5E6C4A90" w14:textId="77777777" w:rsidR="00C24FA0" w:rsidRPr="009D1B02" w:rsidRDefault="00C24FA0">
            <w:pPr>
              <w:jc w:val="center"/>
              <w:rPr>
                <w:b/>
                <w:color w:val="FFFFFF" w:themeColor="background1"/>
                <w:sz w:val="18"/>
                <w:szCs w:val="18"/>
              </w:rPr>
            </w:pPr>
          </w:p>
        </w:tc>
      </w:tr>
      <w:tr w:rsidR="003E0DED" w:rsidRPr="009D1B02" w14:paraId="014C634C" w14:textId="77777777" w:rsidTr="0082399A">
        <w:trPr>
          <w:trHeight w:val="195"/>
        </w:trPr>
        <w:tc>
          <w:tcPr>
            <w:tcW w:w="1413" w:type="dxa"/>
            <w:shd w:val="clear" w:color="auto" w:fill="auto"/>
            <w:tcMar>
              <w:top w:w="0" w:type="dxa"/>
              <w:left w:w="100" w:type="dxa"/>
              <w:bottom w:w="0" w:type="dxa"/>
              <w:right w:w="100" w:type="dxa"/>
            </w:tcMar>
            <w:vAlign w:val="center"/>
          </w:tcPr>
          <w:p w14:paraId="7A3E27EF" w14:textId="3005CB28" w:rsidR="003E0DED" w:rsidRPr="009D1B02" w:rsidRDefault="003E0DED" w:rsidP="003E0DED">
            <w:pPr>
              <w:ind w:left="-20"/>
              <w:jc w:val="left"/>
              <w:rPr>
                <w:sz w:val="18"/>
                <w:szCs w:val="18"/>
              </w:rPr>
            </w:pPr>
            <w:r w:rsidRPr="009D1B02">
              <w:rPr>
                <w:sz w:val="18"/>
                <w:szCs w:val="18"/>
              </w:rPr>
              <w:t>2.C.1. Producción de hierro y acero</w:t>
            </w:r>
          </w:p>
        </w:tc>
        <w:tc>
          <w:tcPr>
            <w:tcW w:w="567" w:type="dxa"/>
            <w:shd w:val="clear" w:color="auto" w:fill="auto"/>
            <w:tcMar>
              <w:top w:w="0" w:type="dxa"/>
              <w:left w:w="100" w:type="dxa"/>
              <w:bottom w:w="0" w:type="dxa"/>
              <w:right w:w="100" w:type="dxa"/>
            </w:tcMar>
            <w:vAlign w:val="center"/>
          </w:tcPr>
          <w:p w14:paraId="3D8EF25C" w14:textId="6CC22AFF" w:rsidR="003E0DED" w:rsidRPr="009D1B02" w:rsidRDefault="003E0DED" w:rsidP="003E0DED">
            <w:pPr>
              <w:ind w:left="-20"/>
              <w:rPr>
                <w:sz w:val="18"/>
                <w:szCs w:val="18"/>
              </w:rPr>
            </w:pPr>
            <w:r w:rsidRPr="009D1B02">
              <w:rPr>
                <w:sz w:val="18"/>
                <w:szCs w:val="18"/>
              </w:rPr>
              <w:t>CO</w:t>
            </w:r>
            <w:r w:rsidRPr="009D1B02">
              <w:rPr>
                <w:sz w:val="18"/>
                <w:szCs w:val="18"/>
                <w:vertAlign w:val="subscript"/>
              </w:rPr>
              <w:t>2</w:t>
            </w:r>
          </w:p>
        </w:tc>
        <w:tc>
          <w:tcPr>
            <w:tcW w:w="709" w:type="dxa"/>
            <w:shd w:val="clear" w:color="auto" w:fill="auto"/>
            <w:tcMar>
              <w:top w:w="0" w:type="dxa"/>
              <w:left w:w="100" w:type="dxa"/>
              <w:bottom w:w="0" w:type="dxa"/>
              <w:right w:w="100" w:type="dxa"/>
            </w:tcMar>
            <w:vAlign w:val="center"/>
          </w:tcPr>
          <w:p w14:paraId="2FF49B0D" w14:textId="6FF85BB0" w:rsidR="003E0DED" w:rsidRPr="009D1B02" w:rsidRDefault="003E0DED" w:rsidP="003E0DED">
            <w:pPr>
              <w:ind w:left="-20"/>
              <w:jc w:val="center"/>
              <w:rPr>
                <w:sz w:val="18"/>
                <w:szCs w:val="18"/>
              </w:rPr>
            </w:pPr>
            <w:r w:rsidRPr="009D1B02">
              <w:rPr>
                <w:sz w:val="18"/>
                <w:szCs w:val="18"/>
              </w:rPr>
              <w:t>10</w:t>
            </w:r>
          </w:p>
        </w:tc>
        <w:tc>
          <w:tcPr>
            <w:tcW w:w="708" w:type="dxa"/>
            <w:shd w:val="clear" w:color="auto" w:fill="auto"/>
            <w:tcMar>
              <w:top w:w="0" w:type="dxa"/>
              <w:left w:w="100" w:type="dxa"/>
              <w:bottom w:w="0" w:type="dxa"/>
              <w:right w:w="100" w:type="dxa"/>
            </w:tcMar>
            <w:vAlign w:val="center"/>
          </w:tcPr>
          <w:p w14:paraId="55ECFD37" w14:textId="25E2743D" w:rsidR="003E0DED" w:rsidRPr="009D1B02" w:rsidRDefault="003E0DED" w:rsidP="003E0DED">
            <w:pPr>
              <w:ind w:left="-20"/>
              <w:jc w:val="center"/>
              <w:rPr>
                <w:sz w:val="18"/>
                <w:szCs w:val="18"/>
              </w:rPr>
            </w:pPr>
            <w:r w:rsidRPr="009D1B02">
              <w:rPr>
                <w:sz w:val="18"/>
                <w:szCs w:val="18"/>
              </w:rPr>
              <w:t>25</w:t>
            </w:r>
          </w:p>
        </w:tc>
        <w:tc>
          <w:tcPr>
            <w:tcW w:w="993" w:type="dxa"/>
            <w:shd w:val="clear" w:color="auto" w:fill="auto"/>
            <w:tcMar>
              <w:top w:w="0" w:type="dxa"/>
              <w:left w:w="100" w:type="dxa"/>
              <w:bottom w:w="0" w:type="dxa"/>
              <w:right w:w="100" w:type="dxa"/>
            </w:tcMar>
            <w:vAlign w:val="center"/>
          </w:tcPr>
          <w:p w14:paraId="7FBB095C" w14:textId="7B920107" w:rsidR="003E0DED" w:rsidRPr="009D1B02" w:rsidRDefault="003E0DED" w:rsidP="003E0DED">
            <w:pPr>
              <w:ind w:left="-20"/>
              <w:jc w:val="center"/>
              <w:rPr>
                <w:sz w:val="18"/>
                <w:szCs w:val="18"/>
              </w:rPr>
            </w:pPr>
            <w:r w:rsidRPr="009D1B02">
              <w:rPr>
                <w:sz w:val="18"/>
                <w:szCs w:val="18"/>
              </w:rPr>
              <w:t>± 26.93%</w:t>
            </w:r>
          </w:p>
        </w:tc>
        <w:tc>
          <w:tcPr>
            <w:tcW w:w="4110" w:type="dxa"/>
            <w:shd w:val="clear" w:color="auto" w:fill="auto"/>
            <w:tcMar>
              <w:top w:w="0" w:type="dxa"/>
              <w:left w:w="100" w:type="dxa"/>
              <w:bottom w:w="0" w:type="dxa"/>
              <w:right w:w="100" w:type="dxa"/>
            </w:tcMar>
            <w:vAlign w:val="center"/>
          </w:tcPr>
          <w:p w14:paraId="4562FB38" w14:textId="4210870B" w:rsidR="003E0DED" w:rsidRPr="009D1B02" w:rsidRDefault="003E0DED" w:rsidP="003E0DED">
            <w:pPr>
              <w:rPr>
                <w:sz w:val="18"/>
                <w:szCs w:val="18"/>
              </w:rPr>
            </w:pPr>
            <w:r w:rsidRPr="009D1B02">
              <w:rPr>
                <w:sz w:val="18"/>
                <w:szCs w:val="18"/>
              </w:rPr>
              <w:t>La incertidumbre asociada a los datos de actividad y factores de emisión fueron tomados de las Directrices del IPCC de 2006, Volumen 3, Capítulo 4, Página 4.33</w:t>
            </w:r>
          </w:p>
        </w:tc>
      </w:tr>
      <w:tr w:rsidR="003E0DED" w:rsidRPr="009D1B02" w14:paraId="12690A70" w14:textId="77777777" w:rsidTr="0082399A">
        <w:trPr>
          <w:trHeight w:val="195"/>
        </w:trPr>
        <w:tc>
          <w:tcPr>
            <w:tcW w:w="1413" w:type="dxa"/>
            <w:shd w:val="clear" w:color="auto" w:fill="auto"/>
            <w:tcMar>
              <w:top w:w="0" w:type="dxa"/>
              <w:left w:w="100" w:type="dxa"/>
              <w:bottom w:w="0" w:type="dxa"/>
              <w:right w:w="100" w:type="dxa"/>
            </w:tcMar>
            <w:vAlign w:val="center"/>
          </w:tcPr>
          <w:p w14:paraId="6F51C085" w14:textId="276B9F71" w:rsidR="003E0DED" w:rsidRPr="009D1B02" w:rsidRDefault="003E0DED" w:rsidP="003E0DED">
            <w:pPr>
              <w:ind w:left="-20"/>
              <w:jc w:val="left"/>
              <w:rPr>
                <w:sz w:val="18"/>
                <w:szCs w:val="18"/>
              </w:rPr>
            </w:pPr>
            <w:r w:rsidRPr="009D1B02">
              <w:rPr>
                <w:sz w:val="18"/>
                <w:szCs w:val="18"/>
              </w:rPr>
              <w:t>2.C.6. Producción de zinc</w:t>
            </w:r>
          </w:p>
        </w:tc>
        <w:tc>
          <w:tcPr>
            <w:tcW w:w="567" w:type="dxa"/>
            <w:shd w:val="clear" w:color="auto" w:fill="auto"/>
            <w:tcMar>
              <w:top w:w="0" w:type="dxa"/>
              <w:left w:w="100" w:type="dxa"/>
              <w:bottom w:w="0" w:type="dxa"/>
              <w:right w:w="100" w:type="dxa"/>
            </w:tcMar>
            <w:vAlign w:val="center"/>
          </w:tcPr>
          <w:p w14:paraId="2E539425" w14:textId="66D07F00" w:rsidR="003E0DED" w:rsidRPr="009D1B02" w:rsidRDefault="003E0DED" w:rsidP="003E0DED">
            <w:pPr>
              <w:ind w:left="-20"/>
              <w:rPr>
                <w:sz w:val="18"/>
                <w:szCs w:val="18"/>
              </w:rPr>
            </w:pPr>
            <w:r w:rsidRPr="009D1B02">
              <w:rPr>
                <w:sz w:val="18"/>
                <w:szCs w:val="18"/>
              </w:rPr>
              <w:t>CO</w:t>
            </w:r>
            <w:r w:rsidRPr="009D1B02">
              <w:rPr>
                <w:sz w:val="18"/>
                <w:szCs w:val="18"/>
                <w:vertAlign w:val="subscript"/>
              </w:rPr>
              <w:t>2</w:t>
            </w:r>
          </w:p>
        </w:tc>
        <w:tc>
          <w:tcPr>
            <w:tcW w:w="709" w:type="dxa"/>
            <w:shd w:val="clear" w:color="auto" w:fill="auto"/>
            <w:tcMar>
              <w:top w:w="0" w:type="dxa"/>
              <w:left w:w="100" w:type="dxa"/>
              <w:bottom w:w="0" w:type="dxa"/>
              <w:right w:w="100" w:type="dxa"/>
            </w:tcMar>
            <w:vAlign w:val="center"/>
          </w:tcPr>
          <w:p w14:paraId="57672396" w14:textId="67A511BE" w:rsidR="003E0DED" w:rsidRPr="009D1B02" w:rsidRDefault="003E0DED" w:rsidP="003E0DED">
            <w:pPr>
              <w:ind w:left="-20"/>
              <w:jc w:val="center"/>
              <w:rPr>
                <w:sz w:val="18"/>
                <w:szCs w:val="18"/>
              </w:rPr>
            </w:pPr>
            <w:r w:rsidRPr="009D1B02">
              <w:rPr>
                <w:sz w:val="18"/>
                <w:szCs w:val="18"/>
              </w:rPr>
              <w:t>10</w:t>
            </w:r>
          </w:p>
        </w:tc>
        <w:tc>
          <w:tcPr>
            <w:tcW w:w="708" w:type="dxa"/>
            <w:shd w:val="clear" w:color="auto" w:fill="auto"/>
            <w:tcMar>
              <w:top w:w="0" w:type="dxa"/>
              <w:left w:w="100" w:type="dxa"/>
              <w:bottom w:w="0" w:type="dxa"/>
              <w:right w:w="100" w:type="dxa"/>
            </w:tcMar>
            <w:vAlign w:val="center"/>
          </w:tcPr>
          <w:p w14:paraId="2ACD0AA9" w14:textId="42A691B2" w:rsidR="003E0DED" w:rsidRPr="009D1B02" w:rsidRDefault="003E0DED" w:rsidP="003E0DED">
            <w:pPr>
              <w:ind w:left="-20"/>
              <w:jc w:val="center"/>
              <w:rPr>
                <w:sz w:val="18"/>
                <w:szCs w:val="18"/>
              </w:rPr>
            </w:pPr>
            <w:r w:rsidRPr="009D1B02">
              <w:rPr>
                <w:sz w:val="18"/>
                <w:szCs w:val="18"/>
              </w:rPr>
              <w:t>50</w:t>
            </w:r>
          </w:p>
        </w:tc>
        <w:tc>
          <w:tcPr>
            <w:tcW w:w="993" w:type="dxa"/>
            <w:shd w:val="clear" w:color="auto" w:fill="auto"/>
            <w:tcMar>
              <w:top w:w="0" w:type="dxa"/>
              <w:left w:w="100" w:type="dxa"/>
              <w:bottom w:w="0" w:type="dxa"/>
              <w:right w:w="100" w:type="dxa"/>
            </w:tcMar>
            <w:vAlign w:val="center"/>
          </w:tcPr>
          <w:p w14:paraId="171EAEB8" w14:textId="0B30342E" w:rsidR="003E0DED" w:rsidRPr="009D1B02" w:rsidRDefault="003E0DED" w:rsidP="003E0DED">
            <w:pPr>
              <w:ind w:left="-20"/>
              <w:jc w:val="center"/>
              <w:rPr>
                <w:sz w:val="18"/>
                <w:szCs w:val="18"/>
              </w:rPr>
            </w:pPr>
            <w:r w:rsidRPr="009D1B02">
              <w:rPr>
                <w:sz w:val="18"/>
                <w:szCs w:val="18"/>
              </w:rPr>
              <w:t>± 50.99%</w:t>
            </w:r>
          </w:p>
        </w:tc>
        <w:tc>
          <w:tcPr>
            <w:tcW w:w="4110" w:type="dxa"/>
            <w:shd w:val="clear" w:color="auto" w:fill="auto"/>
            <w:tcMar>
              <w:top w:w="0" w:type="dxa"/>
              <w:left w:w="100" w:type="dxa"/>
              <w:bottom w:w="0" w:type="dxa"/>
              <w:right w:w="100" w:type="dxa"/>
            </w:tcMar>
            <w:vAlign w:val="center"/>
          </w:tcPr>
          <w:p w14:paraId="0F217A99" w14:textId="534E8C5F" w:rsidR="003E0DED" w:rsidRPr="009D1B02" w:rsidRDefault="003E0DED" w:rsidP="003E0DED">
            <w:pPr>
              <w:rPr>
                <w:sz w:val="18"/>
                <w:szCs w:val="18"/>
              </w:rPr>
            </w:pPr>
            <w:r w:rsidRPr="009D1B02">
              <w:rPr>
                <w:sz w:val="18"/>
                <w:szCs w:val="18"/>
              </w:rPr>
              <w:t>La incertidumbre asociada a los datos de actividad y factores de emisión fueron tomados de las Directrices del IPCC de 2006, Volumen 3, Capítulo 4, Página 4.90</w:t>
            </w:r>
          </w:p>
        </w:tc>
      </w:tr>
    </w:tbl>
    <w:p w14:paraId="2F931E1D" w14:textId="4F3DF015" w:rsidR="00E94174" w:rsidRPr="009D1B02" w:rsidRDefault="009B2B67">
      <w:pPr>
        <w:jc w:val="center"/>
      </w:pPr>
      <w:r w:rsidRPr="009D1B02">
        <w:rPr>
          <w:i/>
          <w:sz w:val="18"/>
          <w:szCs w:val="18"/>
        </w:rPr>
        <w:t>Fuente: Elaboración propia</w:t>
      </w:r>
    </w:p>
    <w:p w14:paraId="39F70232" w14:textId="77777777" w:rsidR="00E94174" w:rsidRPr="009D1B02" w:rsidRDefault="00E94174"/>
    <w:p w14:paraId="0268FDA2" w14:textId="77777777" w:rsidR="00C24FA0" w:rsidRPr="009D1B02" w:rsidRDefault="00C24FA0" w:rsidP="00C24FA0">
      <w:pPr>
        <w:rPr>
          <w:i/>
          <w:u w:val="single"/>
        </w:rPr>
      </w:pPr>
      <w:r w:rsidRPr="009D1B02">
        <w:rPr>
          <w:i/>
          <w:u w:val="single"/>
        </w:rPr>
        <w:t>Coherencia temporal</w:t>
      </w:r>
    </w:p>
    <w:p w14:paraId="10D6E4D4" w14:textId="77777777" w:rsidR="00C24FA0" w:rsidRPr="009D1B02" w:rsidRDefault="00C24FA0" w:rsidP="00C24FA0"/>
    <w:p w14:paraId="6FE4CFD9" w14:textId="5E2E1CFF" w:rsidR="00E94174" w:rsidRPr="009D1B02" w:rsidRDefault="00C559C3">
      <w:r w:rsidRPr="009D1B02">
        <w:t xml:space="preserve">La serie temporal anual correspondiente al periodo 2000 al 2021 es consistente tanto en las metodologías empleadas como en las fuentes de información utilizadas. Durante el periodo 2000-2008, se registraba la producción de arrabio en el país, lo que generó mayores emisiones en comparación con el periodo de 2009 en adelante. En consecuencia, la categoría industria de los minerales </w:t>
      </w:r>
      <w:r w:rsidR="00A07720" w:rsidRPr="009D1B02">
        <w:t xml:space="preserve">(2.C.) </w:t>
      </w:r>
      <w:r w:rsidRPr="009D1B02">
        <w:t>presenta una serie temporal coherente.</w:t>
      </w:r>
    </w:p>
    <w:p w14:paraId="52AFED98" w14:textId="77777777" w:rsidR="00C559C3" w:rsidRPr="009D1B02" w:rsidRDefault="00C559C3"/>
    <w:p w14:paraId="4D1DB58F" w14:textId="197951DE" w:rsidR="001419F3" w:rsidRPr="009D1B02" w:rsidRDefault="001419F3" w:rsidP="004913BF">
      <w:pPr>
        <w:pStyle w:val="Ttulo3"/>
        <w:numPr>
          <w:ilvl w:val="2"/>
          <w:numId w:val="2"/>
        </w:numPr>
        <w:ind w:left="567" w:hanging="77"/>
        <w:rPr>
          <w:bCs/>
        </w:rPr>
      </w:pPr>
      <w:bookmarkStart w:id="175" w:name="_Toc183544594"/>
      <w:r w:rsidRPr="009D1B02">
        <w:rPr>
          <w:bCs/>
        </w:rPr>
        <w:t>GC</w:t>
      </w:r>
      <w:r w:rsidR="00A07720" w:rsidRPr="009D1B02">
        <w:rPr>
          <w:bCs/>
        </w:rPr>
        <w:t>/CC</w:t>
      </w:r>
      <w:bookmarkEnd w:id="175"/>
    </w:p>
    <w:p w14:paraId="72A43C0C" w14:textId="77777777" w:rsidR="00E94174" w:rsidRPr="009D1B02" w:rsidRDefault="00E94174"/>
    <w:p w14:paraId="72CBE399" w14:textId="267EA4B5" w:rsidR="009E2CE9" w:rsidRPr="009D1B02" w:rsidRDefault="009E2CE9" w:rsidP="009E2CE9">
      <w:r w:rsidRPr="009D1B02">
        <w:t xml:space="preserve">Se han aplicado los procedimientos de CC generales y específicos establecidos en las Directrices del IPCC de 2006. Los procedimientos específicos para la categoría industria de los metales </w:t>
      </w:r>
      <w:r w:rsidR="003D00FA" w:rsidRPr="009D1B02">
        <w:t xml:space="preserve">(2.C.) </w:t>
      </w:r>
      <w:r w:rsidRPr="009D1B02">
        <w:t xml:space="preserve">se presentan en </w:t>
      </w:r>
      <w:r w:rsidR="007822F7" w:rsidRPr="009D1B02">
        <w:t>el</w:t>
      </w:r>
      <w:r w:rsidRPr="009D1B02">
        <w:t xml:space="preserve"> Anexo </w:t>
      </w:r>
      <w:r w:rsidR="007822F7" w:rsidRPr="009D1B02">
        <w:t>2</w:t>
      </w:r>
      <w:r w:rsidR="000C12B2" w:rsidRPr="009D1B02">
        <w:t xml:space="preserve"> (</w:t>
      </w:r>
      <w:r w:rsidR="000C12B2" w:rsidRPr="009D1B02">
        <w:fldChar w:fldCharType="begin"/>
      </w:r>
      <w:r w:rsidR="000C12B2" w:rsidRPr="009D1B02">
        <w:instrText xml:space="preserve"> REF _Ref182912987 \h </w:instrText>
      </w:r>
      <w:r w:rsidR="009D1B02">
        <w:instrText xml:space="preserve"> \* MERGEFORMAT </w:instrText>
      </w:r>
      <w:r w:rsidR="000C12B2" w:rsidRPr="009D1B02">
        <w:fldChar w:fldCharType="separate"/>
      </w:r>
      <w:r w:rsidR="000C12B2" w:rsidRPr="009D1B02">
        <w:t xml:space="preserve">Tabla A2. </w:t>
      </w:r>
      <w:r w:rsidR="000C12B2" w:rsidRPr="009D1B02">
        <w:rPr>
          <w:noProof/>
        </w:rPr>
        <w:t>3</w:t>
      </w:r>
      <w:r w:rsidR="000C12B2" w:rsidRPr="009D1B02">
        <w:fldChar w:fldCharType="end"/>
      </w:r>
      <w:r w:rsidR="000C12B2" w:rsidRPr="009D1B02">
        <w:t>).</w:t>
      </w:r>
    </w:p>
    <w:p w14:paraId="29853893" w14:textId="77777777" w:rsidR="00E94174" w:rsidRPr="009D1B02" w:rsidRDefault="00E94174"/>
    <w:p w14:paraId="1CEDD3F6" w14:textId="6381875F" w:rsidR="00967A3D" w:rsidRPr="009D1B02" w:rsidRDefault="00967A3D" w:rsidP="00967A3D">
      <w:r w:rsidRPr="009D1B02">
        <w:t>Respecto a la GC, se ha realizado un análisis de los hallazgos identificados en las revisiones del INGEI mencionadas en la sección 1.4.2 del presente informe</w:t>
      </w:r>
      <w:r w:rsidRPr="009D1B02">
        <w:rPr>
          <w:color w:val="000000"/>
        </w:rPr>
        <w:t xml:space="preserve">. Es así como, en el presente RAGEI se incluyeron las recomendaciones que se identificaron como factibles en el corto plazo, mientras que, los demás hallazgos, serán analizados para evaluar la factibilidad de su aplicación en los siguientes reportes. </w:t>
      </w:r>
      <w:r w:rsidRPr="009D1B02">
        <w:t xml:space="preserve">La </w:t>
      </w:r>
      <w:r w:rsidR="00A17FFD" w:rsidRPr="009D1B02">
        <w:fldChar w:fldCharType="begin"/>
      </w:r>
      <w:r w:rsidR="00A17FFD" w:rsidRPr="009D1B02">
        <w:instrText xml:space="preserve"> REF _Ref178077125 \h </w:instrText>
      </w:r>
      <w:r w:rsidR="009D1B02">
        <w:instrText xml:space="preserve"> \* MERGEFORMAT </w:instrText>
      </w:r>
      <w:r w:rsidR="00A17FFD" w:rsidRPr="009D1B02">
        <w:fldChar w:fldCharType="separate"/>
      </w:r>
      <w:r w:rsidR="00A17FFD" w:rsidRPr="009D1B02">
        <w:t xml:space="preserve">Tabla </w:t>
      </w:r>
      <w:r w:rsidR="00A17FFD" w:rsidRPr="009D1B02">
        <w:rPr>
          <w:noProof/>
        </w:rPr>
        <w:t>45</w:t>
      </w:r>
      <w:r w:rsidR="00A17FFD" w:rsidRPr="009D1B02">
        <w:fldChar w:fldCharType="end"/>
      </w:r>
      <w:r w:rsidRPr="009D1B02">
        <w:t xml:space="preserve"> presenta el estado de implementación de estos hallazgos.</w:t>
      </w:r>
    </w:p>
    <w:p w14:paraId="564B5568" w14:textId="77777777" w:rsidR="009E2CE9" w:rsidRPr="009D1B02" w:rsidRDefault="009E2CE9"/>
    <w:p w14:paraId="6764BDE7" w14:textId="67D52350" w:rsidR="00E94174" w:rsidRPr="009D1B02" w:rsidRDefault="009E2CE9" w:rsidP="00F344DA">
      <w:pPr>
        <w:pStyle w:val="Descripcin"/>
        <w:spacing w:after="120"/>
        <w:jc w:val="center"/>
        <w:rPr>
          <w:i w:val="0"/>
        </w:rPr>
      </w:pPr>
      <w:bookmarkStart w:id="176" w:name="_Ref178077125"/>
      <w:r w:rsidRPr="009D1B02">
        <w:t xml:space="preserve">Tabla </w:t>
      </w:r>
      <w:fldSimple w:instr=" SEQ Tabla \* ARABIC ">
        <w:r w:rsidR="00A17FFD" w:rsidRPr="009D1B02">
          <w:rPr>
            <w:noProof/>
          </w:rPr>
          <w:t>45</w:t>
        </w:r>
      </w:fldSimple>
      <w:bookmarkEnd w:id="176"/>
      <w:r w:rsidR="009B2B67" w:rsidRPr="009D1B02">
        <w:t>.</w:t>
      </w:r>
      <w:r w:rsidR="00C07EA9" w:rsidRPr="009D1B02">
        <w:t xml:space="preserve"> I</w:t>
      </w:r>
      <w:r w:rsidR="009B2B67" w:rsidRPr="009D1B02">
        <w:t>mplementación de</w:t>
      </w:r>
      <w:r w:rsidR="00C07EA9" w:rsidRPr="009D1B02">
        <w:t xml:space="preserve"> </w:t>
      </w:r>
      <w:r w:rsidR="009B2B67" w:rsidRPr="009D1B02">
        <w:t>recomendaciones de</w:t>
      </w:r>
      <w:r w:rsidR="00952B83" w:rsidRPr="009D1B02">
        <w:t xml:space="preserve"> </w:t>
      </w:r>
      <w:r w:rsidR="009B2B67" w:rsidRPr="009D1B02">
        <w:t>l</w:t>
      </w:r>
      <w:r w:rsidR="00952B83" w:rsidRPr="009D1B02">
        <w:t>a</w:t>
      </w:r>
      <w:r w:rsidR="009B2B67" w:rsidRPr="009D1B02">
        <w:t xml:space="preserve"> </w:t>
      </w:r>
      <w:r w:rsidRPr="009D1B02">
        <w:t>GC</w:t>
      </w:r>
      <w:r w:rsidR="009B2B67" w:rsidRPr="009D1B02">
        <w:t xml:space="preserve"> en</w:t>
      </w:r>
      <w:r w:rsidR="00C07EA9" w:rsidRPr="009D1B02">
        <w:t xml:space="preserve"> </w:t>
      </w:r>
      <w:r w:rsidRPr="009D1B02">
        <w:t>2.C. Industria de los metales</w:t>
      </w:r>
    </w:p>
    <w:tbl>
      <w:tblPr>
        <w:tblStyle w:val="29"/>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435"/>
        <w:gridCol w:w="5656"/>
        <w:gridCol w:w="2976"/>
      </w:tblGrid>
      <w:tr w:rsidR="002B7205" w:rsidRPr="009D1B02" w14:paraId="763EDA44" w14:textId="77777777" w:rsidTr="00F344DA">
        <w:trPr>
          <w:trHeight w:val="267"/>
        </w:trPr>
        <w:tc>
          <w:tcPr>
            <w:tcW w:w="435" w:type="dxa"/>
            <w:shd w:val="clear" w:color="auto" w:fill="808080" w:themeFill="background1" w:themeFillShade="80"/>
            <w:tcMar>
              <w:top w:w="0" w:type="dxa"/>
              <w:left w:w="100" w:type="dxa"/>
              <w:bottom w:w="0" w:type="dxa"/>
              <w:right w:w="100" w:type="dxa"/>
            </w:tcMar>
          </w:tcPr>
          <w:p w14:paraId="1ED624A8" w14:textId="77777777" w:rsidR="009E2CE9" w:rsidRPr="009D1B02" w:rsidRDefault="009E2CE9">
            <w:pPr>
              <w:jc w:val="center"/>
              <w:rPr>
                <w:b/>
                <w:color w:val="FFFFFF" w:themeColor="background1"/>
                <w:sz w:val="18"/>
                <w:szCs w:val="18"/>
              </w:rPr>
            </w:pPr>
            <w:r w:rsidRPr="009D1B02">
              <w:rPr>
                <w:b/>
                <w:color w:val="FFFFFF" w:themeColor="background1"/>
                <w:sz w:val="18"/>
                <w:szCs w:val="18"/>
              </w:rPr>
              <w:t>N°</w:t>
            </w:r>
          </w:p>
        </w:tc>
        <w:tc>
          <w:tcPr>
            <w:tcW w:w="5656" w:type="dxa"/>
            <w:shd w:val="clear" w:color="auto" w:fill="808080" w:themeFill="background1" w:themeFillShade="80"/>
            <w:tcMar>
              <w:top w:w="0" w:type="dxa"/>
              <w:left w:w="100" w:type="dxa"/>
              <w:bottom w:w="0" w:type="dxa"/>
              <w:right w:w="100" w:type="dxa"/>
            </w:tcMar>
          </w:tcPr>
          <w:p w14:paraId="1848FD6D" w14:textId="77777777" w:rsidR="009E2CE9" w:rsidRPr="009D1B02" w:rsidRDefault="009E2CE9">
            <w:pPr>
              <w:jc w:val="center"/>
              <w:rPr>
                <w:b/>
                <w:color w:val="FFFFFF" w:themeColor="background1"/>
                <w:sz w:val="18"/>
                <w:szCs w:val="18"/>
              </w:rPr>
            </w:pPr>
            <w:r w:rsidRPr="009D1B02">
              <w:rPr>
                <w:b/>
                <w:color w:val="FFFFFF" w:themeColor="background1"/>
                <w:sz w:val="18"/>
                <w:szCs w:val="18"/>
              </w:rPr>
              <w:t>Recomendaciones</w:t>
            </w:r>
          </w:p>
        </w:tc>
        <w:tc>
          <w:tcPr>
            <w:tcW w:w="2976" w:type="dxa"/>
            <w:shd w:val="clear" w:color="auto" w:fill="808080" w:themeFill="background1" w:themeFillShade="80"/>
            <w:tcMar>
              <w:top w:w="0" w:type="dxa"/>
              <w:left w:w="100" w:type="dxa"/>
              <w:bottom w:w="0" w:type="dxa"/>
              <w:right w:w="100" w:type="dxa"/>
            </w:tcMar>
          </w:tcPr>
          <w:p w14:paraId="7D59B9EE" w14:textId="77777777" w:rsidR="009E2CE9" w:rsidRPr="009D1B02" w:rsidRDefault="009E2CE9">
            <w:pPr>
              <w:jc w:val="center"/>
              <w:rPr>
                <w:b/>
                <w:color w:val="FFFFFF" w:themeColor="background1"/>
                <w:sz w:val="18"/>
                <w:szCs w:val="18"/>
              </w:rPr>
            </w:pPr>
            <w:r w:rsidRPr="009D1B02">
              <w:rPr>
                <w:b/>
                <w:color w:val="FFFFFF" w:themeColor="background1"/>
                <w:sz w:val="18"/>
                <w:szCs w:val="18"/>
              </w:rPr>
              <w:t>Estado de implementación</w:t>
            </w:r>
          </w:p>
        </w:tc>
      </w:tr>
      <w:tr w:rsidR="009E2CE9" w:rsidRPr="009D1B02" w14:paraId="13E4E47C" w14:textId="77777777" w:rsidTr="00F344DA">
        <w:trPr>
          <w:trHeight w:val="267"/>
        </w:trPr>
        <w:tc>
          <w:tcPr>
            <w:tcW w:w="9067" w:type="dxa"/>
            <w:gridSpan w:val="3"/>
            <w:shd w:val="clear" w:color="auto" w:fill="auto"/>
            <w:tcMar>
              <w:top w:w="0" w:type="dxa"/>
              <w:left w:w="100" w:type="dxa"/>
              <w:bottom w:w="0" w:type="dxa"/>
              <w:right w:w="100" w:type="dxa"/>
            </w:tcMar>
          </w:tcPr>
          <w:p w14:paraId="1E2BDDB3" w14:textId="0EEB6628" w:rsidR="009E2CE9" w:rsidRPr="009D1B02" w:rsidRDefault="00967A3D" w:rsidP="009E2CE9">
            <w:pPr>
              <w:jc w:val="left"/>
              <w:rPr>
                <w:b/>
                <w:sz w:val="18"/>
                <w:szCs w:val="18"/>
              </w:rPr>
            </w:pPr>
            <w:r w:rsidRPr="009D1B02">
              <w:rPr>
                <w:b/>
                <w:bCs/>
                <w:sz w:val="18"/>
                <w:szCs w:val="18"/>
              </w:rPr>
              <w:t>Generalidades</w:t>
            </w:r>
          </w:p>
        </w:tc>
      </w:tr>
      <w:tr w:rsidR="00AF029D" w:rsidRPr="009D1B02" w14:paraId="5E8833B2" w14:textId="77777777" w:rsidTr="00F344DA">
        <w:trPr>
          <w:trHeight w:val="385"/>
        </w:trPr>
        <w:tc>
          <w:tcPr>
            <w:tcW w:w="435" w:type="dxa"/>
            <w:shd w:val="clear" w:color="auto" w:fill="auto"/>
            <w:tcMar>
              <w:top w:w="0" w:type="dxa"/>
              <w:left w:w="100" w:type="dxa"/>
              <w:bottom w:w="0" w:type="dxa"/>
              <w:right w:w="100" w:type="dxa"/>
            </w:tcMar>
          </w:tcPr>
          <w:p w14:paraId="644857D0" w14:textId="52ABF950" w:rsidR="00AF029D" w:rsidRPr="009D1B02" w:rsidRDefault="00AF029D" w:rsidP="00AF029D">
            <w:pPr>
              <w:rPr>
                <w:sz w:val="18"/>
                <w:szCs w:val="18"/>
              </w:rPr>
            </w:pPr>
            <w:r w:rsidRPr="009D1B02">
              <w:rPr>
                <w:sz w:val="18"/>
                <w:szCs w:val="18"/>
              </w:rPr>
              <w:t>1</w:t>
            </w:r>
          </w:p>
        </w:tc>
        <w:tc>
          <w:tcPr>
            <w:tcW w:w="5656" w:type="dxa"/>
            <w:shd w:val="clear" w:color="auto" w:fill="auto"/>
            <w:tcMar>
              <w:top w:w="0" w:type="dxa"/>
              <w:left w:w="100" w:type="dxa"/>
              <w:bottom w:w="0" w:type="dxa"/>
              <w:right w:w="100" w:type="dxa"/>
            </w:tcMar>
            <w:vAlign w:val="center"/>
          </w:tcPr>
          <w:p w14:paraId="465DC32B" w14:textId="43280A1E" w:rsidR="00AF029D" w:rsidRPr="009D1B02" w:rsidRDefault="00AF029D" w:rsidP="00AF029D">
            <w:pPr>
              <w:rPr>
                <w:sz w:val="18"/>
                <w:szCs w:val="18"/>
              </w:rPr>
            </w:pPr>
            <w:r w:rsidRPr="009D1B02">
              <w:rPr>
                <w:sz w:val="18"/>
                <w:szCs w:val="18"/>
              </w:rPr>
              <w:t>Incluir en el Plan de Mejora la actividad conjunta con la Sociedad Nacional de Industria tendiente a completar la cartografía de las actividades industriales que se llevan a cabo en el país.</w:t>
            </w:r>
          </w:p>
        </w:tc>
        <w:tc>
          <w:tcPr>
            <w:tcW w:w="2976" w:type="dxa"/>
            <w:shd w:val="clear" w:color="auto" w:fill="auto"/>
            <w:tcMar>
              <w:top w:w="0" w:type="dxa"/>
              <w:left w:w="100" w:type="dxa"/>
              <w:bottom w:w="0" w:type="dxa"/>
              <w:right w:w="100" w:type="dxa"/>
            </w:tcMar>
            <w:vAlign w:val="center"/>
          </w:tcPr>
          <w:p w14:paraId="443C7603" w14:textId="2F8FAB46" w:rsidR="00AF029D" w:rsidRPr="009D1B02" w:rsidRDefault="00AF029D" w:rsidP="00C07EA9">
            <w:pPr>
              <w:rPr>
                <w:sz w:val="18"/>
                <w:szCs w:val="18"/>
              </w:rPr>
            </w:pPr>
            <w:r w:rsidRPr="009D1B02">
              <w:rPr>
                <w:sz w:val="18"/>
                <w:szCs w:val="18"/>
              </w:rPr>
              <w:t>Implementado en esta edición</w:t>
            </w:r>
          </w:p>
        </w:tc>
      </w:tr>
      <w:tr w:rsidR="00AF029D" w:rsidRPr="009D1B02" w14:paraId="365E9A43" w14:textId="77777777" w:rsidTr="00F344DA">
        <w:trPr>
          <w:trHeight w:val="385"/>
        </w:trPr>
        <w:tc>
          <w:tcPr>
            <w:tcW w:w="435" w:type="dxa"/>
            <w:shd w:val="clear" w:color="auto" w:fill="auto"/>
            <w:tcMar>
              <w:top w:w="0" w:type="dxa"/>
              <w:left w:w="100" w:type="dxa"/>
              <w:bottom w:w="0" w:type="dxa"/>
              <w:right w:w="100" w:type="dxa"/>
            </w:tcMar>
          </w:tcPr>
          <w:p w14:paraId="7E08BCDB" w14:textId="2A8850C6" w:rsidR="00AF029D" w:rsidRPr="009D1B02" w:rsidRDefault="00AF029D" w:rsidP="00AF029D">
            <w:pPr>
              <w:rPr>
                <w:sz w:val="18"/>
                <w:szCs w:val="18"/>
              </w:rPr>
            </w:pPr>
            <w:r w:rsidRPr="009D1B02">
              <w:rPr>
                <w:sz w:val="18"/>
                <w:szCs w:val="18"/>
              </w:rPr>
              <w:t>2</w:t>
            </w:r>
          </w:p>
        </w:tc>
        <w:tc>
          <w:tcPr>
            <w:tcW w:w="5656" w:type="dxa"/>
            <w:shd w:val="clear" w:color="auto" w:fill="auto"/>
            <w:tcMar>
              <w:top w:w="0" w:type="dxa"/>
              <w:left w:w="100" w:type="dxa"/>
              <w:bottom w:w="0" w:type="dxa"/>
              <w:right w:w="100" w:type="dxa"/>
            </w:tcMar>
            <w:vAlign w:val="center"/>
          </w:tcPr>
          <w:p w14:paraId="304225B4" w14:textId="7218F3B1" w:rsidR="00AF029D" w:rsidRPr="009D1B02" w:rsidRDefault="00AF029D" w:rsidP="00AF029D">
            <w:pPr>
              <w:rPr>
                <w:sz w:val="18"/>
                <w:szCs w:val="18"/>
              </w:rPr>
            </w:pPr>
            <w:r w:rsidRPr="009D1B02">
              <w:rPr>
                <w:sz w:val="18"/>
                <w:szCs w:val="18"/>
              </w:rPr>
              <w:t>Llevar a cabo la actividad planeada en el ítem 1, a fin de identificar las actividades industriales emisores de GEI, para asegurar la exhaustividad del sector.</w:t>
            </w:r>
          </w:p>
        </w:tc>
        <w:tc>
          <w:tcPr>
            <w:tcW w:w="2976" w:type="dxa"/>
            <w:shd w:val="clear" w:color="auto" w:fill="auto"/>
            <w:tcMar>
              <w:top w:w="0" w:type="dxa"/>
              <w:left w:w="100" w:type="dxa"/>
              <w:bottom w:w="0" w:type="dxa"/>
              <w:right w:w="100" w:type="dxa"/>
            </w:tcMar>
            <w:vAlign w:val="center"/>
          </w:tcPr>
          <w:p w14:paraId="34677475" w14:textId="77777777" w:rsidR="00AF029D" w:rsidRPr="009D1B02" w:rsidRDefault="00AF029D" w:rsidP="00C07EA9">
            <w:pPr>
              <w:rPr>
                <w:sz w:val="18"/>
                <w:szCs w:val="18"/>
              </w:rPr>
            </w:pPr>
            <w:r w:rsidRPr="009D1B02">
              <w:rPr>
                <w:sz w:val="18"/>
                <w:szCs w:val="18"/>
              </w:rPr>
              <w:t>No implementado</w:t>
            </w:r>
            <w:r w:rsidR="00C07EA9" w:rsidRPr="009D1B02">
              <w:rPr>
                <w:sz w:val="18"/>
                <w:szCs w:val="18"/>
              </w:rPr>
              <w:t>.</w:t>
            </w:r>
          </w:p>
          <w:p w14:paraId="74AD45E0" w14:textId="7FEB787A" w:rsidR="00C07EA9" w:rsidRPr="009D1B02" w:rsidRDefault="00C07EA9" w:rsidP="00C07EA9">
            <w:pPr>
              <w:rPr>
                <w:sz w:val="18"/>
                <w:szCs w:val="18"/>
              </w:rPr>
            </w:pPr>
            <w:r w:rsidRPr="009D1B02">
              <w:rPr>
                <w:sz w:val="18"/>
                <w:szCs w:val="18"/>
              </w:rPr>
              <w:t>En revisión para ser incluida en los siguientes ciclos de inventario.</w:t>
            </w:r>
          </w:p>
        </w:tc>
      </w:tr>
      <w:tr w:rsidR="00AF029D" w:rsidRPr="009D1B02" w14:paraId="68A992E2" w14:textId="77777777" w:rsidTr="00F344DA">
        <w:trPr>
          <w:trHeight w:val="385"/>
        </w:trPr>
        <w:tc>
          <w:tcPr>
            <w:tcW w:w="435" w:type="dxa"/>
            <w:shd w:val="clear" w:color="auto" w:fill="auto"/>
            <w:tcMar>
              <w:top w:w="0" w:type="dxa"/>
              <w:left w:w="100" w:type="dxa"/>
              <w:bottom w:w="0" w:type="dxa"/>
              <w:right w:w="100" w:type="dxa"/>
            </w:tcMar>
          </w:tcPr>
          <w:p w14:paraId="35E60C87" w14:textId="4A8F862F" w:rsidR="00AF029D" w:rsidRPr="009D1B02" w:rsidRDefault="00AF029D" w:rsidP="00AF029D">
            <w:pPr>
              <w:rPr>
                <w:sz w:val="18"/>
                <w:szCs w:val="18"/>
              </w:rPr>
            </w:pPr>
            <w:r w:rsidRPr="009D1B02">
              <w:rPr>
                <w:sz w:val="18"/>
                <w:szCs w:val="18"/>
              </w:rPr>
              <w:t>3</w:t>
            </w:r>
          </w:p>
        </w:tc>
        <w:tc>
          <w:tcPr>
            <w:tcW w:w="5656" w:type="dxa"/>
            <w:shd w:val="clear" w:color="auto" w:fill="auto"/>
            <w:tcMar>
              <w:top w:w="0" w:type="dxa"/>
              <w:left w:w="100" w:type="dxa"/>
              <w:bottom w:w="0" w:type="dxa"/>
              <w:right w:w="100" w:type="dxa"/>
            </w:tcMar>
            <w:vAlign w:val="center"/>
          </w:tcPr>
          <w:p w14:paraId="557B5515" w14:textId="4249C27D" w:rsidR="00AF029D" w:rsidRPr="009D1B02" w:rsidRDefault="00AF029D" w:rsidP="00AF029D">
            <w:pPr>
              <w:rPr>
                <w:sz w:val="18"/>
                <w:szCs w:val="18"/>
              </w:rPr>
            </w:pPr>
            <w:r w:rsidRPr="009D1B02">
              <w:rPr>
                <w:sz w:val="18"/>
                <w:szCs w:val="18"/>
              </w:rPr>
              <w:t>Reportar como “NO” aquellas actividades acerca de las cuales Perú ha indagado sobre su existencia en el país y hasta el momento no ha encontrado prueba fehaciente de que estén o hayan estado presentes.</w:t>
            </w:r>
          </w:p>
        </w:tc>
        <w:tc>
          <w:tcPr>
            <w:tcW w:w="2976" w:type="dxa"/>
            <w:shd w:val="clear" w:color="auto" w:fill="auto"/>
            <w:tcMar>
              <w:top w:w="0" w:type="dxa"/>
              <w:left w:w="100" w:type="dxa"/>
              <w:bottom w:w="0" w:type="dxa"/>
              <w:right w:w="100" w:type="dxa"/>
            </w:tcMar>
            <w:vAlign w:val="center"/>
          </w:tcPr>
          <w:p w14:paraId="777BEFC0" w14:textId="6426CDAA" w:rsidR="00AF029D" w:rsidRPr="009D1B02" w:rsidRDefault="00AF029D" w:rsidP="00C07EA9">
            <w:pPr>
              <w:rPr>
                <w:sz w:val="18"/>
                <w:szCs w:val="18"/>
              </w:rPr>
            </w:pPr>
            <w:r w:rsidRPr="009D1B02">
              <w:rPr>
                <w:sz w:val="18"/>
                <w:szCs w:val="18"/>
              </w:rPr>
              <w:t>Implementado en esta edición</w:t>
            </w:r>
          </w:p>
        </w:tc>
      </w:tr>
      <w:tr w:rsidR="00AF029D" w:rsidRPr="009D1B02" w14:paraId="76133514" w14:textId="77777777" w:rsidTr="00F344DA">
        <w:trPr>
          <w:trHeight w:val="385"/>
        </w:trPr>
        <w:tc>
          <w:tcPr>
            <w:tcW w:w="435" w:type="dxa"/>
            <w:shd w:val="clear" w:color="auto" w:fill="auto"/>
            <w:tcMar>
              <w:top w:w="0" w:type="dxa"/>
              <w:left w:w="100" w:type="dxa"/>
              <w:bottom w:w="0" w:type="dxa"/>
              <w:right w:w="100" w:type="dxa"/>
            </w:tcMar>
          </w:tcPr>
          <w:p w14:paraId="33C33392" w14:textId="7F1B9322" w:rsidR="00AF029D" w:rsidRPr="009D1B02" w:rsidRDefault="00AF029D" w:rsidP="00AF029D">
            <w:pPr>
              <w:rPr>
                <w:sz w:val="18"/>
                <w:szCs w:val="18"/>
              </w:rPr>
            </w:pPr>
            <w:r w:rsidRPr="009D1B02">
              <w:rPr>
                <w:sz w:val="18"/>
                <w:szCs w:val="18"/>
              </w:rPr>
              <w:t>4</w:t>
            </w:r>
          </w:p>
        </w:tc>
        <w:tc>
          <w:tcPr>
            <w:tcW w:w="5656" w:type="dxa"/>
            <w:shd w:val="clear" w:color="auto" w:fill="auto"/>
            <w:tcMar>
              <w:top w:w="0" w:type="dxa"/>
              <w:left w:w="100" w:type="dxa"/>
              <w:bottom w:w="0" w:type="dxa"/>
              <w:right w:w="100" w:type="dxa"/>
            </w:tcMar>
            <w:vAlign w:val="center"/>
          </w:tcPr>
          <w:p w14:paraId="629E2567" w14:textId="22B7128C" w:rsidR="00AF029D" w:rsidRPr="009D1B02" w:rsidRDefault="00AF029D" w:rsidP="00AF029D">
            <w:pPr>
              <w:rPr>
                <w:sz w:val="18"/>
                <w:szCs w:val="18"/>
              </w:rPr>
            </w:pPr>
            <w:r w:rsidRPr="009D1B02">
              <w:rPr>
                <w:sz w:val="18"/>
                <w:szCs w:val="18"/>
              </w:rPr>
              <w:t>Reportar como “NE” las emisiones de GEI de las actividades que se llevan a cabo en el país para las cuales no hay metodología de estimación en las Directrices del IPCC de 2006.</w:t>
            </w:r>
          </w:p>
        </w:tc>
        <w:tc>
          <w:tcPr>
            <w:tcW w:w="2976" w:type="dxa"/>
            <w:shd w:val="clear" w:color="auto" w:fill="auto"/>
            <w:tcMar>
              <w:top w:w="0" w:type="dxa"/>
              <w:left w:w="100" w:type="dxa"/>
              <w:bottom w:w="0" w:type="dxa"/>
              <w:right w:w="100" w:type="dxa"/>
            </w:tcMar>
            <w:vAlign w:val="center"/>
          </w:tcPr>
          <w:p w14:paraId="680DD78D" w14:textId="3FACD8F6" w:rsidR="00AF029D" w:rsidRPr="009D1B02" w:rsidRDefault="00AF029D" w:rsidP="00C07EA9">
            <w:pPr>
              <w:rPr>
                <w:sz w:val="18"/>
                <w:szCs w:val="18"/>
              </w:rPr>
            </w:pPr>
            <w:r w:rsidRPr="009D1B02">
              <w:rPr>
                <w:sz w:val="18"/>
                <w:szCs w:val="18"/>
              </w:rPr>
              <w:t>Implementado en esta edición</w:t>
            </w:r>
          </w:p>
        </w:tc>
      </w:tr>
      <w:tr w:rsidR="00AF029D" w:rsidRPr="009D1B02" w14:paraId="713B0229" w14:textId="77777777" w:rsidTr="00F344DA">
        <w:trPr>
          <w:trHeight w:val="385"/>
        </w:trPr>
        <w:tc>
          <w:tcPr>
            <w:tcW w:w="435" w:type="dxa"/>
            <w:shd w:val="clear" w:color="auto" w:fill="auto"/>
            <w:tcMar>
              <w:top w:w="0" w:type="dxa"/>
              <w:left w:w="100" w:type="dxa"/>
              <w:bottom w:w="0" w:type="dxa"/>
              <w:right w:w="100" w:type="dxa"/>
            </w:tcMar>
          </w:tcPr>
          <w:p w14:paraId="1784ADEE" w14:textId="5FE88C4A" w:rsidR="00AF029D" w:rsidRPr="009D1B02" w:rsidRDefault="00AF029D" w:rsidP="00AF029D">
            <w:pPr>
              <w:rPr>
                <w:sz w:val="18"/>
                <w:szCs w:val="18"/>
              </w:rPr>
            </w:pPr>
            <w:r w:rsidRPr="009D1B02">
              <w:rPr>
                <w:sz w:val="18"/>
                <w:szCs w:val="18"/>
              </w:rPr>
              <w:lastRenderedPageBreak/>
              <w:t>5</w:t>
            </w:r>
          </w:p>
        </w:tc>
        <w:tc>
          <w:tcPr>
            <w:tcW w:w="5656" w:type="dxa"/>
            <w:shd w:val="clear" w:color="auto" w:fill="auto"/>
            <w:tcMar>
              <w:top w:w="0" w:type="dxa"/>
              <w:left w:w="100" w:type="dxa"/>
              <w:bottom w:w="0" w:type="dxa"/>
              <w:right w:w="100" w:type="dxa"/>
            </w:tcMar>
            <w:vAlign w:val="center"/>
          </w:tcPr>
          <w:p w14:paraId="5811482B" w14:textId="3BE002BD" w:rsidR="00AF029D" w:rsidRPr="009D1B02" w:rsidRDefault="00AF029D" w:rsidP="00AF029D">
            <w:pPr>
              <w:rPr>
                <w:color w:val="000000" w:themeColor="text1"/>
                <w:sz w:val="18"/>
                <w:szCs w:val="18"/>
              </w:rPr>
            </w:pPr>
            <w:r w:rsidRPr="009D1B02">
              <w:rPr>
                <w:color w:val="000000" w:themeColor="text1"/>
                <w:sz w:val="18"/>
                <w:szCs w:val="18"/>
              </w:rPr>
              <w:t xml:space="preserve">Incluir en el </w:t>
            </w:r>
            <w:r w:rsidR="008A3B38" w:rsidRPr="009D1B02">
              <w:rPr>
                <w:color w:val="000000" w:themeColor="text1"/>
                <w:sz w:val="18"/>
                <w:szCs w:val="18"/>
              </w:rPr>
              <w:t>documento de reporte</w:t>
            </w:r>
            <w:r w:rsidRPr="009D1B02">
              <w:rPr>
                <w:color w:val="000000" w:themeColor="text1"/>
                <w:sz w:val="18"/>
                <w:szCs w:val="18"/>
              </w:rPr>
              <w:t>, donde corresponda, mención explícita de las industrias del inventario que no ocurren en el país.</w:t>
            </w:r>
          </w:p>
        </w:tc>
        <w:tc>
          <w:tcPr>
            <w:tcW w:w="2976" w:type="dxa"/>
            <w:shd w:val="clear" w:color="auto" w:fill="auto"/>
            <w:tcMar>
              <w:top w:w="0" w:type="dxa"/>
              <w:left w:w="100" w:type="dxa"/>
              <w:bottom w:w="0" w:type="dxa"/>
              <w:right w:w="100" w:type="dxa"/>
            </w:tcMar>
          </w:tcPr>
          <w:p w14:paraId="2A0A891E" w14:textId="1E1765F7" w:rsidR="00AF029D" w:rsidRPr="009D1B02" w:rsidRDefault="00AF029D" w:rsidP="00C07EA9">
            <w:pPr>
              <w:rPr>
                <w:color w:val="000000" w:themeColor="text1"/>
                <w:sz w:val="18"/>
                <w:szCs w:val="18"/>
              </w:rPr>
            </w:pPr>
            <w:r w:rsidRPr="009D1B02">
              <w:rPr>
                <w:color w:val="000000" w:themeColor="text1"/>
                <w:sz w:val="18"/>
                <w:szCs w:val="18"/>
              </w:rPr>
              <w:t>Implementado en esta edición</w:t>
            </w:r>
          </w:p>
        </w:tc>
      </w:tr>
      <w:tr w:rsidR="00AF029D" w:rsidRPr="009D1B02" w14:paraId="60B8AA9A" w14:textId="77777777" w:rsidTr="00F344DA">
        <w:trPr>
          <w:trHeight w:val="256"/>
        </w:trPr>
        <w:tc>
          <w:tcPr>
            <w:tcW w:w="9067" w:type="dxa"/>
            <w:gridSpan w:val="3"/>
            <w:shd w:val="clear" w:color="auto" w:fill="auto"/>
            <w:tcMar>
              <w:top w:w="0" w:type="dxa"/>
              <w:left w:w="100" w:type="dxa"/>
              <w:bottom w:w="0" w:type="dxa"/>
              <w:right w:w="100" w:type="dxa"/>
            </w:tcMar>
          </w:tcPr>
          <w:p w14:paraId="3A76200F" w14:textId="0CE20EE9" w:rsidR="00AF029D" w:rsidRPr="009D1B02" w:rsidRDefault="00AF029D" w:rsidP="00AF029D">
            <w:pPr>
              <w:jc w:val="left"/>
              <w:rPr>
                <w:sz w:val="18"/>
                <w:szCs w:val="18"/>
              </w:rPr>
            </w:pPr>
            <w:r w:rsidRPr="009D1B02">
              <w:rPr>
                <w:b/>
                <w:sz w:val="18"/>
                <w:szCs w:val="18"/>
              </w:rPr>
              <w:t>2.C.1. Producción de hierro y acero</w:t>
            </w:r>
          </w:p>
        </w:tc>
      </w:tr>
      <w:tr w:rsidR="00AF029D" w:rsidRPr="009D1B02" w14:paraId="5144D18C" w14:textId="77777777" w:rsidTr="00F344DA">
        <w:trPr>
          <w:trHeight w:val="385"/>
        </w:trPr>
        <w:tc>
          <w:tcPr>
            <w:tcW w:w="435" w:type="dxa"/>
            <w:shd w:val="clear" w:color="auto" w:fill="auto"/>
            <w:tcMar>
              <w:top w:w="0" w:type="dxa"/>
              <w:left w:w="100" w:type="dxa"/>
              <w:bottom w:w="0" w:type="dxa"/>
              <w:right w:w="100" w:type="dxa"/>
            </w:tcMar>
          </w:tcPr>
          <w:p w14:paraId="14CB75CB" w14:textId="1C2BCD8E" w:rsidR="00AF029D" w:rsidRPr="009D1B02" w:rsidRDefault="008A3B38" w:rsidP="00AF029D">
            <w:pPr>
              <w:rPr>
                <w:sz w:val="18"/>
                <w:szCs w:val="18"/>
              </w:rPr>
            </w:pPr>
            <w:r w:rsidRPr="009D1B02">
              <w:rPr>
                <w:sz w:val="18"/>
                <w:szCs w:val="18"/>
              </w:rPr>
              <w:t>6</w:t>
            </w:r>
          </w:p>
        </w:tc>
        <w:tc>
          <w:tcPr>
            <w:tcW w:w="5656" w:type="dxa"/>
            <w:shd w:val="clear" w:color="auto" w:fill="auto"/>
            <w:tcMar>
              <w:top w:w="0" w:type="dxa"/>
              <w:left w:w="100" w:type="dxa"/>
              <w:bottom w:w="0" w:type="dxa"/>
              <w:right w:w="100" w:type="dxa"/>
            </w:tcMar>
          </w:tcPr>
          <w:p w14:paraId="5C729CD9" w14:textId="4778BC27" w:rsidR="00AF029D" w:rsidRPr="009D1B02" w:rsidRDefault="00AF029D" w:rsidP="00AF029D">
            <w:pPr>
              <w:rPr>
                <w:sz w:val="18"/>
                <w:szCs w:val="18"/>
              </w:rPr>
            </w:pPr>
            <w:r w:rsidRPr="009D1B02">
              <w:rPr>
                <w:sz w:val="18"/>
                <w:szCs w:val="18"/>
              </w:rPr>
              <w:t>Estimar e incluir en el reporte las emisiones asociadas a la producción de arrabio en el alto horno.</w:t>
            </w:r>
          </w:p>
        </w:tc>
        <w:tc>
          <w:tcPr>
            <w:tcW w:w="2976" w:type="dxa"/>
            <w:shd w:val="clear" w:color="auto" w:fill="auto"/>
            <w:tcMar>
              <w:top w:w="0" w:type="dxa"/>
              <w:left w:w="100" w:type="dxa"/>
              <w:bottom w:w="0" w:type="dxa"/>
              <w:right w:w="100" w:type="dxa"/>
            </w:tcMar>
          </w:tcPr>
          <w:p w14:paraId="33F82233" w14:textId="7DD7050C" w:rsidR="00AF029D" w:rsidRPr="009D1B02" w:rsidRDefault="00AF029D" w:rsidP="00C07EA9">
            <w:pPr>
              <w:rPr>
                <w:sz w:val="18"/>
                <w:szCs w:val="18"/>
              </w:rPr>
            </w:pPr>
            <w:r w:rsidRPr="009D1B02">
              <w:rPr>
                <w:sz w:val="18"/>
                <w:szCs w:val="18"/>
              </w:rPr>
              <w:t>Implementado en esta edición</w:t>
            </w:r>
          </w:p>
        </w:tc>
      </w:tr>
      <w:tr w:rsidR="00AF029D" w:rsidRPr="009D1B02" w14:paraId="5065ECEB" w14:textId="77777777" w:rsidTr="00F344DA">
        <w:trPr>
          <w:trHeight w:val="385"/>
        </w:trPr>
        <w:tc>
          <w:tcPr>
            <w:tcW w:w="435" w:type="dxa"/>
            <w:shd w:val="clear" w:color="auto" w:fill="auto"/>
            <w:tcMar>
              <w:top w:w="0" w:type="dxa"/>
              <w:left w:w="100" w:type="dxa"/>
              <w:bottom w:w="0" w:type="dxa"/>
              <w:right w:w="100" w:type="dxa"/>
            </w:tcMar>
          </w:tcPr>
          <w:p w14:paraId="2A667B55" w14:textId="6D2F0FE6" w:rsidR="00AF029D" w:rsidRPr="009D1B02" w:rsidRDefault="008A3B38" w:rsidP="00AF029D">
            <w:pPr>
              <w:rPr>
                <w:sz w:val="18"/>
                <w:szCs w:val="18"/>
              </w:rPr>
            </w:pPr>
            <w:r w:rsidRPr="009D1B02">
              <w:rPr>
                <w:sz w:val="18"/>
                <w:szCs w:val="18"/>
              </w:rPr>
              <w:t>7</w:t>
            </w:r>
          </w:p>
        </w:tc>
        <w:tc>
          <w:tcPr>
            <w:tcW w:w="5656" w:type="dxa"/>
            <w:shd w:val="clear" w:color="auto" w:fill="auto"/>
            <w:tcMar>
              <w:top w:w="0" w:type="dxa"/>
              <w:left w:w="100" w:type="dxa"/>
              <w:bottom w:w="0" w:type="dxa"/>
              <w:right w:w="100" w:type="dxa"/>
            </w:tcMar>
          </w:tcPr>
          <w:p w14:paraId="2C900734" w14:textId="0E76D54A" w:rsidR="00AF029D" w:rsidRPr="009D1B02" w:rsidRDefault="00AF029D" w:rsidP="00AF029D">
            <w:pPr>
              <w:rPr>
                <w:color w:val="000000" w:themeColor="text1"/>
                <w:sz w:val="18"/>
                <w:szCs w:val="18"/>
              </w:rPr>
            </w:pPr>
            <w:r w:rsidRPr="009D1B02">
              <w:rPr>
                <w:color w:val="000000" w:themeColor="text1"/>
                <w:sz w:val="18"/>
                <w:szCs w:val="18"/>
              </w:rPr>
              <w:t xml:space="preserve">Reportar en el </w:t>
            </w:r>
            <w:r w:rsidR="008A3B38" w:rsidRPr="009D1B02">
              <w:rPr>
                <w:color w:val="000000" w:themeColor="text1"/>
                <w:sz w:val="18"/>
                <w:szCs w:val="18"/>
              </w:rPr>
              <w:t>documento</w:t>
            </w:r>
            <w:r w:rsidRPr="009D1B02">
              <w:rPr>
                <w:color w:val="000000" w:themeColor="text1"/>
                <w:sz w:val="18"/>
                <w:szCs w:val="18"/>
              </w:rPr>
              <w:t xml:space="preserve"> que no hubo producción de coque en las plantas de producción de hierro y acero.</w:t>
            </w:r>
          </w:p>
          <w:p w14:paraId="389625CD" w14:textId="5E66C56C" w:rsidR="00AF029D" w:rsidRPr="009D1B02" w:rsidRDefault="00AF029D" w:rsidP="004913BF">
            <w:pPr>
              <w:pStyle w:val="Prrafodelista"/>
              <w:numPr>
                <w:ilvl w:val="0"/>
                <w:numId w:val="28"/>
              </w:numPr>
              <w:ind w:left="174" w:hanging="142"/>
              <w:rPr>
                <w:color w:val="000000" w:themeColor="text1"/>
                <w:sz w:val="18"/>
                <w:szCs w:val="18"/>
              </w:rPr>
            </w:pPr>
            <w:r w:rsidRPr="009D1B02">
              <w:rPr>
                <w:color w:val="000000" w:themeColor="text1"/>
                <w:sz w:val="18"/>
                <w:szCs w:val="18"/>
              </w:rPr>
              <w:t>El alto horno operó hasta 2008. Pero el coque empleado fue importado.</w:t>
            </w:r>
          </w:p>
        </w:tc>
        <w:tc>
          <w:tcPr>
            <w:tcW w:w="2976" w:type="dxa"/>
            <w:shd w:val="clear" w:color="auto" w:fill="auto"/>
            <w:tcMar>
              <w:top w:w="0" w:type="dxa"/>
              <w:left w:w="100" w:type="dxa"/>
              <w:bottom w:w="0" w:type="dxa"/>
              <w:right w:w="100" w:type="dxa"/>
            </w:tcMar>
          </w:tcPr>
          <w:p w14:paraId="7334EC9B" w14:textId="6EEE2BCA" w:rsidR="00AF029D" w:rsidRPr="009D1B02" w:rsidRDefault="00AF029D" w:rsidP="00C07EA9">
            <w:pPr>
              <w:rPr>
                <w:color w:val="000000" w:themeColor="text1"/>
                <w:sz w:val="18"/>
                <w:szCs w:val="18"/>
              </w:rPr>
            </w:pPr>
            <w:r w:rsidRPr="009D1B02">
              <w:rPr>
                <w:color w:val="000000" w:themeColor="text1"/>
                <w:sz w:val="18"/>
                <w:szCs w:val="18"/>
              </w:rPr>
              <w:t>Implementado en esta edición</w:t>
            </w:r>
          </w:p>
        </w:tc>
      </w:tr>
      <w:tr w:rsidR="00AF029D" w:rsidRPr="009D1B02" w14:paraId="055C8D02" w14:textId="77777777" w:rsidTr="00F344DA">
        <w:trPr>
          <w:trHeight w:val="385"/>
        </w:trPr>
        <w:tc>
          <w:tcPr>
            <w:tcW w:w="435" w:type="dxa"/>
            <w:shd w:val="clear" w:color="auto" w:fill="auto"/>
            <w:tcMar>
              <w:top w:w="0" w:type="dxa"/>
              <w:left w:w="100" w:type="dxa"/>
              <w:bottom w:w="0" w:type="dxa"/>
              <w:right w:w="100" w:type="dxa"/>
            </w:tcMar>
          </w:tcPr>
          <w:p w14:paraId="3F8B009D" w14:textId="2EDE9465" w:rsidR="00AF029D" w:rsidRPr="009D1B02" w:rsidRDefault="008A3B38" w:rsidP="00AF029D">
            <w:pPr>
              <w:rPr>
                <w:sz w:val="18"/>
                <w:szCs w:val="18"/>
              </w:rPr>
            </w:pPr>
            <w:r w:rsidRPr="009D1B02">
              <w:rPr>
                <w:sz w:val="18"/>
                <w:szCs w:val="18"/>
              </w:rPr>
              <w:t>8</w:t>
            </w:r>
          </w:p>
        </w:tc>
        <w:tc>
          <w:tcPr>
            <w:tcW w:w="5656" w:type="dxa"/>
            <w:shd w:val="clear" w:color="auto" w:fill="auto"/>
            <w:tcMar>
              <w:top w:w="0" w:type="dxa"/>
              <w:left w:w="100" w:type="dxa"/>
              <w:bottom w:w="0" w:type="dxa"/>
              <w:right w:w="100" w:type="dxa"/>
            </w:tcMar>
          </w:tcPr>
          <w:p w14:paraId="6A6D2124" w14:textId="06660255" w:rsidR="00AF029D" w:rsidRPr="009D1B02" w:rsidRDefault="00AF029D" w:rsidP="00AF029D">
            <w:pPr>
              <w:rPr>
                <w:color w:val="000000" w:themeColor="text1"/>
                <w:sz w:val="18"/>
                <w:szCs w:val="18"/>
              </w:rPr>
            </w:pPr>
            <w:r w:rsidRPr="009D1B02">
              <w:rPr>
                <w:color w:val="000000" w:themeColor="text1"/>
                <w:sz w:val="18"/>
                <w:szCs w:val="18"/>
              </w:rPr>
              <w:t xml:space="preserve">Reportar en el </w:t>
            </w:r>
            <w:r w:rsidR="008A3B38" w:rsidRPr="009D1B02">
              <w:rPr>
                <w:color w:val="000000" w:themeColor="text1"/>
                <w:sz w:val="18"/>
                <w:szCs w:val="18"/>
              </w:rPr>
              <w:t>documento de reporte</w:t>
            </w:r>
            <w:r w:rsidRPr="009D1B02">
              <w:rPr>
                <w:color w:val="000000" w:themeColor="text1"/>
                <w:sz w:val="18"/>
                <w:szCs w:val="18"/>
              </w:rPr>
              <w:t xml:space="preserve"> que el gas de alto horno se empleó íntegramente en la acería para generación de calor y las emisiones correspondientes se reportaron en la categoría 2.C.1.</w:t>
            </w:r>
          </w:p>
          <w:p w14:paraId="52A36BAA" w14:textId="34C04CE0" w:rsidR="00AF029D" w:rsidRPr="009D1B02" w:rsidRDefault="00AF029D" w:rsidP="004913BF">
            <w:pPr>
              <w:pStyle w:val="Prrafodelista"/>
              <w:numPr>
                <w:ilvl w:val="0"/>
                <w:numId w:val="28"/>
              </w:numPr>
              <w:ind w:left="174" w:hanging="142"/>
              <w:rPr>
                <w:color w:val="000000" w:themeColor="text1"/>
                <w:sz w:val="18"/>
                <w:szCs w:val="18"/>
              </w:rPr>
            </w:pPr>
            <w:r w:rsidRPr="009D1B02">
              <w:rPr>
                <w:color w:val="000000" w:themeColor="text1"/>
                <w:sz w:val="18"/>
                <w:szCs w:val="18"/>
              </w:rPr>
              <w:t>La acería no produjo nunca coque localmente. El gas de alto horno se utilizó para generación de calor en la misma acería, por lo tanto, las emisiones correspondientes se reportaron en esta categoría.</w:t>
            </w:r>
          </w:p>
        </w:tc>
        <w:tc>
          <w:tcPr>
            <w:tcW w:w="2976" w:type="dxa"/>
            <w:shd w:val="clear" w:color="auto" w:fill="auto"/>
            <w:tcMar>
              <w:top w:w="0" w:type="dxa"/>
              <w:left w:w="100" w:type="dxa"/>
              <w:bottom w:w="0" w:type="dxa"/>
              <w:right w:w="100" w:type="dxa"/>
            </w:tcMar>
          </w:tcPr>
          <w:p w14:paraId="0B8F1A89" w14:textId="77777777" w:rsidR="00AF029D" w:rsidRPr="009D1B02" w:rsidRDefault="00172616" w:rsidP="00C07EA9">
            <w:pPr>
              <w:rPr>
                <w:color w:val="000000" w:themeColor="text1"/>
                <w:sz w:val="18"/>
                <w:szCs w:val="18"/>
              </w:rPr>
            </w:pPr>
            <w:r w:rsidRPr="009D1B02">
              <w:rPr>
                <w:color w:val="000000" w:themeColor="text1"/>
                <w:sz w:val="18"/>
                <w:szCs w:val="18"/>
              </w:rPr>
              <w:t>En proceso de implementación.</w:t>
            </w:r>
          </w:p>
          <w:p w14:paraId="58BC5FB4" w14:textId="38406222" w:rsidR="00954664" w:rsidRPr="009D1B02" w:rsidRDefault="00954664" w:rsidP="00C07EA9">
            <w:pPr>
              <w:rPr>
                <w:color w:val="000000" w:themeColor="text1"/>
                <w:sz w:val="18"/>
                <w:szCs w:val="18"/>
              </w:rPr>
            </w:pPr>
            <w:r w:rsidRPr="009D1B02">
              <w:rPr>
                <w:color w:val="000000" w:themeColor="text1"/>
                <w:sz w:val="18"/>
                <w:szCs w:val="18"/>
              </w:rPr>
              <w:t xml:space="preserve">Se ha agregado descripción aclarando </w:t>
            </w:r>
            <w:r w:rsidR="00536298" w:rsidRPr="009D1B02">
              <w:rPr>
                <w:color w:val="000000" w:themeColor="text1"/>
                <w:sz w:val="18"/>
                <w:szCs w:val="18"/>
              </w:rPr>
              <w:t>que,</w:t>
            </w:r>
            <w:r w:rsidRPr="009D1B02">
              <w:rPr>
                <w:color w:val="000000" w:themeColor="text1"/>
                <w:sz w:val="18"/>
                <w:szCs w:val="18"/>
              </w:rPr>
              <w:t xml:space="preserve"> durante el periodo de operación del alto horno, el gas de alto horno fue utilizado en su totalidad para la generación de calor en la planta de acería.</w:t>
            </w:r>
          </w:p>
          <w:p w14:paraId="6266306C" w14:textId="53F9628D" w:rsidR="00172616" w:rsidRPr="009D1B02" w:rsidRDefault="00954664" w:rsidP="00C07EA9">
            <w:pPr>
              <w:rPr>
                <w:color w:val="000000" w:themeColor="text1"/>
                <w:sz w:val="18"/>
                <w:szCs w:val="18"/>
              </w:rPr>
            </w:pPr>
            <w:r w:rsidRPr="009D1B02">
              <w:rPr>
                <w:color w:val="000000" w:themeColor="text1"/>
                <w:sz w:val="18"/>
                <w:szCs w:val="18"/>
              </w:rPr>
              <w:t>Se solicitará a las empresas de hierro y acero información sobre la cantidad de gas de alto horno utilizado en los procesos de acería, con el fin de calcular las emisiones correspondientes e incluirlas en los próximos reportes.</w:t>
            </w:r>
          </w:p>
        </w:tc>
      </w:tr>
      <w:tr w:rsidR="00AF029D" w:rsidRPr="009D1B02" w14:paraId="40226B8F" w14:textId="77777777" w:rsidTr="008A3B38">
        <w:trPr>
          <w:trHeight w:val="2473"/>
        </w:trPr>
        <w:tc>
          <w:tcPr>
            <w:tcW w:w="435" w:type="dxa"/>
            <w:shd w:val="clear" w:color="auto" w:fill="auto"/>
            <w:tcMar>
              <w:top w:w="0" w:type="dxa"/>
              <w:left w:w="100" w:type="dxa"/>
              <w:bottom w:w="0" w:type="dxa"/>
              <w:right w:w="100" w:type="dxa"/>
            </w:tcMar>
          </w:tcPr>
          <w:p w14:paraId="2A340F01" w14:textId="28130F12" w:rsidR="00AF029D" w:rsidRPr="009D1B02" w:rsidRDefault="008A3B38" w:rsidP="00AF029D">
            <w:pPr>
              <w:rPr>
                <w:sz w:val="18"/>
                <w:szCs w:val="18"/>
              </w:rPr>
            </w:pPr>
            <w:r w:rsidRPr="009D1B02">
              <w:rPr>
                <w:sz w:val="18"/>
                <w:szCs w:val="18"/>
              </w:rPr>
              <w:t>9</w:t>
            </w:r>
          </w:p>
        </w:tc>
        <w:tc>
          <w:tcPr>
            <w:tcW w:w="5656" w:type="dxa"/>
            <w:shd w:val="clear" w:color="auto" w:fill="auto"/>
            <w:tcMar>
              <w:top w:w="0" w:type="dxa"/>
              <w:left w:w="100" w:type="dxa"/>
              <w:bottom w:w="0" w:type="dxa"/>
              <w:right w:w="100" w:type="dxa"/>
            </w:tcMar>
          </w:tcPr>
          <w:p w14:paraId="2A305CF3" w14:textId="77777777" w:rsidR="00AF029D" w:rsidRPr="009D1B02" w:rsidRDefault="00AF029D" w:rsidP="00AF029D">
            <w:pPr>
              <w:rPr>
                <w:sz w:val="18"/>
                <w:szCs w:val="18"/>
              </w:rPr>
            </w:pPr>
            <w:r w:rsidRPr="009D1B02">
              <w:rPr>
                <w:sz w:val="18"/>
                <w:szCs w:val="18"/>
              </w:rPr>
              <w:t>Averiguar la fuente de carbono utilizada en la producción de arrabio en alto horno, y si se produce coque metalúrgico estimar y reportar las emisiones correspondientes tanto en el sector PIUP (emisiones de proceso) como en el sector Energía (emisiones energéticas de producción de combustibles sólidos). Asegurar que no exista un doble conteo de estas emisiones, si es que en este próximo ciclo se estiman la producción de coque metalúrgico en el sector Energía.</w:t>
            </w:r>
          </w:p>
          <w:p w14:paraId="1C6AA9FA" w14:textId="77777777" w:rsidR="00AF029D" w:rsidRPr="009D1B02" w:rsidRDefault="00AF029D" w:rsidP="00AF029D">
            <w:pPr>
              <w:rPr>
                <w:sz w:val="18"/>
                <w:szCs w:val="18"/>
              </w:rPr>
            </w:pPr>
            <w:r w:rsidRPr="009D1B02">
              <w:rPr>
                <w:sz w:val="18"/>
                <w:szCs w:val="18"/>
              </w:rPr>
              <w:t>Si la fuente es biomasa (leña), estimar y reportar las emisiones correspondientes e incluir las emisiones de CO</w:t>
            </w:r>
            <w:r w:rsidRPr="009D1B02">
              <w:rPr>
                <w:sz w:val="18"/>
                <w:szCs w:val="18"/>
                <w:vertAlign w:val="subscript"/>
              </w:rPr>
              <w:t>2</w:t>
            </w:r>
            <w:r w:rsidRPr="009D1B02">
              <w:rPr>
                <w:sz w:val="18"/>
                <w:szCs w:val="18"/>
              </w:rPr>
              <w:t xml:space="preserve"> dentro de las partidas informativas en el sector Energía asegurándose que el sector energía incluye las emisiones de CH</w:t>
            </w:r>
            <w:r w:rsidRPr="009D1B02">
              <w:rPr>
                <w:sz w:val="18"/>
                <w:szCs w:val="18"/>
                <w:vertAlign w:val="subscript"/>
              </w:rPr>
              <w:t>4</w:t>
            </w:r>
            <w:r w:rsidRPr="009D1B02">
              <w:rPr>
                <w:sz w:val="18"/>
                <w:szCs w:val="18"/>
              </w:rPr>
              <w:t xml:space="preserve"> y N</w:t>
            </w:r>
            <w:r w:rsidRPr="009D1B02">
              <w:rPr>
                <w:sz w:val="18"/>
                <w:szCs w:val="18"/>
                <w:vertAlign w:val="subscript"/>
              </w:rPr>
              <w:t>2</w:t>
            </w:r>
            <w:r w:rsidRPr="009D1B02">
              <w:rPr>
                <w:sz w:val="18"/>
                <w:szCs w:val="18"/>
              </w:rPr>
              <w:t>O en los totales nacionales.</w:t>
            </w:r>
          </w:p>
        </w:tc>
        <w:tc>
          <w:tcPr>
            <w:tcW w:w="2976" w:type="dxa"/>
            <w:shd w:val="clear" w:color="auto" w:fill="auto"/>
            <w:tcMar>
              <w:top w:w="0" w:type="dxa"/>
              <w:left w:w="100" w:type="dxa"/>
              <w:bottom w:w="0" w:type="dxa"/>
              <w:right w:w="100" w:type="dxa"/>
            </w:tcMar>
          </w:tcPr>
          <w:p w14:paraId="13730F66" w14:textId="29639F61" w:rsidR="00AF029D" w:rsidRPr="009D1B02" w:rsidRDefault="007E3F3F" w:rsidP="00C07EA9">
            <w:pPr>
              <w:rPr>
                <w:color w:val="FF0000"/>
                <w:sz w:val="18"/>
                <w:szCs w:val="18"/>
              </w:rPr>
            </w:pPr>
            <w:r w:rsidRPr="009D1B02">
              <w:rPr>
                <w:color w:val="000000" w:themeColor="text1"/>
                <w:sz w:val="18"/>
                <w:szCs w:val="18"/>
              </w:rPr>
              <w:t>Implementado en esta edición</w:t>
            </w:r>
          </w:p>
        </w:tc>
      </w:tr>
      <w:tr w:rsidR="00AF029D" w:rsidRPr="009D1B02" w14:paraId="785898AD" w14:textId="77777777" w:rsidTr="00F344DA">
        <w:trPr>
          <w:trHeight w:val="247"/>
        </w:trPr>
        <w:tc>
          <w:tcPr>
            <w:tcW w:w="9067" w:type="dxa"/>
            <w:gridSpan w:val="3"/>
            <w:shd w:val="clear" w:color="auto" w:fill="auto"/>
            <w:tcMar>
              <w:top w:w="0" w:type="dxa"/>
              <w:left w:w="100" w:type="dxa"/>
              <w:bottom w:w="0" w:type="dxa"/>
              <w:right w:w="100" w:type="dxa"/>
            </w:tcMar>
          </w:tcPr>
          <w:p w14:paraId="7486F457" w14:textId="76845AEE" w:rsidR="00AF029D" w:rsidRPr="009D1B02" w:rsidRDefault="00AF029D" w:rsidP="00C07EA9">
            <w:pPr>
              <w:rPr>
                <w:sz w:val="18"/>
                <w:szCs w:val="18"/>
              </w:rPr>
            </w:pPr>
            <w:r w:rsidRPr="009D1B02">
              <w:rPr>
                <w:b/>
                <w:sz w:val="18"/>
                <w:szCs w:val="18"/>
              </w:rPr>
              <w:t>2.C.6. Producción de zinc</w:t>
            </w:r>
          </w:p>
        </w:tc>
      </w:tr>
      <w:tr w:rsidR="00AF029D" w:rsidRPr="009D1B02" w14:paraId="7D3974AA" w14:textId="77777777" w:rsidTr="008A3B38">
        <w:trPr>
          <w:trHeight w:val="1010"/>
        </w:trPr>
        <w:tc>
          <w:tcPr>
            <w:tcW w:w="435" w:type="dxa"/>
            <w:shd w:val="clear" w:color="auto" w:fill="auto"/>
            <w:tcMar>
              <w:top w:w="0" w:type="dxa"/>
              <w:left w:w="100" w:type="dxa"/>
              <w:bottom w:w="0" w:type="dxa"/>
              <w:right w:w="100" w:type="dxa"/>
            </w:tcMar>
          </w:tcPr>
          <w:p w14:paraId="0EA8725B" w14:textId="769BF48A" w:rsidR="00AF029D" w:rsidRPr="009D1B02" w:rsidRDefault="008A3B38" w:rsidP="00AF029D">
            <w:pPr>
              <w:rPr>
                <w:sz w:val="18"/>
                <w:szCs w:val="18"/>
              </w:rPr>
            </w:pPr>
            <w:r w:rsidRPr="009D1B02">
              <w:rPr>
                <w:sz w:val="18"/>
                <w:szCs w:val="18"/>
              </w:rPr>
              <w:t>10</w:t>
            </w:r>
          </w:p>
        </w:tc>
        <w:tc>
          <w:tcPr>
            <w:tcW w:w="5656" w:type="dxa"/>
            <w:shd w:val="clear" w:color="auto" w:fill="auto"/>
            <w:tcMar>
              <w:top w:w="0" w:type="dxa"/>
              <w:left w:w="100" w:type="dxa"/>
              <w:bottom w:w="0" w:type="dxa"/>
              <w:right w:w="100" w:type="dxa"/>
            </w:tcMar>
          </w:tcPr>
          <w:p w14:paraId="6F37CEC5" w14:textId="3DD496E7" w:rsidR="00AF029D" w:rsidRPr="009D1B02" w:rsidRDefault="00AF029D" w:rsidP="00AF029D">
            <w:pPr>
              <w:rPr>
                <w:sz w:val="18"/>
                <w:szCs w:val="18"/>
              </w:rPr>
            </w:pPr>
            <w:r w:rsidRPr="009D1B02">
              <w:rPr>
                <w:sz w:val="18"/>
                <w:szCs w:val="18"/>
              </w:rPr>
              <w:t>Identificar si se utiliza algún agente reductor en la producción de Zinc y, en caso afirmativo, identificar el tipo y cantidades de agente reductor utilizado para la producción de Zinc, y descontar las emisiones correspondientes del Sector Energía, en la categoría 1.A.2, para la subcategoría que corresponda.</w:t>
            </w:r>
          </w:p>
        </w:tc>
        <w:tc>
          <w:tcPr>
            <w:tcW w:w="2976" w:type="dxa"/>
            <w:shd w:val="clear" w:color="auto" w:fill="auto"/>
            <w:tcMar>
              <w:top w:w="0" w:type="dxa"/>
              <w:left w:w="100" w:type="dxa"/>
              <w:bottom w:w="0" w:type="dxa"/>
              <w:right w:w="100" w:type="dxa"/>
            </w:tcMar>
          </w:tcPr>
          <w:p w14:paraId="59502F22" w14:textId="77777777" w:rsidR="00AF029D" w:rsidRPr="009D1B02" w:rsidRDefault="00AF029D" w:rsidP="00C07EA9">
            <w:pPr>
              <w:rPr>
                <w:sz w:val="18"/>
                <w:szCs w:val="18"/>
              </w:rPr>
            </w:pPr>
            <w:r w:rsidRPr="009D1B02">
              <w:rPr>
                <w:sz w:val="18"/>
                <w:szCs w:val="18"/>
              </w:rPr>
              <w:t>No implementado</w:t>
            </w:r>
            <w:r w:rsidR="00C07EA9" w:rsidRPr="009D1B02">
              <w:rPr>
                <w:sz w:val="18"/>
                <w:szCs w:val="18"/>
              </w:rPr>
              <w:t>.</w:t>
            </w:r>
          </w:p>
          <w:p w14:paraId="4B0440DE" w14:textId="742D0783" w:rsidR="00C07EA9" w:rsidRPr="009D1B02" w:rsidRDefault="00C07EA9" w:rsidP="00C07EA9">
            <w:pPr>
              <w:rPr>
                <w:sz w:val="18"/>
                <w:szCs w:val="18"/>
              </w:rPr>
            </w:pPr>
            <w:r w:rsidRPr="009D1B02">
              <w:rPr>
                <w:sz w:val="18"/>
                <w:szCs w:val="18"/>
              </w:rPr>
              <w:t>En revisión para ser incluida en los siguientes ciclos de inventario.</w:t>
            </w:r>
          </w:p>
        </w:tc>
      </w:tr>
    </w:tbl>
    <w:p w14:paraId="03852CF0" w14:textId="351B933A" w:rsidR="00E94174" w:rsidRPr="009D1B02" w:rsidRDefault="009B2B67">
      <w:pPr>
        <w:jc w:val="center"/>
        <w:rPr>
          <w:i/>
          <w:sz w:val="18"/>
          <w:szCs w:val="18"/>
        </w:rPr>
      </w:pPr>
      <w:r w:rsidRPr="009D1B02">
        <w:rPr>
          <w:i/>
          <w:sz w:val="18"/>
          <w:szCs w:val="18"/>
        </w:rPr>
        <w:t>Fuente: Elaboración propia</w:t>
      </w:r>
    </w:p>
    <w:p w14:paraId="3A0217C7" w14:textId="77777777" w:rsidR="00FA3A5E" w:rsidRPr="009D1B02" w:rsidRDefault="00FA3A5E"/>
    <w:p w14:paraId="1C470E83" w14:textId="450F8807" w:rsidR="00E94174" w:rsidRPr="009D1B02" w:rsidRDefault="009B2B67" w:rsidP="004913BF">
      <w:pPr>
        <w:pStyle w:val="Ttulo3"/>
        <w:numPr>
          <w:ilvl w:val="2"/>
          <w:numId w:val="2"/>
        </w:numPr>
        <w:ind w:left="567" w:hanging="77"/>
      </w:pPr>
      <w:bookmarkStart w:id="177" w:name="_Toc183544595"/>
      <w:r w:rsidRPr="009D1B02">
        <w:rPr>
          <w:bCs/>
        </w:rPr>
        <w:t>Recálculos</w:t>
      </w:r>
      <w:bookmarkEnd w:id="177"/>
      <w:r w:rsidR="0074020B" w:rsidRPr="009D1B02">
        <w:rPr>
          <w:bCs/>
        </w:rPr>
        <w:t xml:space="preserve">  </w:t>
      </w:r>
    </w:p>
    <w:p w14:paraId="6D047E2B" w14:textId="77777777" w:rsidR="00E94174" w:rsidRPr="009D1B02" w:rsidRDefault="00E94174"/>
    <w:p w14:paraId="054ACF44" w14:textId="5C6F8FBC" w:rsidR="00AE6A81" w:rsidRPr="009D1B02" w:rsidRDefault="009B2B67" w:rsidP="00AE6A81">
      <w:r w:rsidRPr="009D1B02">
        <w:t xml:space="preserve">Las emisiones de </w:t>
      </w:r>
      <w:r w:rsidR="00DA1ED2">
        <w:t xml:space="preserve">la </w:t>
      </w:r>
      <w:r w:rsidR="00D336FC" w:rsidRPr="009D1B02">
        <w:t>categoría industria de los metales</w:t>
      </w:r>
      <w:r w:rsidRPr="009D1B02">
        <w:t xml:space="preserve"> </w:t>
      </w:r>
      <w:r w:rsidR="005D6CE9" w:rsidRPr="009D1B02">
        <w:t xml:space="preserve">(2.C.) </w:t>
      </w:r>
      <w:r w:rsidRPr="009D1B02">
        <w:t xml:space="preserve">fueron recalculadas para los años 2000, 2005, 2010, 2012, 2014, 2016 y 2019, debido a los cambios realizados en respuesta al proceso de revisión y sus impactos en las tendencias de las emisiones. La </w:t>
      </w:r>
      <w:r w:rsidR="0043775A" w:rsidRPr="009D1B02">
        <w:fldChar w:fldCharType="begin"/>
      </w:r>
      <w:r w:rsidR="0043775A" w:rsidRPr="009D1B02">
        <w:instrText xml:space="preserve"> REF _Ref178082777 \h </w:instrText>
      </w:r>
      <w:r w:rsidR="009D1B02">
        <w:instrText xml:space="preserve"> \* MERGEFORMAT </w:instrText>
      </w:r>
      <w:r w:rsidR="0043775A" w:rsidRPr="009D1B02">
        <w:fldChar w:fldCharType="separate"/>
      </w:r>
      <w:r w:rsidR="00E7482A" w:rsidRPr="009D1B02">
        <w:t xml:space="preserve">Tabla </w:t>
      </w:r>
      <w:r w:rsidR="00E7482A" w:rsidRPr="009D1B02">
        <w:rPr>
          <w:noProof/>
        </w:rPr>
        <w:t>46</w:t>
      </w:r>
      <w:r w:rsidR="0043775A" w:rsidRPr="009D1B02">
        <w:fldChar w:fldCharType="end"/>
      </w:r>
      <w:r w:rsidR="0043775A" w:rsidRPr="009D1B02">
        <w:t xml:space="preserve"> </w:t>
      </w:r>
      <w:r w:rsidRPr="009D1B02">
        <w:t xml:space="preserve">presenta el impacto de los nuevos cálculos sobre las emisiones </w:t>
      </w:r>
      <w:r w:rsidR="0043775A" w:rsidRPr="009D1B02">
        <w:t>en cada una de las subcategorías,</w:t>
      </w:r>
      <w:r w:rsidRPr="009D1B02">
        <w:t xml:space="preserve"> en comparación con la </w:t>
      </w:r>
      <w:r w:rsidR="0043775A" w:rsidRPr="009D1B02">
        <w:t>edición anterior</w:t>
      </w:r>
      <w:r w:rsidRPr="009D1B02">
        <w:t xml:space="preserve">. Las </w:t>
      </w:r>
      <w:r w:rsidR="0043775A" w:rsidRPr="009D1B02">
        <w:t>mayores variaciones porcentuales para toda la serie temporal recalculada, se dan</w:t>
      </w:r>
      <w:r w:rsidR="00495918" w:rsidRPr="009D1B02">
        <w:t xml:space="preserve"> tanto en la</w:t>
      </w:r>
      <w:r w:rsidR="0043775A" w:rsidRPr="009D1B02">
        <w:t xml:space="preserve"> subcategoría </w:t>
      </w:r>
      <w:r w:rsidR="00495918" w:rsidRPr="009D1B02">
        <w:t xml:space="preserve">producción de hierro y acero como en la </w:t>
      </w:r>
      <w:r w:rsidR="0043775A" w:rsidRPr="009D1B02">
        <w:t xml:space="preserve">producción de zinc </w:t>
      </w:r>
      <w:r w:rsidR="00495918" w:rsidRPr="009D1B02">
        <w:t xml:space="preserve">con 72,80% (2016) y </w:t>
      </w:r>
      <w:r w:rsidR="0043775A" w:rsidRPr="009D1B02">
        <w:t>-76,13%</w:t>
      </w:r>
      <w:r w:rsidR="00495918" w:rsidRPr="009D1B02">
        <w:t xml:space="preserve"> </w:t>
      </w:r>
      <w:r w:rsidR="00495918" w:rsidRPr="00DA74B0">
        <w:rPr>
          <w:highlight w:val="green"/>
        </w:rPr>
        <w:t>(20</w:t>
      </w:r>
      <w:r w:rsidR="00DA74B0" w:rsidRPr="00DA74B0">
        <w:rPr>
          <w:highlight w:val="green"/>
        </w:rPr>
        <w:t>19</w:t>
      </w:r>
      <w:r w:rsidR="00495918" w:rsidRPr="00DA74B0">
        <w:rPr>
          <w:highlight w:val="green"/>
        </w:rPr>
        <w:t>),</w:t>
      </w:r>
      <w:r w:rsidR="00495918" w:rsidRPr="009D1B02">
        <w:t xml:space="preserve"> respectivamente. Ello </w:t>
      </w:r>
      <w:r w:rsidR="0043775A" w:rsidRPr="009D1B02">
        <w:t xml:space="preserve">debido a los cambios introducidos en </w:t>
      </w:r>
      <w:r w:rsidR="00495918" w:rsidRPr="009D1B02">
        <w:t>ambas</w:t>
      </w:r>
      <w:r w:rsidR="0043775A" w:rsidRPr="009D1B02">
        <w:t xml:space="preserve"> subcategoría</w:t>
      </w:r>
      <w:r w:rsidR="00495918" w:rsidRPr="009D1B02">
        <w:t>s</w:t>
      </w:r>
      <w:r w:rsidR="0043775A" w:rsidRPr="009D1B02">
        <w:t>.</w:t>
      </w:r>
    </w:p>
    <w:p w14:paraId="21FE2245" w14:textId="77777777" w:rsidR="00AE6A81" w:rsidRPr="009D1B02" w:rsidRDefault="00AE6A81" w:rsidP="00AE6A81"/>
    <w:p w14:paraId="74192566" w14:textId="77777777" w:rsidR="004A36F6" w:rsidRPr="009D1B02" w:rsidRDefault="004A36F6" w:rsidP="00AE6A81"/>
    <w:p w14:paraId="78E67772" w14:textId="77777777" w:rsidR="004A36F6" w:rsidRPr="009D1B02" w:rsidRDefault="004A36F6" w:rsidP="00AE6A81"/>
    <w:p w14:paraId="44415A49" w14:textId="77777777" w:rsidR="004A36F6" w:rsidRPr="009D1B02" w:rsidRDefault="004A36F6" w:rsidP="00AE6A81"/>
    <w:p w14:paraId="0F94DF32" w14:textId="77777777" w:rsidR="008A3B38" w:rsidRPr="009D1B02" w:rsidRDefault="008A3B38" w:rsidP="00AE6A81"/>
    <w:p w14:paraId="0245D5C4" w14:textId="5ED1CE80" w:rsidR="00D336FC" w:rsidRPr="009D1B02" w:rsidRDefault="0043775A" w:rsidP="00F344DA">
      <w:pPr>
        <w:pStyle w:val="Descripcin"/>
        <w:spacing w:after="120"/>
        <w:jc w:val="center"/>
        <w:rPr>
          <w:i w:val="0"/>
        </w:rPr>
      </w:pPr>
      <w:bookmarkStart w:id="178" w:name="_Ref178082777"/>
      <w:r w:rsidRPr="009D1B02">
        <w:lastRenderedPageBreak/>
        <w:t xml:space="preserve">Tabla </w:t>
      </w:r>
      <w:fldSimple w:instr=" SEQ Tabla \* ARABIC ">
        <w:r w:rsidR="00E7482A" w:rsidRPr="009D1B02">
          <w:rPr>
            <w:noProof/>
          </w:rPr>
          <w:t>46</w:t>
        </w:r>
      </w:fldSimple>
      <w:bookmarkEnd w:id="178"/>
      <w:r w:rsidR="00D336FC" w:rsidRPr="009D1B02">
        <w:t xml:space="preserve">. </w:t>
      </w:r>
      <w:r w:rsidR="00F344DA" w:rsidRPr="009D1B02">
        <w:t>Comparación de</w:t>
      </w:r>
      <w:r w:rsidR="00D336FC" w:rsidRPr="009D1B02">
        <w:t xml:space="preserve"> emisiones de </w:t>
      </w:r>
      <w:r w:rsidR="00F344DA" w:rsidRPr="009D1B02">
        <w:t>2.C. I</w:t>
      </w:r>
      <w:r w:rsidR="00D336FC" w:rsidRPr="009D1B02">
        <w:t xml:space="preserve">ndustria de </w:t>
      </w:r>
      <w:r w:rsidRPr="009D1B02">
        <w:t>metales</w:t>
      </w:r>
    </w:p>
    <w:tbl>
      <w:tblPr>
        <w:tblStyle w:val="74"/>
        <w:tblW w:w="93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07"/>
        <w:gridCol w:w="1266"/>
        <w:gridCol w:w="755"/>
        <w:gridCol w:w="904"/>
        <w:gridCol w:w="905"/>
        <w:gridCol w:w="904"/>
        <w:gridCol w:w="754"/>
        <w:gridCol w:w="754"/>
        <w:gridCol w:w="754"/>
        <w:gridCol w:w="753"/>
      </w:tblGrid>
      <w:tr w:rsidR="00063C0C" w:rsidRPr="009D1B02" w14:paraId="528CFD01" w14:textId="50644DF2" w:rsidTr="004A36F6">
        <w:trPr>
          <w:cnfStyle w:val="100000000000" w:firstRow="1" w:lastRow="0" w:firstColumn="0" w:lastColumn="0" w:oddVBand="0" w:evenVBand="0" w:oddHBand="0" w:evenHBand="0" w:firstRowFirstColumn="0" w:firstRowLastColumn="0" w:lastRowFirstColumn="0" w:lastRowLastColumn="0"/>
          <w:trHeight w:val="180"/>
          <w:tblHeader/>
          <w:jc w:val="center"/>
        </w:trPr>
        <w:tc>
          <w:tcPr>
            <w:cnfStyle w:val="001000000000" w:firstRow="0" w:lastRow="0" w:firstColumn="1" w:lastColumn="0" w:oddVBand="0" w:evenVBand="0" w:oddHBand="0" w:evenHBand="0" w:firstRowFirstColumn="0" w:firstRowLastColumn="0" w:lastRowFirstColumn="0" w:lastRowLastColumn="0"/>
            <w:tcW w:w="1510" w:type="dxa"/>
            <w:vMerge w:val="restart"/>
            <w:shd w:val="clear" w:color="auto" w:fill="808080" w:themeFill="background1" w:themeFillShade="80"/>
            <w:vAlign w:val="center"/>
          </w:tcPr>
          <w:p w14:paraId="4C267C12" w14:textId="77777777" w:rsidR="00063C0C" w:rsidRPr="009D1B02" w:rsidRDefault="00063C0C" w:rsidP="00A0407E">
            <w:pPr>
              <w:jc w:val="center"/>
              <w:rPr>
                <w:color w:val="FFFFFF" w:themeColor="background1"/>
                <w:sz w:val="18"/>
                <w:szCs w:val="18"/>
              </w:rPr>
            </w:pPr>
            <w:r w:rsidRPr="009D1B02">
              <w:rPr>
                <w:color w:val="FFFFFF" w:themeColor="background1"/>
                <w:sz w:val="18"/>
                <w:szCs w:val="18"/>
              </w:rPr>
              <w:t>Subcategoría</w:t>
            </w:r>
          </w:p>
        </w:tc>
        <w:tc>
          <w:tcPr>
            <w:tcW w:w="1189" w:type="dxa"/>
            <w:vMerge w:val="restart"/>
            <w:shd w:val="clear" w:color="auto" w:fill="808080" w:themeFill="background1" w:themeFillShade="80"/>
            <w:vAlign w:val="center"/>
          </w:tcPr>
          <w:p w14:paraId="7B729D66" w14:textId="77777777"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Descripción</w:t>
            </w:r>
          </w:p>
        </w:tc>
        <w:tc>
          <w:tcPr>
            <w:tcW w:w="6095" w:type="dxa"/>
            <w:gridSpan w:val="8"/>
            <w:shd w:val="clear" w:color="auto" w:fill="808080" w:themeFill="background1" w:themeFillShade="80"/>
            <w:vAlign w:val="center"/>
          </w:tcPr>
          <w:p w14:paraId="330F1D7F" w14:textId="3628B96A"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Emisiones (kt CO</w:t>
            </w:r>
            <w:r w:rsidRPr="009D1B02">
              <w:rPr>
                <w:color w:val="FFFFFF" w:themeColor="background1"/>
                <w:sz w:val="18"/>
                <w:szCs w:val="18"/>
                <w:vertAlign w:val="subscript"/>
              </w:rPr>
              <w:t xml:space="preserve">2 </w:t>
            </w:r>
            <w:r w:rsidRPr="009D1B02">
              <w:rPr>
                <w:color w:val="FFFFFF" w:themeColor="background1"/>
                <w:sz w:val="18"/>
                <w:szCs w:val="18"/>
              </w:rPr>
              <w:t>eq)</w:t>
            </w:r>
          </w:p>
        </w:tc>
      </w:tr>
      <w:tr w:rsidR="00063C0C" w:rsidRPr="009D1B02" w14:paraId="25A6855A" w14:textId="65EB7025" w:rsidTr="004A36F6">
        <w:trPr>
          <w:cnfStyle w:val="100000000000" w:firstRow="1" w:lastRow="0" w:firstColumn="0" w:lastColumn="0" w:oddVBand="0" w:evenVBand="0" w:oddHBand="0" w:evenHBand="0" w:firstRowFirstColumn="0" w:firstRowLastColumn="0" w:lastRowFirstColumn="0" w:lastRowLastColumn="0"/>
          <w:trHeight w:val="170"/>
          <w:tblHeader/>
          <w:jc w:val="center"/>
        </w:trPr>
        <w:tc>
          <w:tcPr>
            <w:cnfStyle w:val="001000000000" w:firstRow="0" w:lastRow="0" w:firstColumn="1" w:lastColumn="0" w:oddVBand="0" w:evenVBand="0" w:oddHBand="0" w:evenHBand="0" w:firstRowFirstColumn="0" w:firstRowLastColumn="0" w:lastRowFirstColumn="0" w:lastRowLastColumn="0"/>
            <w:tcW w:w="1510" w:type="dxa"/>
            <w:vMerge/>
            <w:shd w:val="clear" w:color="auto" w:fill="808080" w:themeFill="background1" w:themeFillShade="80"/>
            <w:vAlign w:val="center"/>
          </w:tcPr>
          <w:p w14:paraId="05D2F798" w14:textId="77777777" w:rsidR="00063C0C" w:rsidRPr="009D1B02" w:rsidRDefault="00063C0C" w:rsidP="00A0407E">
            <w:pPr>
              <w:widowControl w:val="0"/>
              <w:jc w:val="left"/>
              <w:rPr>
                <w:color w:val="FFFFFF" w:themeColor="background1"/>
                <w:sz w:val="18"/>
                <w:szCs w:val="18"/>
              </w:rPr>
            </w:pPr>
          </w:p>
        </w:tc>
        <w:tc>
          <w:tcPr>
            <w:tcW w:w="1189" w:type="dxa"/>
            <w:vMerge/>
            <w:shd w:val="clear" w:color="auto" w:fill="808080" w:themeFill="background1" w:themeFillShade="80"/>
            <w:vAlign w:val="center"/>
          </w:tcPr>
          <w:p w14:paraId="097128BC" w14:textId="77777777" w:rsidR="00063C0C" w:rsidRPr="009D1B02" w:rsidRDefault="00063C0C" w:rsidP="00A0407E">
            <w:pPr>
              <w:widowControl w:val="0"/>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p>
        </w:tc>
        <w:tc>
          <w:tcPr>
            <w:tcW w:w="709" w:type="dxa"/>
            <w:shd w:val="clear" w:color="auto" w:fill="808080" w:themeFill="background1" w:themeFillShade="80"/>
            <w:vAlign w:val="center"/>
          </w:tcPr>
          <w:p w14:paraId="553475B5" w14:textId="77777777"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2000</w:t>
            </w:r>
          </w:p>
        </w:tc>
        <w:tc>
          <w:tcPr>
            <w:tcW w:w="850" w:type="dxa"/>
            <w:shd w:val="clear" w:color="auto" w:fill="808080" w:themeFill="background1" w:themeFillShade="80"/>
            <w:vAlign w:val="center"/>
          </w:tcPr>
          <w:p w14:paraId="5894908C" w14:textId="77777777"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2005</w:t>
            </w:r>
          </w:p>
        </w:tc>
        <w:tc>
          <w:tcPr>
            <w:tcW w:w="851" w:type="dxa"/>
            <w:shd w:val="clear" w:color="auto" w:fill="808080" w:themeFill="background1" w:themeFillShade="80"/>
            <w:vAlign w:val="center"/>
          </w:tcPr>
          <w:p w14:paraId="567A24FF" w14:textId="77777777"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2010</w:t>
            </w:r>
          </w:p>
        </w:tc>
        <w:tc>
          <w:tcPr>
            <w:tcW w:w="850" w:type="dxa"/>
            <w:shd w:val="clear" w:color="auto" w:fill="808080" w:themeFill="background1" w:themeFillShade="80"/>
            <w:vAlign w:val="center"/>
          </w:tcPr>
          <w:p w14:paraId="26EA382F" w14:textId="77777777"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2012</w:t>
            </w:r>
          </w:p>
        </w:tc>
        <w:tc>
          <w:tcPr>
            <w:tcW w:w="709" w:type="dxa"/>
            <w:shd w:val="clear" w:color="auto" w:fill="808080" w:themeFill="background1" w:themeFillShade="80"/>
            <w:vAlign w:val="center"/>
          </w:tcPr>
          <w:p w14:paraId="027A2BFC" w14:textId="77777777"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2014</w:t>
            </w:r>
          </w:p>
        </w:tc>
        <w:tc>
          <w:tcPr>
            <w:tcW w:w="709" w:type="dxa"/>
            <w:shd w:val="clear" w:color="auto" w:fill="808080" w:themeFill="background1" w:themeFillShade="80"/>
            <w:vAlign w:val="center"/>
          </w:tcPr>
          <w:p w14:paraId="23F60BE9" w14:textId="77777777"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2016</w:t>
            </w:r>
          </w:p>
        </w:tc>
        <w:tc>
          <w:tcPr>
            <w:tcW w:w="709" w:type="dxa"/>
            <w:shd w:val="clear" w:color="auto" w:fill="808080" w:themeFill="background1" w:themeFillShade="80"/>
            <w:vAlign w:val="center"/>
          </w:tcPr>
          <w:p w14:paraId="3133A750" w14:textId="77777777"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2019</w:t>
            </w:r>
          </w:p>
        </w:tc>
        <w:tc>
          <w:tcPr>
            <w:tcW w:w="708" w:type="dxa"/>
            <w:shd w:val="clear" w:color="auto" w:fill="808080" w:themeFill="background1" w:themeFillShade="80"/>
          </w:tcPr>
          <w:p w14:paraId="143A2192" w14:textId="02B39C4C" w:rsidR="00063C0C" w:rsidRPr="009D1B02" w:rsidRDefault="00063C0C"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B02">
              <w:rPr>
                <w:color w:val="FFFFFF" w:themeColor="background1"/>
                <w:sz w:val="18"/>
                <w:szCs w:val="18"/>
              </w:rPr>
              <w:t>2021</w:t>
            </w:r>
          </w:p>
        </w:tc>
      </w:tr>
      <w:tr w:rsidR="00063C0C" w:rsidRPr="009D1B02" w14:paraId="2B835449" w14:textId="1526A79F" w:rsidTr="004A36F6">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1510" w:type="dxa"/>
            <w:vMerge w:val="restart"/>
            <w:shd w:val="clear" w:color="auto" w:fill="auto"/>
            <w:vAlign w:val="center"/>
          </w:tcPr>
          <w:p w14:paraId="005686A5" w14:textId="5DF95C4C" w:rsidR="00063C0C" w:rsidRPr="009D1B02" w:rsidRDefault="00063C0C" w:rsidP="00D336FC">
            <w:pPr>
              <w:jc w:val="left"/>
              <w:rPr>
                <w:color w:val="000000" w:themeColor="text1"/>
                <w:sz w:val="18"/>
                <w:szCs w:val="18"/>
              </w:rPr>
            </w:pPr>
            <w:r w:rsidRPr="009D1B02">
              <w:rPr>
                <w:color w:val="000000" w:themeColor="text1"/>
                <w:sz w:val="18"/>
                <w:szCs w:val="18"/>
              </w:rPr>
              <w:t>2.C.1. Producción de hierro y acero</w:t>
            </w:r>
          </w:p>
        </w:tc>
        <w:tc>
          <w:tcPr>
            <w:tcW w:w="1189" w:type="dxa"/>
            <w:shd w:val="clear" w:color="auto" w:fill="auto"/>
            <w:vAlign w:val="center"/>
          </w:tcPr>
          <w:p w14:paraId="12781D38" w14:textId="0AD6D398" w:rsidR="00063C0C" w:rsidRPr="009D1B02" w:rsidRDefault="008A3B38" w:rsidP="00D336FC">
            <w:pPr>
              <w:jc w:val="left"/>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INGEI</w:t>
            </w:r>
            <w:r w:rsidR="00063C0C" w:rsidRPr="009D1B02">
              <w:rPr>
                <w:color w:val="auto"/>
                <w:sz w:val="18"/>
                <w:szCs w:val="18"/>
              </w:rPr>
              <w:t xml:space="preserve"> 2019</w:t>
            </w:r>
          </w:p>
        </w:tc>
        <w:tc>
          <w:tcPr>
            <w:tcW w:w="709" w:type="dxa"/>
            <w:shd w:val="clear" w:color="auto" w:fill="auto"/>
            <w:vAlign w:val="center"/>
          </w:tcPr>
          <w:p w14:paraId="2505A671" w14:textId="4741E5DC"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592,10   </w:t>
            </w:r>
          </w:p>
        </w:tc>
        <w:tc>
          <w:tcPr>
            <w:tcW w:w="850" w:type="dxa"/>
            <w:shd w:val="clear" w:color="auto" w:fill="auto"/>
            <w:vAlign w:val="center"/>
          </w:tcPr>
          <w:p w14:paraId="64CF0EA1" w14:textId="7C621B1E"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574,87   </w:t>
            </w:r>
          </w:p>
        </w:tc>
        <w:tc>
          <w:tcPr>
            <w:tcW w:w="851" w:type="dxa"/>
            <w:shd w:val="clear" w:color="auto" w:fill="auto"/>
            <w:vAlign w:val="center"/>
          </w:tcPr>
          <w:p w14:paraId="767110C6" w14:textId="4BB717E9"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185,79   </w:t>
            </w:r>
          </w:p>
        </w:tc>
        <w:tc>
          <w:tcPr>
            <w:tcW w:w="850" w:type="dxa"/>
            <w:shd w:val="clear" w:color="auto" w:fill="auto"/>
            <w:vAlign w:val="center"/>
          </w:tcPr>
          <w:p w14:paraId="6A9D7769" w14:textId="0D19138D"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150,83   </w:t>
            </w:r>
          </w:p>
        </w:tc>
        <w:tc>
          <w:tcPr>
            <w:tcW w:w="709" w:type="dxa"/>
            <w:shd w:val="clear" w:color="auto" w:fill="auto"/>
            <w:vAlign w:val="center"/>
          </w:tcPr>
          <w:p w14:paraId="35FADE2C" w14:textId="0ABF7F0A"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157,88   </w:t>
            </w:r>
          </w:p>
        </w:tc>
        <w:tc>
          <w:tcPr>
            <w:tcW w:w="709" w:type="dxa"/>
            <w:shd w:val="clear" w:color="auto" w:fill="auto"/>
            <w:vAlign w:val="center"/>
          </w:tcPr>
          <w:p w14:paraId="742A0E74" w14:textId="0EEF11D8"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390,54   </w:t>
            </w:r>
          </w:p>
        </w:tc>
        <w:tc>
          <w:tcPr>
            <w:tcW w:w="709" w:type="dxa"/>
            <w:shd w:val="clear" w:color="auto" w:fill="auto"/>
            <w:vAlign w:val="center"/>
          </w:tcPr>
          <w:p w14:paraId="0C797B7E" w14:textId="2120993F"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250,46   </w:t>
            </w:r>
          </w:p>
        </w:tc>
        <w:tc>
          <w:tcPr>
            <w:tcW w:w="708" w:type="dxa"/>
            <w:shd w:val="clear" w:color="auto" w:fill="BFBFBF" w:themeFill="background1" w:themeFillShade="BF"/>
          </w:tcPr>
          <w:p w14:paraId="06F9407A" w14:textId="77777777"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063C0C" w:rsidRPr="009D1B02" w14:paraId="36BC442F" w14:textId="232B4743" w:rsidTr="004A36F6">
        <w:trPr>
          <w:trHeight w:val="64"/>
          <w:jc w:val="center"/>
        </w:trPr>
        <w:tc>
          <w:tcPr>
            <w:cnfStyle w:val="001000000000" w:firstRow="0" w:lastRow="0" w:firstColumn="1" w:lastColumn="0" w:oddVBand="0" w:evenVBand="0" w:oddHBand="0" w:evenHBand="0" w:firstRowFirstColumn="0" w:firstRowLastColumn="0" w:lastRowFirstColumn="0" w:lastRowLastColumn="0"/>
            <w:tcW w:w="1510" w:type="dxa"/>
            <w:vMerge/>
            <w:shd w:val="clear" w:color="auto" w:fill="auto"/>
            <w:vAlign w:val="center"/>
          </w:tcPr>
          <w:p w14:paraId="6845413E" w14:textId="77777777" w:rsidR="00063C0C" w:rsidRPr="009D1B02" w:rsidRDefault="00063C0C" w:rsidP="00D336FC">
            <w:pPr>
              <w:jc w:val="left"/>
              <w:rPr>
                <w:color w:val="000000" w:themeColor="text1"/>
                <w:sz w:val="18"/>
                <w:szCs w:val="18"/>
              </w:rPr>
            </w:pPr>
          </w:p>
        </w:tc>
        <w:tc>
          <w:tcPr>
            <w:tcW w:w="1189" w:type="dxa"/>
            <w:shd w:val="clear" w:color="auto" w:fill="auto"/>
            <w:vAlign w:val="center"/>
          </w:tcPr>
          <w:p w14:paraId="43E4E7BA" w14:textId="1D751087" w:rsidR="00063C0C" w:rsidRPr="009D1B02" w:rsidRDefault="008A3B38" w:rsidP="00D336FC">
            <w:pPr>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INGE</w:t>
            </w:r>
            <w:r w:rsidR="00063C0C" w:rsidRPr="009D1B02">
              <w:rPr>
                <w:color w:val="auto"/>
                <w:sz w:val="18"/>
                <w:szCs w:val="18"/>
              </w:rPr>
              <w:t>I 2021</w:t>
            </w:r>
          </w:p>
        </w:tc>
        <w:tc>
          <w:tcPr>
            <w:tcW w:w="709" w:type="dxa"/>
            <w:shd w:val="clear" w:color="auto" w:fill="auto"/>
            <w:vAlign w:val="center"/>
          </w:tcPr>
          <w:p w14:paraId="3F9A9C3E" w14:textId="3BDF21CC"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584,49   </w:t>
            </w:r>
          </w:p>
        </w:tc>
        <w:tc>
          <w:tcPr>
            <w:tcW w:w="850" w:type="dxa"/>
            <w:shd w:val="clear" w:color="auto" w:fill="auto"/>
            <w:vAlign w:val="center"/>
          </w:tcPr>
          <w:p w14:paraId="2968CFEA" w14:textId="43A99F4C"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624,24   </w:t>
            </w:r>
          </w:p>
        </w:tc>
        <w:tc>
          <w:tcPr>
            <w:tcW w:w="851" w:type="dxa"/>
            <w:shd w:val="clear" w:color="auto" w:fill="auto"/>
            <w:vAlign w:val="center"/>
          </w:tcPr>
          <w:p w14:paraId="34FD123C" w14:textId="5A5EE8F1"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144,80   </w:t>
            </w:r>
          </w:p>
        </w:tc>
        <w:tc>
          <w:tcPr>
            <w:tcW w:w="850" w:type="dxa"/>
            <w:shd w:val="clear" w:color="auto" w:fill="auto"/>
            <w:vAlign w:val="center"/>
          </w:tcPr>
          <w:p w14:paraId="6BB1538C" w14:textId="758C4917"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150,82   </w:t>
            </w:r>
          </w:p>
        </w:tc>
        <w:tc>
          <w:tcPr>
            <w:tcW w:w="709" w:type="dxa"/>
            <w:shd w:val="clear" w:color="auto" w:fill="auto"/>
            <w:vAlign w:val="center"/>
          </w:tcPr>
          <w:p w14:paraId="0CDF1434" w14:textId="1D92DA37"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153,53   </w:t>
            </w:r>
          </w:p>
        </w:tc>
        <w:tc>
          <w:tcPr>
            <w:tcW w:w="709" w:type="dxa"/>
            <w:shd w:val="clear" w:color="auto" w:fill="auto"/>
            <w:vAlign w:val="center"/>
          </w:tcPr>
          <w:p w14:paraId="6516C98F" w14:textId="152C2682"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106,22   </w:t>
            </w:r>
          </w:p>
        </w:tc>
        <w:tc>
          <w:tcPr>
            <w:tcW w:w="709" w:type="dxa"/>
            <w:shd w:val="clear" w:color="auto" w:fill="auto"/>
            <w:vAlign w:val="center"/>
          </w:tcPr>
          <w:p w14:paraId="363F5568" w14:textId="79D0CB00"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97,63   </w:t>
            </w:r>
          </w:p>
        </w:tc>
        <w:tc>
          <w:tcPr>
            <w:tcW w:w="708" w:type="dxa"/>
          </w:tcPr>
          <w:p w14:paraId="4E599EFE" w14:textId="3B03FB68" w:rsidR="00063C0C" w:rsidRPr="009D1B02" w:rsidRDefault="00EE53B3" w:rsidP="00D336F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D1B02">
              <w:rPr>
                <w:color w:val="000000" w:themeColor="text1"/>
                <w:sz w:val="18"/>
                <w:szCs w:val="18"/>
              </w:rPr>
              <w:t>102,65</w:t>
            </w:r>
          </w:p>
        </w:tc>
      </w:tr>
      <w:tr w:rsidR="00063C0C" w:rsidRPr="009D1B02" w14:paraId="77933EF4" w14:textId="5F356551" w:rsidTr="004A36F6">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510" w:type="dxa"/>
            <w:vMerge/>
            <w:shd w:val="clear" w:color="auto" w:fill="auto"/>
            <w:vAlign w:val="center"/>
          </w:tcPr>
          <w:p w14:paraId="6F908AE6" w14:textId="77777777" w:rsidR="00063C0C" w:rsidRPr="009D1B02" w:rsidRDefault="00063C0C" w:rsidP="00D336FC">
            <w:pPr>
              <w:jc w:val="left"/>
              <w:rPr>
                <w:color w:val="000000" w:themeColor="text1"/>
                <w:sz w:val="18"/>
                <w:szCs w:val="18"/>
              </w:rPr>
            </w:pPr>
          </w:p>
        </w:tc>
        <w:tc>
          <w:tcPr>
            <w:tcW w:w="1189" w:type="dxa"/>
            <w:shd w:val="clear" w:color="auto" w:fill="auto"/>
            <w:vAlign w:val="center"/>
          </w:tcPr>
          <w:p w14:paraId="172D92DE" w14:textId="3768F982" w:rsidR="00063C0C" w:rsidRPr="009D1B02" w:rsidRDefault="00063C0C" w:rsidP="00D336FC">
            <w:pPr>
              <w:jc w:val="left"/>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Diferencia (%)</w:t>
            </w:r>
          </w:p>
        </w:tc>
        <w:tc>
          <w:tcPr>
            <w:tcW w:w="709" w:type="dxa"/>
            <w:shd w:val="clear" w:color="auto" w:fill="auto"/>
            <w:vAlign w:val="center"/>
          </w:tcPr>
          <w:p w14:paraId="4A68051F" w14:textId="65AF5C8F"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-1,29</w:t>
            </w:r>
          </w:p>
        </w:tc>
        <w:tc>
          <w:tcPr>
            <w:tcW w:w="850" w:type="dxa"/>
            <w:shd w:val="clear" w:color="auto" w:fill="auto"/>
            <w:vAlign w:val="center"/>
          </w:tcPr>
          <w:p w14:paraId="13995220" w14:textId="137ED103"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8,59</w:t>
            </w:r>
          </w:p>
        </w:tc>
        <w:tc>
          <w:tcPr>
            <w:tcW w:w="851" w:type="dxa"/>
            <w:shd w:val="clear" w:color="auto" w:fill="auto"/>
            <w:vAlign w:val="center"/>
          </w:tcPr>
          <w:p w14:paraId="7BF0639F" w14:textId="03252B9F"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-22,06</w:t>
            </w:r>
          </w:p>
        </w:tc>
        <w:tc>
          <w:tcPr>
            <w:tcW w:w="850" w:type="dxa"/>
            <w:shd w:val="clear" w:color="auto" w:fill="auto"/>
            <w:vAlign w:val="center"/>
          </w:tcPr>
          <w:p w14:paraId="502ACE56" w14:textId="440729D6"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0,00</w:t>
            </w:r>
          </w:p>
        </w:tc>
        <w:tc>
          <w:tcPr>
            <w:tcW w:w="709" w:type="dxa"/>
            <w:shd w:val="clear" w:color="auto" w:fill="auto"/>
            <w:vAlign w:val="center"/>
          </w:tcPr>
          <w:p w14:paraId="153A9196" w14:textId="61DCBDA0"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-2,75</w:t>
            </w:r>
          </w:p>
        </w:tc>
        <w:tc>
          <w:tcPr>
            <w:tcW w:w="709" w:type="dxa"/>
            <w:shd w:val="clear" w:color="auto" w:fill="auto"/>
            <w:vAlign w:val="center"/>
          </w:tcPr>
          <w:p w14:paraId="02EFE0E4" w14:textId="6C638D85"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-72,80</w:t>
            </w:r>
          </w:p>
        </w:tc>
        <w:tc>
          <w:tcPr>
            <w:tcW w:w="709" w:type="dxa"/>
            <w:shd w:val="clear" w:color="auto" w:fill="auto"/>
            <w:vAlign w:val="center"/>
          </w:tcPr>
          <w:p w14:paraId="4793438C" w14:textId="423924D2"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-61,02</w:t>
            </w:r>
          </w:p>
        </w:tc>
        <w:tc>
          <w:tcPr>
            <w:tcW w:w="708" w:type="dxa"/>
            <w:shd w:val="clear" w:color="auto" w:fill="BFBFBF" w:themeFill="background1" w:themeFillShade="BF"/>
          </w:tcPr>
          <w:p w14:paraId="1E7CB59C" w14:textId="77777777"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063C0C" w:rsidRPr="009D1B02" w14:paraId="10EBCC96" w14:textId="314FEBB4" w:rsidTr="004A36F6">
        <w:trPr>
          <w:trHeight w:val="238"/>
          <w:jc w:val="center"/>
        </w:trPr>
        <w:tc>
          <w:tcPr>
            <w:cnfStyle w:val="001000000000" w:firstRow="0" w:lastRow="0" w:firstColumn="1" w:lastColumn="0" w:oddVBand="0" w:evenVBand="0" w:oddHBand="0" w:evenHBand="0" w:firstRowFirstColumn="0" w:firstRowLastColumn="0" w:lastRowFirstColumn="0" w:lastRowLastColumn="0"/>
            <w:tcW w:w="1510" w:type="dxa"/>
            <w:vMerge w:val="restart"/>
            <w:shd w:val="clear" w:color="auto" w:fill="auto"/>
            <w:vAlign w:val="center"/>
          </w:tcPr>
          <w:p w14:paraId="66E31977" w14:textId="50A5083C" w:rsidR="00063C0C" w:rsidRPr="009D1B02" w:rsidRDefault="00063C0C" w:rsidP="00D336FC">
            <w:pPr>
              <w:jc w:val="left"/>
              <w:rPr>
                <w:color w:val="000000" w:themeColor="text1"/>
                <w:sz w:val="18"/>
                <w:szCs w:val="18"/>
              </w:rPr>
            </w:pPr>
            <w:r w:rsidRPr="009D1B02">
              <w:rPr>
                <w:color w:val="000000" w:themeColor="text1"/>
                <w:sz w:val="18"/>
                <w:szCs w:val="18"/>
              </w:rPr>
              <w:t>2.A.2. Producción de zinc</w:t>
            </w:r>
          </w:p>
        </w:tc>
        <w:tc>
          <w:tcPr>
            <w:tcW w:w="1189" w:type="dxa"/>
            <w:shd w:val="clear" w:color="auto" w:fill="auto"/>
            <w:vAlign w:val="center"/>
          </w:tcPr>
          <w:p w14:paraId="3154C9C4" w14:textId="1CD4277B" w:rsidR="00063C0C" w:rsidRPr="009D1B02" w:rsidRDefault="008A3B38" w:rsidP="00D336FC">
            <w:pPr>
              <w:jc w:val="left"/>
              <w:cnfStyle w:val="000000000000" w:firstRow="0" w:lastRow="0" w:firstColumn="0" w:lastColumn="0" w:oddVBand="0" w:evenVBand="0" w:oddHBand="0" w:evenHBand="0" w:firstRowFirstColumn="0" w:firstRowLastColumn="0" w:lastRowFirstColumn="0" w:lastRowLastColumn="0"/>
              <w:rPr>
                <w:sz w:val="18"/>
                <w:szCs w:val="18"/>
              </w:rPr>
            </w:pPr>
            <w:r w:rsidRPr="009D1B02">
              <w:rPr>
                <w:color w:val="auto"/>
                <w:sz w:val="18"/>
                <w:szCs w:val="18"/>
              </w:rPr>
              <w:t>INGE</w:t>
            </w:r>
            <w:r w:rsidR="00063C0C" w:rsidRPr="009D1B02">
              <w:rPr>
                <w:color w:val="auto"/>
                <w:sz w:val="18"/>
                <w:szCs w:val="18"/>
              </w:rPr>
              <w:t>I 2019</w:t>
            </w:r>
          </w:p>
        </w:tc>
        <w:tc>
          <w:tcPr>
            <w:tcW w:w="709" w:type="dxa"/>
            <w:shd w:val="clear" w:color="auto" w:fill="auto"/>
          </w:tcPr>
          <w:p w14:paraId="1CCD2E62" w14:textId="2B421471"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221,02   </w:t>
            </w:r>
          </w:p>
        </w:tc>
        <w:tc>
          <w:tcPr>
            <w:tcW w:w="850" w:type="dxa"/>
            <w:shd w:val="clear" w:color="auto" w:fill="auto"/>
          </w:tcPr>
          <w:p w14:paraId="067938B3" w14:textId="14CA9B8C"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281,40   </w:t>
            </w:r>
          </w:p>
        </w:tc>
        <w:tc>
          <w:tcPr>
            <w:tcW w:w="851" w:type="dxa"/>
            <w:shd w:val="clear" w:color="auto" w:fill="auto"/>
          </w:tcPr>
          <w:p w14:paraId="7380EF5C" w14:textId="721EBC3D"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383,75   </w:t>
            </w:r>
          </w:p>
        </w:tc>
        <w:tc>
          <w:tcPr>
            <w:tcW w:w="850" w:type="dxa"/>
            <w:shd w:val="clear" w:color="auto" w:fill="auto"/>
          </w:tcPr>
          <w:p w14:paraId="346B8F70" w14:textId="7D7605EF"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557,58   </w:t>
            </w:r>
          </w:p>
        </w:tc>
        <w:tc>
          <w:tcPr>
            <w:tcW w:w="709" w:type="dxa"/>
            <w:shd w:val="clear" w:color="auto" w:fill="auto"/>
          </w:tcPr>
          <w:p w14:paraId="1D6A8EA3" w14:textId="01D2F89D"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578,70   </w:t>
            </w:r>
          </w:p>
        </w:tc>
        <w:tc>
          <w:tcPr>
            <w:tcW w:w="709" w:type="dxa"/>
            <w:shd w:val="clear" w:color="auto" w:fill="auto"/>
          </w:tcPr>
          <w:p w14:paraId="1BEEB99E" w14:textId="65048CCB"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537,22   </w:t>
            </w:r>
          </w:p>
        </w:tc>
        <w:tc>
          <w:tcPr>
            <w:tcW w:w="709" w:type="dxa"/>
            <w:shd w:val="clear" w:color="auto" w:fill="auto"/>
          </w:tcPr>
          <w:p w14:paraId="305390EE" w14:textId="385BB6F7"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 xml:space="preserve">613,91   </w:t>
            </w:r>
          </w:p>
        </w:tc>
        <w:tc>
          <w:tcPr>
            <w:tcW w:w="708" w:type="dxa"/>
            <w:shd w:val="clear" w:color="auto" w:fill="BFBFBF" w:themeFill="background1" w:themeFillShade="BF"/>
          </w:tcPr>
          <w:p w14:paraId="62121D8C" w14:textId="77777777"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063C0C" w:rsidRPr="009D1B02" w14:paraId="018A4632" w14:textId="6C0476CC" w:rsidTr="004A36F6">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510" w:type="dxa"/>
            <w:vMerge/>
            <w:shd w:val="clear" w:color="auto" w:fill="auto"/>
            <w:vAlign w:val="center"/>
          </w:tcPr>
          <w:p w14:paraId="41144CF7" w14:textId="77777777" w:rsidR="00063C0C" w:rsidRPr="009D1B02" w:rsidRDefault="00063C0C" w:rsidP="00D336FC">
            <w:pPr>
              <w:jc w:val="left"/>
              <w:rPr>
                <w:color w:val="000000" w:themeColor="text1"/>
                <w:sz w:val="18"/>
                <w:szCs w:val="18"/>
              </w:rPr>
            </w:pPr>
          </w:p>
        </w:tc>
        <w:tc>
          <w:tcPr>
            <w:tcW w:w="1189" w:type="dxa"/>
            <w:shd w:val="clear" w:color="auto" w:fill="auto"/>
            <w:vAlign w:val="center"/>
          </w:tcPr>
          <w:p w14:paraId="42D97B98" w14:textId="34467BDC" w:rsidR="00063C0C" w:rsidRPr="009D1B02" w:rsidRDefault="008A3B38" w:rsidP="00D336FC">
            <w:pPr>
              <w:jc w:val="left"/>
              <w:cnfStyle w:val="000000100000" w:firstRow="0" w:lastRow="0" w:firstColumn="0" w:lastColumn="0" w:oddVBand="0" w:evenVBand="0" w:oddHBand="1" w:evenHBand="0" w:firstRowFirstColumn="0" w:firstRowLastColumn="0" w:lastRowFirstColumn="0" w:lastRowLastColumn="0"/>
              <w:rPr>
                <w:sz w:val="18"/>
                <w:szCs w:val="18"/>
              </w:rPr>
            </w:pPr>
            <w:r w:rsidRPr="009D1B02">
              <w:rPr>
                <w:color w:val="auto"/>
                <w:sz w:val="18"/>
                <w:szCs w:val="18"/>
              </w:rPr>
              <w:t>INGE</w:t>
            </w:r>
            <w:r w:rsidR="00063C0C" w:rsidRPr="009D1B02">
              <w:rPr>
                <w:color w:val="auto"/>
                <w:sz w:val="18"/>
                <w:szCs w:val="18"/>
              </w:rPr>
              <w:t>I 2021</w:t>
            </w:r>
          </w:p>
        </w:tc>
        <w:tc>
          <w:tcPr>
            <w:tcW w:w="709" w:type="dxa"/>
            <w:shd w:val="clear" w:color="auto" w:fill="auto"/>
          </w:tcPr>
          <w:p w14:paraId="2C674438" w14:textId="072C13FE"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194,49   </w:t>
            </w:r>
          </w:p>
        </w:tc>
        <w:tc>
          <w:tcPr>
            <w:tcW w:w="850" w:type="dxa"/>
            <w:shd w:val="clear" w:color="auto" w:fill="auto"/>
          </w:tcPr>
          <w:p w14:paraId="10B0F58F" w14:textId="0195CA76"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123,47   </w:t>
            </w:r>
          </w:p>
        </w:tc>
        <w:tc>
          <w:tcPr>
            <w:tcW w:w="851" w:type="dxa"/>
            <w:shd w:val="clear" w:color="auto" w:fill="auto"/>
          </w:tcPr>
          <w:p w14:paraId="6FC920EC" w14:textId="47691431"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96,19   </w:t>
            </w:r>
          </w:p>
        </w:tc>
        <w:tc>
          <w:tcPr>
            <w:tcW w:w="850" w:type="dxa"/>
            <w:shd w:val="clear" w:color="auto" w:fill="auto"/>
          </w:tcPr>
          <w:p w14:paraId="120103DC" w14:textId="1A4D0B28"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150,30   </w:t>
            </w:r>
          </w:p>
        </w:tc>
        <w:tc>
          <w:tcPr>
            <w:tcW w:w="709" w:type="dxa"/>
            <w:shd w:val="clear" w:color="auto" w:fill="auto"/>
          </w:tcPr>
          <w:p w14:paraId="4BFDC7CB" w14:textId="0F79FF14"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156,11   </w:t>
            </w:r>
          </w:p>
        </w:tc>
        <w:tc>
          <w:tcPr>
            <w:tcW w:w="709" w:type="dxa"/>
            <w:shd w:val="clear" w:color="auto" w:fill="auto"/>
          </w:tcPr>
          <w:p w14:paraId="61E68B6A" w14:textId="06D91FBA"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143,71   </w:t>
            </w:r>
          </w:p>
        </w:tc>
        <w:tc>
          <w:tcPr>
            <w:tcW w:w="709" w:type="dxa"/>
            <w:shd w:val="clear" w:color="auto" w:fill="auto"/>
          </w:tcPr>
          <w:p w14:paraId="647F4516" w14:textId="1F126862" w:rsidR="00063C0C" w:rsidRPr="009D1B02" w:rsidRDefault="00063C0C" w:rsidP="00D336FC">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D1B02">
              <w:rPr>
                <w:color w:val="auto"/>
                <w:sz w:val="18"/>
                <w:szCs w:val="18"/>
              </w:rPr>
              <w:t xml:space="preserve">146,54   </w:t>
            </w:r>
          </w:p>
        </w:tc>
        <w:tc>
          <w:tcPr>
            <w:tcW w:w="708" w:type="dxa"/>
            <w:shd w:val="clear" w:color="auto" w:fill="auto"/>
          </w:tcPr>
          <w:p w14:paraId="024E6261" w14:textId="761D83F6" w:rsidR="00063C0C" w:rsidRPr="009D1B02" w:rsidRDefault="00EE53B3" w:rsidP="00D336F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D1B02">
              <w:rPr>
                <w:color w:val="000000" w:themeColor="text1"/>
                <w:sz w:val="18"/>
                <w:szCs w:val="18"/>
              </w:rPr>
              <w:t>157,77</w:t>
            </w:r>
          </w:p>
        </w:tc>
      </w:tr>
      <w:tr w:rsidR="00063C0C" w:rsidRPr="009D1B02" w14:paraId="607BA463" w14:textId="1420D6DE" w:rsidTr="004A36F6">
        <w:trPr>
          <w:trHeight w:val="238"/>
          <w:jc w:val="center"/>
        </w:trPr>
        <w:tc>
          <w:tcPr>
            <w:cnfStyle w:val="001000000000" w:firstRow="0" w:lastRow="0" w:firstColumn="1" w:lastColumn="0" w:oddVBand="0" w:evenVBand="0" w:oddHBand="0" w:evenHBand="0" w:firstRowFirstColumn="0" w:firstRowLastColumn="0" w:lastRowFirstColumn="0" w:lastRowLastColumn="0"/>
            <w:tcW w:w="1510" w:type="dxa"/>
            <w:vMerge/>
            <w:shd w:val="clear" w:color="auto" w:fill="auto"/>
            <w:vAlign w:val="center"/>
          </w:tcPr>
          <w:p w14:paraId="30B3A08A" w14:textId="77777777" w:rsidR="00063C0C" w:rsidRPr="009D1B02" w:rsidRDefault="00063C0C" w:rsidP="00D336FC">
            <w:pPr>
              <w:jc w:val="left"/>
              <w:rPr>
                <w:color w:val="000000" w:themeColor="text1"/>
                <w:sz w:val="18"/>
                <w:szCs w:val="18"/>
              </w:rPr>
            </w:pPr>
          </w:p>
        </w:tc>
        <w:tc>
          <w:tcPr>
            <w:tcW w:w="1189" w:type="dxa"/>
            <w:shd w:val="clear" w:color="auto" w:fill="auto"/>
            <w:vAlign w:val="center"/>
          </w:tcPr>
          <w:p w14:paraId="7622A6B2" w14:textId="585CF54E" w:rsidR="00063C0C" w:rsidRPr="009D1B02" w:rsidRDefault="00063C0C" w:rsidP="00D336FC">
            <w:pPr>
              <w:jc w:val="left"/>
              <w:cnfStyle w:val="000000000000" w:firstRow="0" w:lastRow="0" w:firstColumn="0" w:lastColumn="0" w:oddVBand="0" w:evenVBand="0" w:oddHBand="0" w:evenHBand="0" w:firstRowFirstColumn="0" w:firstRowLastColumn="0" w:lastRowFirstColumn="0" w:lastRowLastColumn="0"/>
              <w:rPr>
                <w:sz w:val="18"/>
                <w:szCs w:val="18"/>
              </w:rPr>
            </w:pPr>
            <w:r w:rsidRPr="009D1B02">
              <w:rPr>
                <w:color w:val="auto"/>
                <w:sz w:val="18"/>
                <w:szCs w:val="18"/>
              </w:rPr>
              <w:t>Diferencia (%)</w:t>
            </w:r>
          </w:p>
        </w:tc>
        <w:tc>
          <w:tcPr>
            <w:tcW w:w="709" w:type="dxa"/>
            <w:shd w:val="clear" w:color="auto" w:fill="auto"/>
          </w:tcPr>
          <w:p w14:paraId="2A61FAD5" w14:textId="25466FB9"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-12,00</w:t>
            </w:r>
          </w:p>
        </w:tc>
        <w:tc>
          <w:tcPr>
            <w:tcW w:w="850" w:type="dxa"/>
            <w:shd w:val="clear" w:color="auto" w:fill="auto"/>
          </w:tcPr>
          <w:p w14:paraId="0BE07880" w14:textId="1A38C11C"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-56,12</w:t>
            </w:r>
          </w:p>
        </w:tc>
        <w:tc>
          <w:tcPr>
            <w:tcW w:w="851" w:type="dxa"/>
            <w:shd w:val="clear" w:color="auto" w:fill="auto"/>
          </w:tcPr>
          <w:p w14:paraId="3D7B860A" w14:textId="0E550BCB"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-74,94</w:t>
            </w:r>
          </w:p>
        </w:tc>
        <w:tc>
          <w:tcPr>
            <w:tcW w:w="850" w:type="dxa"/>
            <w:shd w:val="clear" w:color="auto" w:fill="auto"/>
          </w:tcPr>
          <w:p w14:paraId="46D208AC" w14:textId="6FB21C32"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-73,04</w:t>
            </w:r>
          </w:p>
        </w:tc>
        <w:tc>
          <w:tcPr>
            <w:tcW w:w="709" w:type="dxa"/>
            <w:shd w:val="clear" w:color="auto" w:fill="auto"/>
          </w:tcPr>
          <w:p w14:paraId="02A37C90" w14:textId="1EF0A5DF"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-73,02</w:t>
            </w:r>
          </w:p>
        </w:tc>
        <w:tc>
          <w:tcPr>
            <w:tcW w:w="709" w:type="dxa"/>
            <w:shd w:val="clear" w:color="auto" w:fill="auto"/>
          </w:tcPr>
          <w:p w14:paraId="54EE5E21" w14:textId="111831A8"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-73,25</w:t>
            </w:r>
          </w:p>
        </w:tc>
        <w:tc>
          <w:tcPr>
            <w:tcW w:w="709" w:type="dxa"/>
            <w:shd w:val="clear" w:color="auto" w:fill="auto"/>
          </w:tcPr>
          <w:p w14:paraId="579DEC35" w14:textId="6835C51B"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D1B02">
              <w:rPr>
                <w:color w:val="auto"/>
                <w:sz w:val="18"/>
                <w:szCs w:val="18"/>
              </w:rPr>
              <w:t>-76,13</w:t>
            </w:r>
          </w:p>
        </w:tc>
        <w:tc>
          <w:tcPr>
            <w:tcW w:w="708" w:type="dxa"/>
            <w:shd w:val="clear" w:color="auto" w:fill="BFBFBF" w:themeFill="background1" w:themeFillShade="BF"/>
          </w:tcPr>
          <w:p w14:paraId="4ADFBBE5" w14:textId="77777777" w:rsidR="00063C0C" w:rsidRPr="009D1B02" w:rsidRDefault="00063C0C" w:rsidP="00D336FC">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bl>
    <w:p w14:paraId="275C6B80" w14:textId="582FC761" w:rsidR="00D336FC" w:rsidRPr="009D1B02" w:rsidRDefault="00D336FC" w:rsidP="00D336FC">
      <w:pPr>
        <w:jc w:val="center"/>
        <w:rPr>
          <w:i/>
          <w:sz w:val="18"/>
          <w:szCs w:val="18"/>
        </w:rPr>
      </w:pPr>
      <w:r w:rsidRPr="009D1B02">
        <w:rPr>
          <w:i/>
          <w:sz w:val="18"/>
          <w:szCs w:val="18"/>
        </w:rPr>
        <w:t>Fuente: Elaboración propia</w:t>
      </w:r>
    </w:p>
    <w:p w14:paraId="1D76D2FE" w14:textId="77777777" w:rsidR="008A3B38" w:rsidRPr="009D1B02" w:rsidRDefault="008A3B38" w:rsidP="00D336FC">
      <w:pPr>
        <w:jc w:val="center"/>
        <w:rPr>
          <w:i/>
          <w:sz w:val="18"/>
          <w:szCs w:val="18"/>
        </w:rPr>
      </w:pPr>
    </w:p>
    <w:p w14:paraId="50A37536" w14:textId="77777777" w:rsidR="00E94174" w:rsidRPr="009D1B02" w:rsidRDefault="009B2B67">
      <w:bookmarkStart w:id="179" w:name="_Hlk185447280"/>
      <w:r w:rsidRPr="009D1B02">
        <w:t>Los cambios introducidos han sido los siguientes:</w:t>
      </w:r>
    </w:p>
    <w:p w14:paraId="5911CB33" w14:textId="395220AF" w:rsidR="00DB48F7" w:rsidRPr="009D1B02" w:rsidRDefault="00DB48F7" w:rsidP="00DB48F7"/>
    <w:p w14:paraId="25D9379A" w14:textId="06B5BA9E" w:rsidR="008D11F1" w:rsidRPr="009D1B02" w:rsidRDefault="008D11F1" w:rsidP="004913BF">
      <w:pPr>
        <w:numPr>
          <w:ilvl w:val="0"/>
          <w:numId w:val="3"/>
        </w:numPr>
        <w:ind w:left="284"/>
      </w:pPr>
      <w:r w:rsidRPr="009D1B02">
        <w:t xml:space="preserve">Actualización </w:t>
      </w:r>
      <w:bookmarkEnd w:id="179"/>
      <w:r w:rsidRPr="009D1B02">
        <w:t>de los datos de actividad referente a la producción de hierro y acero, identificándose que desde el año 2009 no se realizaba la producción de arrabio en el país.</w:t>
      </w:r>
    </w:p>
    <w:p w14:paraId="126507F2" w14:textId="77777777" w:rsidR="008A3B38" w:rsidRPr="009D1B02" w:rsidRDefault="008A3B38" w:rsidP="008A3B38">
      <w:pPr>
        <w:ind w:left="284"/>
      </w:pPr>
    </w:p>
    <w:p w14:paraId="4C74BEB0" w14:textId="0028BD6D" w:rsidR="008D11F1" w:rsidRPr="009D1B02" w:rsidRDefault="008D11F1" w:rsidP="004913BF">
      <w:pPr>
        <w:numPr>
          <w:ilvl w:val="0"/>
          <w:numId w:val="3"/>
        </w:numPr>
        <w:ind w:left="284"/>
      </w:pPr>
      <w:r w:rsidRPr="009D1B02">
        <w:t xml:space="preserve">Se mejoró las estimaciones de las emisiones por la producción de zinc, dado que se recopiló información específica </w:t>
      </w:r>
      <w:r w:rsidR="009D17F0" w:rsidRPr="009D1B02">
        <w:t xml:space="preserve">sobre la cantidad y tipo de proceso de producción, </w:t>
      </w:r>
      <w:r w:rsidRPr="009D1B02">
        <w:t>de una de las principales empresas productoras de zinc a nivel nacional. En la edición anterior, s</w:t>
      </w:r>
      <w:r w:rsidR="009D17F0" w:rsidRPr="009D1B02">
        <w:t>olo se</w:t>
      </w:r>
      <w:r w:rsidRPr="009D1B02">
        <w:t xml:space="preserve"> utilizaba información estadística </w:t>
      </w:r>
      <w:r w:rsidR="009D17F0" w:rsidRPr="009D1B02">
        <w:t>nacional.</w:t>
      </w:r>
      <w:r w:rsidR="004A36F6" w:rsidRPr="009D1B02">
        <w:t xml:space="preserve"> </w:t>
      </w:r>
    </w:p>
    <w:p w14:paraId="3410746B" w14:textId="77777777" w:rsidR="00E94174" w:rsidRPr="009D1B02" w:rsidRDefault="00E94174"/>
    <w:p w14:paraId="764EF76C" w14:textId="4E9DACBE" w:rsidR="00E94174" w:rsidRPr="009D1B02" w:rsidRDefault="009B2B67" w:rsidP="004913BF">
      <w:pPr>
        <w:pStyle w:val="Ttulo3"/>
        <w:numPr>
          <w:ilvl w:val="2"/>
          <w:numId w:val="2"/>
        </w:numPr>
        <w:ind w:left="567" w:hanging="77"/>
        <w:rPr>
          <w:bCs/>
        </w:rPr>
      </w:pPr>
      <w:bookmarkStart w:id="180" w:name="_Toc183544596"/>
      <w:r w:rsidRPr="009D1B02">
        <w:rPr>
          <w:bCs/>
        </w:rPr>
        <w:t>Plan de mejora</w:t>
      </w:r>
      <w:bookmarkEnd w:id="180"/>
      <w:r w:rsidR="0074020B" w:rsidRPr="009D1B02">
        <w:rPr>
          <w:bCs/>
        </w:rPr>
        <w:t xml:space="preserve"> </w:t>
      </w:r>
    </w:p>
    <w:p w14:paraId="4E76E02C" w14:textId="77777777" w:rsidR="00E94174" w:rsidRPr="009D1B02" w:rsidRDefault="00E94174"/>
    <w:p w14:paraId="1E6EEAE5" w14:textId="6BB2D9B9" w:rsidR="001B3EC4" w:rsidRPr="009D1B02" w:rsidRDefault="00145B14" w:rsidP="001B3EC4">
      <w:r w:rsidRPr="009D1B02">
        <w:t>La</w:t>
      </w:r>
      <w:r w:rsidR="00550854" w:rsidRPr="009D1B02">
        <w:t xml:space="preserve"> </w:t>
      </w:r>
      <w:r w:rsidR="00550854" w:rsidRPr="009D1B02">
        <w:fldChar w:fldCharType="begin"/>
      </w:r>
      <w:r w:rsidR="00550854" w:rsidRPr="009D1B02">
        <w:instrText xml:space="preserve"> REF _Ref178088242 \h </w:instrText>
      </w:r>
      <w:r w:rsidR="009D1B02">
        <w:instrText xml:space="preserve"> \* MERGEFORMAT </w:instrText>
      </w:r>
      <w:r w:rsidR="00550854" w:rsidRPr="009D1B02">
        <w:fldChar w:fldCharType="separate"/>
      </w:r>
      <w:r w:rsidR="00E7482A" w:rsidRPr="009D1B02">
        <w:t xml:space="preserve">Tabla </w:t>
      </w:r>
      <w:r w:rsidR="00E7482A" w:rsidRPr="009D1B02">
        <w:rPr>
          <w:noProof/>
        </w:rPr>
        <w:t>47</w:t>
      </w:r>
      <w:r w:rsidR="00550854" w:rsidRPr="009D1B02">
        <w:fldChar w:fldCharType="end"/>
      </w:r>
      <w:r w:rsidR="001B3EC4" w:rsidRPr="009D1B02">
        <w:t xml:space="preserve"> presenta las principales mejoras identificadas para esta categoría.</w:t>
      </w:r>
    </w:p>
    <w:p w14:paraId="522E6388" w14:textId="77777777" w:rsidR="00E94174" w:rsidRPr="009D1B02" w:rsidRDefault="00E94174"/>
    <w:p w14:paraId="4E34F3B3" w14:textId="48EE907A" w:rsidR="001B3EC4" w:rsidRPr="009D1B02" w:rsidRDefault="00550854" w:rsidP="00E63CF8">
      <w:pPr>
        <w:pStyle w:val="Descripcin"/>
        <w:spacing w:after="120"/>
        <w:jc w:val="center"/>
        <w:rPr>
          <w:i w:val="0"/>
        </w:rPr>
      </w:pPr>
      <w:bookmarkStart w:id="181" w:name="_Ref178088242"/>
      <w:r w:rsidRPr="009D1B02">
        <w:t xml:space="preserve">Tabla </w:t>
      </w:r>
      <w:fldSimple w:instr=" SEQ Tabla \* ARABIC ">
        <w:r w:rsidR="00E7482A" w:rsidRPr="009D1B02">
          <w:rPr>
            <w:noProof/>
          </w:rPr>
          <w:t>47</w:t>
        </w:r>
      </w:fldSimple>
      <w:bookmarkEnd w:id="181"/>
      <w:r w:rsidR="001B3EC4" w:rsidRPr="009D1B02">
        <w:t xml:space="preserve">. Mejoras identificadas para </w:t>
      </w:r>
      <w:r w:rsidR="00F74F28" w:rsidRPr="009D1B02">
        <w:t>2.C.</w:t>
      </w:r>
      <w:r w:rsidR="001B3EC4" w:rsidRPr="009D1B02">
        <w:t xml:space="preserve"> </w:t>
      </w:r>
      <w:r w:rsidR="00F74F28" w:rsidRPr="009D1B02">
        <w:t>I</w:t>
      </w:r>
      <w:r w:rsidR="001B3EC4" w:rsidRPr="009D1B02">
        <w:t>ndustria de los minerales</w:t>
      </w:r>
      <w:r w:rsidR="008A3B38" w:rsidRPr="009D1B02">
        <w:t xml:space="preserve"> </w:t>
      </w:r>
    </w:p>
    <w:tbl>
      <w:tblPr>
        <w:tblW w:w="9175"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96"/>
        <w:gridCol w:w="8079"/>
      </w:tblGrid>
      <w:tr w:rsidR="001B3EC4" w:rsidRPr="009D1B02" w14:paraId="7C26D9A1" w14:textId="77777777" w:rsidTr="008A3B38">
        <w:trPr>
          <w:trHeight w:val="71"/>
        </w:trPr>
        <w:tc>
          <w:tcPr>
            <w:tcW w:w="1096" w:type="dxa"/>
            <w:vMerge w:val="restart"/>
            <w:shd w:val="clear" w:color="auto" w:fill="808080" w:themeFill="background1" w:themeFillShade="80"/>
            <w:vAlign w:val="center"/>
          </w:tcPr>
          <w:p w14:paraId="14881A34" w14:textId="38F46185" w:rsidR="001B3EC4" w:rsidRPr="009D1B02" w:rsidRDefault="001B3EC4" w:rsidP="00A0407E">
            <w:pPr>
              <w:spacing w:before="120" w:after="120"/>
              <w:rPr>
                <w:b/>
                <w:bCs/>
                <w:color w:val="FFFFFF" w:themeColor="background1"/>
                <w:sz w:val="18"/>
                <w:szCs w:val="18"/>
              </w:rPr>
            </w:pPr>
            <w:r w:rsidRPr="009D1B02">
              <w:rPr>
                <w:b/>
                <w:bCs/>
                <w:color w:val="FFFFFF" w:themeColor="background1"/>
                <w:sz w:val="18"/>
                <w:szCs w:val="18"/>
              </w:rPr>
              <w:t>2.</w:t>
            </w:r>
            <w:r w:rsidR="00145B14" w:rsidRPr="009D1B02">
              <w:rPr>
                <w:b/>
                <w:bCs/>
                <w:color w:val="FFFFFF" w:themeColor="background1"/>
                <w:sz w:val="18"/>
                <w:szCs w:val="18"/>
              </w:rPr>
              <w:t>C</w:t>
            </w:r>
            <w:r w:rsidRPr="009D1B02">
              <w:rPr>
                <w:b/>
                <w:bCs/>
                <w:color w:val="FFFFFF" w:themeColor="background1"/>
                <w:sz w:val="18"/>
                <w:szCs w:val="18"/>
              </w:rPr>
              <w:t>.</w:t>
            </w:r>
            <w:r w:rsidR="00145B14" w:rsidRPr="009D1B02">
              <w:rPr>
                <w:b/>
                <w:bCs/>
                <w:color w:val="FFFFFF" w:themeColor="background1"/>
                <w:sz w:val="18"/>
                <w:szCs w:val="18"/>
              </w:rPr>
              <w:t>1</w:t>
            </w:r>
            <w:r w:rsidRPr="009D1B02">
              <w:rPr>
                <w:b/>
                <w:bCs/>
                <w:color w:val="FFFFFF" w:themeColor="background1"/>
                <w:sz w:val="18"/>
                <w:szCs w:val="18"/>
              </w:rPr>
              <w:t xml:space="preserve">. Producción de </w:t>
            </w:r>
            <w:r w:rsidR="00145B14" w:rsidRPr="009D1B02">
              <w:rPr>
                <w:b/>
                <w:bCs/>
                <w:color w:val="FFFFFF" w:themeColor="background1"/>
                <w:sz w:val="18"/>
                <w:szCs w:val="18"/>
              </w:rPr>
              <w:t>hierro y acero</w:t>
            </w:r>
          </w:p>
        </w:tc>
        <w:tc>
          <w:tcPr>
            <w:tcW w:w="8079" w:type="dxa"/>
            <w:shd w:val="clear" w:color="auto" w:fill="808080" w:themeFill="background1" w:themeFillShade="80"/>
            <w:vAlign w:val="center"/>
          </w:tcPr>
          <w:p w14:paraId="4461EF51" w14:textId="77777777" w:rsidR="001B3EC4" w:rsidRPr="009D1B02" w:rsidRDefault="001B3EC4" w:rsidP="00A0407E">
            <w:pPr>
              <w:rPr>
                <w:b/>
                <w:bCs/>
                <w:sz w:val="18"/>
                <w:szCs w:val="18"/>
              </w:rPr>
            </w:pPr>
            <w:r w:rsidRPr="009D1B02">
              <w:rPr>
                <w:b/>
                <w:bCs/>
                <w:color w:val="FFFFFF" w:themeColor="background1"/>
                <w:sz w:val="18"/>
                <w:szCs w:val="18"/>
              </w:rPr>
              <w:t>Mejoras planificadas para el siguiente ciclo de inventario</w:t>
            </w:r>
          </w:p>
        </w:tc>
      </w:tr>
      <w:tr w:rsidR="001B3EC4" w:rsidRPr="009D1B02" w14:paraId="09F67639" w14:textId="77777777" w:rsidTr="008A3B38">
        <w:trPr>
          <w:trHeight w:val="500"/>
        </w:trPr>
        <w:tc>
          <w:tcPr>
            <w:tcW w:w="1096" w:type="dxa"/>
            <w:vMerge/>
            <w:shd w:val="clear" w:color="auto" w:fill="808080" w:themeFill="background1" w:themeFillShade="80"/>
            <w:vAlign w:val="center"/>
          </w:tcPr>
          <w:p w14:paraId="7977E235" w14:textId="77777777" w:rsidR="001B3EC4" w:rsidRPr="009D1B02" w:rsidRDefault="001B3EC4" w:rsidP="00A0407E">
            <w:pPr>
              <w:spacing w:before="120" w:after="120"/>
              <w:rPr>
                <w:b/>
                <w:bCs/>
                <w:color w:val="FFFFFF" w:themeColor="background1"/>
                <w:sz w:val="18"/>
                <w:szCs w:val="18"/>
              </w:rPr>
            </w:pPr>
          </w:p>
        </w:tc>
        <w:tc>
          <w:tcPr>
            <w:tcW w:w="8079" w:type="dxa"/>
            <w:shd w:val="clear" w:color="auto" w:fill="auto"/>
            <w:vAlign w:val="center"/>
          </w:tcPr>
          <w:p w14:paraId="072DFAAD" w14:textId="10A80A08" w:rsidR="001B3EC4" w:rsidRPr="009D1B02" w:rsidRDefault="00AA798A" w:rsidP="004913BF">
            <w:pPr>
              <w:numPr>
                <w:ilvl w:val="0"/>
                <w:numId w:val="24"/>
              </w:numPr>
              <w:spacing w:before="120"/>
              <w:ind w:left="181" w:hanging="181"/>
              <w:rPr>
                <w:bCs/>
                <w:sz w:val="18"/>
                <w:szCs w:val="18"/>
              </w:rPr>
            </w:pPr>
            <w:r w:rsidRPr="009D1B02">
              <w:rPr>
                <w:color w:val="000000" w:themeColor="text1"/>
                <w:sz w:val="18"/>
                <w:szCs w:val="18"/>
              </w:rPr>
              <w:t>Se solicitará a las empresas de hierro y acero información sobre la cantidad de gas de alto horno utilizado en los procesos de acería, con el fin de calcular las emisiones correspondientes e incluirlas en los próximos reportes.</w:t>
            </w:r>
          </w:p>
        </w:tc>
      </w:tr>
      <w:tr w:rsidR="00145B14" w:rsidRPr="009D1B02" w14:paraId="15F645E1" w14:textId="77777777" w:rsidTr="008A3B38">
        <w:trPr>
          <w:trHeight w:val="397"/>
        </w:trPr>
        <w:tc>
          <w:tcPr>
            <w:tcW w:w="1096" w:type="dxa"/>
            <w:vMerge w:val="restart"/>
            <w:shd w:val="clear" w:color="auto" w:fill="808080" w:themeFill="background1" w:themeFillShade="80"/>
            <w:vAlign w:val="center"/>
          </w:tcPr>
          <w:p w14:paraId="255F97D0" w14:textId="3C0120BE" w:rsidR="00145B14" w:rsidRPr="009D1B02" w:rsidRDefault="00145B14" w:rsidP="00A0407E">
            <w:pPr>
              <w:spacing w:before="120" w:after="120"/>
              <w:rPr>
                <w:b/>
                <w:bCs/>
                <w:color w:val="FFFFFF" w:themeColor="background1"/>
                <w:sz w:val="18"/>
                <w:szCs w:val="18"/>
              </w:rPr>
            </w:pPr>
            <w:r w:rsidRPr="009D1B02">
              <w:rPr>
                <w:b/>
                <w:bCs/>
                <w:color w:val="FFFFFF" w:themeColor="background1"/>
                <w:sz w:val="18"/>
                <w:szCs w:val="18"/>
              </w:rPr>
              <w:t>2.C.6. Producción de zinc</w:t>
            </w:r>
          </w:p>
        </w:tc>
        <w:tc>
          <w:tcPr>
            <w:tcW w:w="8079" w:type="dxa"/>
            <w:shd w:val="clear" w:color="auto" w:fill="auto"/>
            <w:vAlign w:val="center"/>
          </w:tcPr>
          <w:p w14:paraId="5F4FDDA1" w14:textId="5109271B" w:rsidR="00145B14" w:rsidRPr="009D1B02" w:rsidRDefault="00145B14" w:rsidP="004913BF">
            <w:pPr>
              <w:numPr>
                <w:ilvl w:val="0"/>
                <w:numId w:val="24"/>
              </w:numPr>
              <w:spacing w:before="120"/>
              <w:ind w:left="181" w:hanging="181"/>
              <w:rPr>
                <w:bCs/>
                <w:sz w:val="18"/>
                <w:szCs w:val="18"/>
              </w:rPr>
            </w:pPr>
            <w:r w:rsidRPr="009D1B02">
              <w:rPr>
                <w:sz w:val="18"/>
                <w:szCs w:val="18"/>
              </w:rPr>
              <w:t>Se solicitará a las empresas más información respecto al tipo de producción y proceso específico de fundición a fin de perfeccionar la estimación.</w:t>
            </w:r>
          </w:p>
        </w:tc>
      </w:tr>
      <w:tr w:rsidR="00145B14" w:rsidRPr="009D1B02" w14:paraId="756AFE1F" w14:textId="77777777" w:rsidTr="008A3B38">
        <w:trPr>
          <w:trHeight w:val="73"/>
        </w:trPr>
        <w:tc>
          <w:tcPr>
            <w:tcW w:w="1096" w:type="dxa"/>
            <w:vMerge/>
            <w:shd w:val="clear" w:color="auto" w:fill="808080" w:themeFill="background1" w:themeFillShade="80"/>
            <w:vAlign w:val="center"/>
          </w:tcPr>
          <w:p w14:paraId="7183B309" w14:textId="77777777" w:rsidR="00145B14" w:rsidRPr="009D1B02" w:rsidRDefault="00145B14" w:rsidP="00A0407E">
            <w:pPr>
              <w:spacing w:before="120" w:after="120"/>
              <w:rPr>
                <w:b/>
                <w:bCs/>
                <w:color w:val="FFFFFF" w:themeColor="background1"/>
                <w:sz w:val="18"/>
                <w:szCs w:val="18"/>
              </w:rPr>
            </w:pPr>
          </w:p>
        </w:tc>
        <w:tc>
          <w:tcPr>
            <w:tcW w:w="8079" w:type="dxa"/>
            <w:shd w:val="clear" w:color="auto" w:fill="808080" w:themeFill="background1" w:themeFillShade="80"/>
            <w:vAlign w:val="center"/>
          </w:tcPr>
          <w:p w14:paraId="647847E5" w14:textId="1E50C964" w:rsidR="00145B14" w:rsidRPr="009D1B02" w:rsidRDefault="00145B14" w:rsidP="00145B14">
            <w:pPr>
              <w:rPr>
                <w:b/>
                <w:bCs/>
                <w:color w:val="FFFFFF" w:themeColor="background1"/>
                <w:sz w:val="18"/>
                <w:szCs w:val="18"/>
              </w:rPr>
            </w:pPr>
            <w:r w:rsidRPr="009D1B02">
              <w:rPr>
                <w:b/>
                <w:bCs/>
                <w:color w:val="FFFFFF" w:themeColor="background1"/>
                <w:sz w:val="18"/>
                <w:szCs w:val="18"/>
              </w:rPr>
              <w:t>Mejoras planificadas a largo plazo</w:t>
            </w:r>
          </w:p>
        </w:tc>
      </w:tr>
      <w:tr w:rsidR="00145B14" w:rsidRPr="009D1B02" w14:paraId="713C74B6" w14:textId="77777777" w:rsidTr="004A36F6">
        <w:trPr>
          <w:trHeight w:val="476"/>
        </w:trPr>
        <w:tc>
          <w:tcPr>
            <w:tcW w:w="1096" w:type="dxa"/>
            <w:vMerge/>
            <w:shd w:val="clear" w:color="auto" w:fill="808080" w:themeFill="background1" w:themeFillShade="80"/>
            <w:vAlign w:val="center"/>
          </w:tcPr>
          <w:p w14:paraId="3E49DF66" w14:textId="77777777" w:rsidR="00145B14" w:rsidRPr="009D1B02" w:rsidRDefault="00145B14" w:rsidP="00A0407E">
            <w:pPr>
              <w:spacing w:before="120" w:after="120"/>
              <w:rPr>
                <w:b/>
                <w:bCs/>
                <w:color w:val="FFFFFF" w:themeColor="background1"/>
                <w:sz w:val="18"/>
                <w:szCs w:val="18"/>
              </w:rPr>
            </w:pPr>
          </w:p>
        </w:tc>
        <w:tc>
          <w:tcPr>
            <w:tcW w:w="8079" w:type="dxa"/>
            <w:shd w:val="clear" w:color="auto" w:fill="auto"/>
            <w:vAlign w:val="center"/>
          </w:tcPr>
          <w:p w14:paraId="330C12DD" w14:textId="7BD8E4AA" w:rsidR="00145B14" w:rsidRPr="009D1B02" w:rsidRDefault="00145B14" w:rsidP="004913BF">
            <w:pPr>
              <w:numPr>
                <w:ilvl w:val="0"/>
                <w:numId w:val="24"/>
              </w:numPr>
              <w:spacing w:before="120"/>
              <w:ind w:left="181" w:hanging="181"/>
              <w:rPr>
                <w:sz w:val="18"/>
                <w:szCs w:val="18"/>
              </w:rPr>
            </w:pPr>
            <w:r w:rsidRPr="009D1B02">
              <w:rPr>
                <w:sz w:val="18"/>
                <w:szCs w:val="18"/>
              </w:rPr>
              <w:t xml:space="preserve">Se identificará si se utiliza algún agente reductor en la producción de </w:t>
            </w:r>
            <w:r w:rsidR="004A36F6" w:rsidRPr="009D1B02">
              <w:rPr>
                <w:sz w:val="18"/>
                <w:szCs w:val="18"/>
              </w:rPr>
              <w:t>z</w:t>
            </w:r>
            <w:r w:rsidRPr="009D1B02">
              <w:rPr>
                <w:sz w:val="18"/>
                <w:szCs w:val="18"/>
              </w:rPr>
              <w:t>inc y, de ser afirmativo, se realizarán las estimaciones correspondientes, así como se descontará del Sector Energía, en la categoría 1.A.2, para la subcategoría que corresponda.</w:t>
            </w:r>
          </w:p>
        </w:tc>
      </w:tr>
    </w:tbl>
    <w:p w14:paraId="55263977" w14:textId="3FA56773" w:rsidR="001B3EC4" w:rsidRPr="009D1B02" w:rsidRDefault="001B3EC4" w:rsidP="001B3EC4">
      <w:pPr>
        <w:jc w:val="center"/>
        <w:rPr>
          <w:i/>
          <w:sz w:val="18"/>
          <w:szCs w:val="18"/>
        </w:rPr>
      </w:pPr>
      <w:r w:rsidRPr="009D1B02">
        <w:rPr>
          <w:i/>
          <w:sz w:val="18"/>
          <w:szCs w:val="18"/>
        </w:rPr>
        <w:t>Fuente: Elaboración propia</w:t>
      </w:r>
    </w:p>
    <w:p w14:paraId="1C5F8D15" w14:textId="77777777" w:rsidR="00590068" w:rsidRPr="009D1B02" w:rsidRDefault="00590068" w:rsidP="001B3EC4">
      <w:pPr>
        <w:jc w:val="center"/>
        <w:rPr>
          <w:i/>
          <w:sz w:val="18"/>
          <w:szCs w:val="18"/>
        </w:rPr>
      </w:pPr>
    </w:p>
    <w:p w14:paraId="7D9336A5" w14:textId="5B56F2B3" w:rsidR="005408EB" w:rsidRPr="009D1B02" w:rsidRDefault="005408EB" w:rsidP="004913BF">
      <w:pPr>
        <w:pStyle w:val="Ttulo2"/>
        <w:numPr>
          <w:ilvl w:val="1"/>
          <w:numId w:val="2"/>
        </w:numPr>
        <w:ind w:left="708"/>
      </w:pPr>
      <w:bookmarkStart w:id="182" w:name="_Toc183544597"/>
      <w:r w:rsidRPr="009D1B02">
        <w:t>Uso de productos no energéticos de combustibles y de solvente (CRT 2.D</w:t>
      </w:r>
      <w:r w:rsidR="00E63CF8" w:rsidRPr="009D1B02">
        <w:t>.</w:t>
      </w:r>
      <w:r w:rsidRPr="009D1B02">
        <w:t>)</w:t>
      </w:r>
      <w:bookmarkEnd w:id="182"/>
    </w:p>
    <w:p w14:paraId="70CAAC57" w14:textId="3D7B8201" w:rsidR="00012AD1" w:rsidRPr="009D1B02" w:rsidRDefault="00012AD1" w:rsidP="005408EB"/>
    <w:p w14:paraId="72A2DCCD" w14:textId="7ABB1F0C" w:rsidR="00415013" w:rsidRPr="009D1B02" w:rsidRDefault="00415013" w:rsidP="00415013">
      <w:pPr>
        <w:rPr>
          <w:lang w:val="es-PE"/>
        </w:rPr>
      </w:pPr>
      <w:r w:rsidRPr="009D1B02">
        <w:rPr>
          <w:lang w:val="es-PE"/>
        </w:rPr>
        <w:t xml:space="preserve">Las actividades que pertenecen a esta categoría ocurren en el país, pero no han sido </w:t>
      </w:r>
      <w:r w:rsidR="00E47669" w:rsidRPr="009D1B02">
        <w:rPr>
          <w:lang w:val="es-PE"/>
        </w:rPr>
        <w:t>estimadas (NE) debido</w:t>
      </w:r>
      <w:r w:rsidRPr="009D1B02">
        <w:rPr>
          <w:lang w:val="es-PE"/>
        </w:rPr>
        <w:t xml:space="preserve"> a la falta de información desagregada sobre el consumo de </w:t>
      </w:r>
      <w:r w:rsidR="009148BB" w:rsidRPr="009D1B02">
        <w:rPr>
          <w:lang w:val="es-PE"/>
        </w:rPr>
        <w:t xml:space="preserve">no </w:t>
      </w:r>
      <w:r w:rsidRPr="009D1B02">
        <w:rPr>
          <w:lang w:val="es-PE"/>
        </w:rPr>
        <w:t>energéticos, por tipo de subcategorías: uso de lubricantes (2D1), uso de parafina (2D2), otros (2D</w:t>
      </w:r>
      <w:r w:rsidR="00696B8B" w:rsidRPr="009D1B02">
        <w:rPr>
          <w:lang w:val="es-PE"/>
        </w:rPr>
        <w:t>3</w:t>
      </w:r>
      <w:r w:rsidRPr="009D1B02">
        <w:rPr>
          <w:lang w:val="es-PE"/>
        </w:rPr>
        <w:t>).</w:t>
      </w:r>
    </w:p>
    <w:p w14:paraId="7FD0A9BD" w14:textId="35661490" w:rsidR="00415013" w:rsidRPr="009D1B02" w:rsidRDefault="00415013" w:rsidP="005408EB"/>
    <w:p w14:paraId="46EC89B2" w14:textId="469B1DA5" w:rsidR="009148BB" w:rsidRPr="009D1B02" w:rsidRDefault="009148BB" w:rsidP="005408EB">
      <w:r w:rsidRPr="009D1B02">
        <w:t xml:space="preserve">Se cuenta con información agregada del “consumo final no energético” </w:t>
      </w:r>
      <w:r w:rsidR="00C25264" w:rsidRPr="009D1B02">
        <w:t>registrado</w:t>
      </w:r>
      <w:r w:rsidRPr="009D1B02">
        <w:t xml:space="preserve"> en el Balance Nacional de Energía (BNE)</w:t>
      </w:r>
      <w:r w:rsidR="00C25264" w:rsidRPr="009D1B02">
        <w:t xml:space="preserve"> publicado por el Ministerio de Energía y Minas. Esta información será revisada para su desagregación e inclusión en los siguientes reportes. </w:t>
      </w:r>
    </w:p>
    <w:p w14:paraId="6EB6D646" w14:textId="77777777" w:rsidR="00415013" w:rsidRPr="009D1B02" w:rsidRDefault="00415013" w:rsidP="005408EB"/>
    <w:p w14:paraId="4B21CFEA" w14:textId="40DDBEE4" w:rsidR="00012AD1" w:rsidRPr="009D1B02" w:rsidRDefault="00FB3740" w:rsidP="00012AD1">
      <w:r w:rsidRPr="009D1B02">
        <w:rPr>
          <w:color w:val="000000"/>
        </w:rPr>
        <w:lastRenderedPageBreak/>
        <w:t xml:space="preserve">En </w:t>
      </w:r>
      <w:r w:rsidR="00012AD1" w:rsidRPr="009D1B02">
        <w:rPr>
          <w:color w:val="000000"/>
        </w:rPr>
        <w:t xml:space="preserve">el presente </w:t>
      </w:r>
      <w:r w:rsidR="00E63CF8" w:rsidRPr="009D1B02">
        <w:rPr>
          <w:color w:val="000000"/>
        </w:rPr>
        <w:t>reporte</w:t>
      </w:r>
      <w:r w:rsidR="00012AD1" w:rsidRPr="009D1B02">
        <w:rPr>
          <w:color w:val="000000"/>
        </w:rPr>
        <w:t xml:space="preserve"> se incluyeron las recomendaciones </w:t>
      </w:r>
      <w:r w:rsidRPr="009D1B02">
        <w:rPr>
          <w:color w:val="000000"/>
        </w:rPr>
        <w:t>de las revisiones al INGEI</w:t>
      </w:r>
      <w:r w:rsidR="00456F25" w:rsidRPr="009D1B02">
        <w:rPr>
          <w:color w:val="000000"/>
        </w:rPr>
        <w:t>, como parte del proceso de garantía de la calidad</w:t>
      </w:r>
      <w:r w:rsidR="00E63CF8" w:rsidRPr="009D1B02">
        <w:rPr>
          <w:color w:val="000000"/>
        </w:rPr>
        <w:t xml:space="preserve"> mencionadas en la sección 1.4.2</w:t>
      </w:r>
      <w:r w:rsidR="00456F25" w:rsidRPr="009D1B02">
        <w:rPr>
          <w:color w:val="000000"/>
        </w:rPr>
        <w:t xml:space="preserve">. Las recomendaciones </w:t>
      </w:r>
      <w:r w:rsidR="00012AD1" w:rsidRPr="009D1B02">
        <w:rPr>
          <w:color w:val="000000"/>
        </w:rPr>
        <w:t>identifica</w:t>
      </w:r>
      <w:r w:rsidR="00456F25" w:rsidRPr="009D1B02">
        <w:rPr>
          <w:color w:val="000000"/>
        </w:rPr>
        <w:t>das</w:t>
      </w:r>
      <w:r w:rsidR="00012AD1" w:rsidRPr="009D1B02">
        <w:rPr>
          <w:color w:val="000000"/>
        </w:rPr>
        <w:t xml:space="preserve"> como factibles en el corto plazo</w:t>
      </w:r>
      <w:r w:rsidR="00456F25" w:rsidRPr="009D1B02">
        <w:rPr>
          <w:color w:val="000000"/>
        </w:rPr>
        <w:t xml:space="preserve"> se implementaron</w:t>
      </w:r>
      <w:r w:rsidR="00012AD1" w:rsidRPr="009D1B02">
        <w:rPr>
          <w:color w:val="000000"/>
        </w:rPr>
        <w:t>, mientras que, l</w:t>
      </w:r>
      <w:r w:rsidR="00456F25" w:rsidRPr="009D1B02">
        <w:rPr>
          <w:color w:val="000000"/>
        </w:rPr>
        <w:t>as</w:t>
      </w:r>
      <w:r w:rsidR="00012AD1" w:rsidRPr="009D1B02">
        <w:rPr>
          <w:color w:val="000000"/>
        </w:rPr>
        <w:t xml:space="preserve"> demás</w:t>
      </w:r>
      <w:r w:rsidR="00456F25" w:rsidRPr="009D1B02">
        <w:rPr>
          <w:color w:val="000000"/>
        </w:rPr>
        <w:t xml:space="preserve"> recomendaciones</w:t>
      </w:r>
      <w:r w:rsidR="00012AD1" w:rsidRPr="009D1B02">
        <w:rPr>
          <w:color w:val="000000"/>
        </w:rPr>
        <w:t>, serán analizad</w:t>
      </w:r>
      <w:r w:rsidR="00456F25" w:rsidRPr="009D1B02">
        <w:rPr>
          <w:color w:val="000000"/>
        </w:rPr>
        <w:t>a</w:t>
      </w:r>
      <w:r w:rsidR="00012AD1" w:rsidRPr="009D1B02">
        <w:rPr>
          <w:color w:val="000000"/>
        </w:rPr>
        <w:t xml:space="preserve">s para evaluar la factibilidad de su aplicación en los siguientes reportes. </w:t>
      </w:r>
      <w:r w:rsidR="00012AD1" w:rsidRPr="009D1B02">
        <w:t xml:space="preserve">La </w:t>
      </w:r>
      <w:r w:rsidR="00456F25" w:rsidRPr="009D1B02">
        <w:fldChar w:fldCharType="begin"/>
      </w:r>
      <w:r w:rsidR="00456F25" w:rsidRPr="009D1B02">
        <w:instrText xml:space="preserve"> REF _Ref183094521 \h </w:instrText>
      </w:r>
      <w:r w:rsidR="009D1B02">
        <w:instrText xml:space="preserve"> \* MERGEFORMAT </w:instrText>
      </w:r>
      <w:r w:rsidR="00456F25" w:rsidRPr="009D1B02">
        <w:fldChar w:fldCharType="separate"/>
      </w:r>
      <w:r w:rsidR="00E47669" w:rsidRPr="009D1B02">
        <w:t xml:space="preserve">Tabla </w:t>
      </w:r>
      <w:r w:rsidR="00E47669" w:rsidRPr="009D1B02">
        <w:rPr>
          <w:noProof/>
        </w:rPr>
        <w:t>48</w:t>
      </w:r>
      <w:r w:rsidR="00456F25" w:rsidRPr="009D1B02">
        <w:fldChar w:fldCharType="end"/>
      </w:r>
      <w:r w:rsidR="00012AD1" w:rsidRPr="009D1B02">
        <w:t xml:space="preserve"> presenta el estado de implementación de </w:t>
      </w:r>
      <w:r w:rsidR="00456F25" w:rsidRPr="009D1B02">
        <w:t>las recomendaciones</w:t>
      </w:r>
      <w:r w:rsidR="00012AD1" w:rsidRPr="009D1B02">
        <w:t>.</w:t>
      </w:r>
    </w:p>
    <w:p w14:paraId="319423FD" w14:textId="77777777" w:rsidR="00E63CF8" w:rsidRPr="009D1B02" w:rsidRDefault="00E63CF8" w:rsidP="005408EB"/>
    <w:p w14:paraId="1955643F" w14:textId="45C926CB" w:rsidR="00012AD1" w:rsidRPr="009D1B02" w:rsidRDefault="00012AD1" w:rsidP="00612B22">
      <w:pPr>
        <w:pStyle w:val="Descripcin"/>
        <w:spacing w:after="120"/>
        <w:jc w:val="center"/>
        <w:rPr>
          <w:i w:val="0"/>
        </w:rPr>
      </w:pPr>
      <w:r w:rsidRPr="009D1B02">
        <w:t xml:space="preserve">Tabla </w:t>
      </w:r>
      <w:fldSimple w:instr=" SEQ Tabla \* ARABIC ">
        <w:r w:rsidR="00456F25" w:rsidRPr="009D1B02">
          <w:rPr>
            <w:noProof/>
          </w:rPr>
          <w:t>48</w:t>
        </w:r>
      </w:fldSimple>
      <w:r w:rsidRPr="009D1B02">
        <w:t xml:space="preserve">. </w:t>
      </w:r>
      <w:r w:rsidR="00612B22" w:rsidRPr="009D1B02">
        <w:t>I</w:t>
      </w:r>
      <w:r w:rsidRPr="009D1B02">
        <w:t>mplementación de recomendaciones de la GC en 2.D. Uso de productos no energéticos de combustibles y de solvente</w:t>
      </w:r>
    </w:p>
    <w:tbl>
      <w:tblPr>
        <w:tblStyle w:val="29"/>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435"/>
        <w:gridCol w:w="5797"/>
        <w:gridCol w:w="2835"/>
      </w:tblGrid>
      <w:tr w:rsidR="00012AD1" w:rsidRPr="009D1B02" w14:paraId="5A4C61A8" w14:textId="77777777" w:rsidTr="0016662F">
        <w:trPr>
          <w:trHeight w:val="267"/>
          <w:tblHeader/>
        </w:trPr>
        <w:tc>
          <w:tcPr>
            <w:tcW w:w="435" w:type="dxa"/>
            <w:shd w:val="clear" w:color="auto" w:fill="808080" w:themeFill="background1" w:themeFillShade="80"/>
            <w:tcMar>
              <w:top w:w="0" w:type="dxa"/>
              <w:left w:w="100" w:type="dxa"/>
              <w:bottom w:w="0" w:type="dxa"/>
              <w:right w:w="100" w:type="dxa"/>
            </w:tcMar>
          </w:tcPr>
          <w:p w14:paraId="7BF385D9" w14:textId="77777777" w:rsidR="00012AD1" w:rsidRPr="009D1B02" w:rsidRDefault="00012AD1" w:rsidP="00E40FAD">
            <w:pPr>
              <w:jc w:val="center"/>
              <w:rPr>
                <w:b/>
                <w:color w:val="FFFFFF" w:themeColor="background1"/>
                <w:sz w:val="18"/>
                <w:szCs w:val="18"/>
              </w:rPr>
            </w:pPr>
            <w:r w:rsidRPr="009D1B02">
              <w:rPr>
                <w:b/>
                <w:color w:val="FFFFFF" w:themeColor="background1"/>
                <w:sz w:val="18"/>
                <w:szCs w:val="18"/>
              </w:rPr>
              <w:t>N°</w:t>
            </w:r>
          </w:p>
        </w:tc>
        <w:tc>
          <w:tcPr>
            <w:tcW w:w="5797" w:type="dxa"/>
            <w:shd w:val="clear" w:color="auto" w:fill="808080" w:themeFill="background1" w:themeFillShade="80"/>
            <w:tcMar>
              <w:top w:w="0" w:type="dxa"/>
              <w:left w:w="100" w:type="dxa"/>
              <w:bottom w:w="0" w:type="dxa"/>
              <w:right w:w="100" w:type="dxa"/>
            </w:tcMar>
          </w:tcPr>
          <w:p w14:paraId="4862C22E" w14:textId="77777777" w:rsidR="00012AD1" w:rsidRPr="009D1B02" w:rsidRDefault="00012AD1" w:rsidP="00E40FAD">
            <w:pPr>
              <w:jc w:val="center"/>
              <w:rPr>
                <w:b/>
                <w:color w:val="FFFFFF" w:themeColor="background1"/>
                <w:sz w:val="18"/>
                <w:szCs w:val="18"/>
              </w:rPr>
            </w:pPr>
            <w:r w:rsidRPr="009D1B02">
              <w:rPr>
                <w:b/>
                <w:color w:val="FFFFFF" w:themeColor="background1"/>
                <w:sz w:val="18"/>
                <w:szCs w:val="18"/>
              </w:rPr>
              <w:t>Recomendaciones</w:t>
            </w:r>
          </w:p>
        </w:tc>
        <w:tc>
          <w:tcPr>
            <w:tcW w:w="2835" w:type="dxa"/>
            <w:shd w:val="clear" w:color="auto" w:fill="808080" w:themeFill="background1" w:themeFillShade="80"/>
            <w:tcMar>
              <w:top w:w="0" w:type="dxa"/>
              <w:left w:w="100" w:type="dxa"/>
              <w:bottom w:w="0" w:type="dxa"/>
              <w:right w:w="100" w:type="dxa"/>
            </w:tcMar>
          </w:tcPr>
          <w:p w14:paraId="0FC02B5E" w14:textId="77777777" w:rsidR="00012AD1" w:rsidRPr="009D1B02" w:rsidRDefault="00012AD1" w:rsidP="00E40FAD">
            <w:pPr>
              <w:jc w:val="center"/>
              <w:rPr>
                <w:b/>
                <w:color w:val="FFFFFF" w:themeColor="background1"/>
                <w:sz w:val="18"/>
                <w:szCs w:val="18"/>
              </w:rPr>
            </w:pPr>
            <w:r w:rsidRPr="009D1B02">
              <w:rPr>
                <w:b/>
                <w:color w:val="FFFFFF" w:themeColor="background1"/>
                <w:sz w:val="18"/>
                <w:szCs w:val="18"/>
              </w:rPr>
              <w:t>Estado de implementación</w:t>
            </w:r>
          </w:p>
        </w:tc>
      </w:tr>
      <w:tr w:rsidR="00012AD1" w:rsidRPr="009D1B02" w14:paraId="44DC5AAB" w14:textId="77777777" w:rsidTr="0016662F">
        <w:trPr>
          <w:trHeight w:val="267"/>
        </w:trPr>
        <w:tc>
          <w:tcPr>
            <w:tcW w:w="9067" w:type="dxa"/>
            <w:gridSpan w:val="3"/>
            <w:shd w:val="clear" w:color="auto" w:fill="auto"/>
            <w:tcMar>
              <w:top w:w="0" w:type="dxa"/>
              <w:left w:w="100" w:type="dxa"/>
              <w:bottom w:w="0" w:type="dxa"/>
              <w:right w:w="100" w:type="dxa"/>
            </w:tcMar>
          </w:tcPr>
          <w:p w14:paraId="3F4B3FD3" w14:textId="77777777" w:rsidR="00012AD1" w:rsidRPr="009D1B02" w:rsidRDefault="00012AD1" w:rsidP="00E40FAD">
            <w:pPr>
              <w:jc w:val="left"/>
              <w:rPr>
                <w:b/>
                <w:sz w:val="18"/>
                <w:szCs w:val="18"/>
              </w:rPr>
            </w:pPr>
            <w:r w:rsidRPr="009D1B02">
              <w:rPr>
                <w:b/>
                <w:bCs/>
                <w:sz w:val="18"/>
                <w:szCs w:val="18"/>
              </w:rPr>
              <w:t>Generalidades</w:t>
            </w:r>
          </w:p>
        </w:tc>
      </w:tr>
      <w:tr w:rsidR="00012AD1" w:rsidRPr="009D1B02" w14:paraId="36E17182" w14:textId="77777777" w:rsidTr="0016662F">
        <w:trPr>
          <w:trHeight w:val="385"/>
        </w:trPr>
        <w:tc>
          <w:tcPr>
            <w:tcW w:w="435" w:type="dxa"/>
            <w:shd w:val="clear" w:color="auto" w:fill="auto"/>
            <w:tcMar>
              <w:top w:w="0" w:type="dxa"/>
              <w:left w:w="100" w:type="dxa"/>
              <w:bottom w:w="0" w:type="dxa"/>
              <w:right w:w="100" w:type="dxa"/>
            </w:tcMar>
          </w:tcPr>
          <w:p w14:paraId="548F23DE" w14:textId="77777777" w:rsidR="00012AD1" w:rsidRPr="009D1B02" w:rsidRDefault="00012AD1" w:rsidP="00E40FAD">
            <w:pPr>
              <w:rPr>
                <w:sz w:val="18"/>
                <w:szCs w:val="18"/>
              </w:rPr>
            </w:pPr>
            <w:r w:rsidRPr="009D1B02">
              <w:rPr>
                <w:sz w:val="18"/>
                <w:szCs w:val="18"/>
              </w:rPr>
              <w:t>1</w:t>
            </w:r>
          </w:p>
        </w:tc>
        <w:tc>
          <w:tcPr>
            <w:tcW w:w="5797" w:type="dxa"/>
            <w:shd w:val="clear" w:color="auto" w:fill="auto"/>
            <w:tcMar>
              <w:top w:w="0" w:type="dxa"/>
              <w:left w:w="100" w:type="dxa"/>
              <w:bottom w:w="0" w:type="dxa"/>
              <w:right w:w="100" w:type="dxa"/>
            </w:tcMar>
            <w:vAlign w:val="center"/>
          </w:tcPr>
          <w:p w14:paraId="125FDC02" w14:textId="30FB0B0A" w:rsidR="00012AD1" w:rsidRPr="009D1B02" w:rsidRDefault="00012AD1" w:rsidP="00E40FAD">
            <w:pPr>
              <w:rPr>
                <w:sz w:val="18"/>
                <w:szCs w:val="18"/>
              </w:rPr>
            </w:pPr>
            <w:r w:rsidRPr="009D1B02">
              <w:rPr>
                <w:sz w:val="18"/>
                <w:szCs w:val="18"/>
              </w:rPr>
              <w:t>Desagregar la información sobre consumo no energético de combustibles reportada en el BNE para poder estimar las emisiones de la categoría 2.D así como las emisiones del uso de lubricantes en motocicletas y completar la CRT 1.A(d) sobre materias primas, reductores y otros usos no energéticos de los combustibles.</w:t>
            </w:r>
          </w:p>
        </w:tc>
        <w:tc>
          <w:tcPr>
            <w:tcW w:w="2835" w:type="dxa"/>
            <w:shd w:val="clear" w:color="auto" w:fill="auto"/>
            <w:tcMar>
              <w:top w:w="0" w:type="dxa"/>
              <w:left w:w="100" w:type="dxa"/>
              <w:bottom w:w="0" w:type="dxa"/>
              <w:right w:w="100" w:type="dxa"/>
            </w:tcMar>
            <w:vAlign w:val="center"/>
          </w:tcPr>
          <w:p w14:paraId="549F04EC" w14:textId="77777777" w:rsidR="00012AD1" w:rsidRPr="009D1B02" w:rsidRDefault="00012AD1" w:rsidP="00612B22">
            <w:pPr>
              <w:rPr>
                <w:sz w:val="18"/>
                <w:szCs w:val="18"/>
              </w:rPr>
            </w:pPr>
            <w:r w:rsidRPr="009D1B02">
              <w:rPr>
                <w:sz w:val="18"/>
                <w:szCs w:val="18"/>
              </w:rPr>
              <w:t>No implementado</w:t>
            </w:r>
            <w:r w:rsidR="00612B22" w:rsidRPr="009D1B02">
              <w:rPr>
                <w:sz w:val="18"/>
                <w:szCs w:val="18"/>
              </w:rPr>
              <w:t>.</w:t>
            </w:r>
          </w:p>
          <w:p w14:paraId="028802D6" w14:textId="738CC559" w:rsidR="00612B22" w:rsidRPr="009D1B02" w:rsidRDefault="00612B22" w:rsidP="00612B22">
            <w:pPr>
              <w:rPr>
                <w:sz w:val="18"/>
                <w:szCs w:val="18"/>
              </w:rPr>
            </w:pPr>
            <w:r w:rsidRPr="009D1B02">
              <w:rPr>
                <w:sz w:val="18"/>
                <w:szCs w:val="18"/>
              </w:rPr>
              <w:t>En revisión para ser incluida en los siguientes ciclos de inventario.</w:t>
            </w:r>
          </w:p>
        </w:tc>
      </w:tr>
      <w:tr w:rsidR="00012AD1" w:rsidRPr="009D1B02" w14:paraId="484DE13B" w14:textId="77777777" w:rsidTr="0016662F">
        <w:trPr>
          <w:trHeight w:val="385"/>
        </w:trPr>
        <w:tc>
          <w:tcPr>
            <w:tcW w:w="435" w:type="dxa"/>
            <w:shd w:val="clear" w:color="auto" w:fill="auto"/>
            <w:tcMar>
              <w:top w:w="0" w:type="dxa"/>
              <w:left w:w="100" w:type="dxa"/>
              <w:bottom w:w="0" w:type="dxa"/>
              <w:right w:w="100" w:type="dxa"/>
            </w:tcMar>
          </w:tcPr>
          <w:p w14:paraId="2C78AE84" w14:textId="1832F583" w:rsidR="00012AD1" w:rsidRPr="009D1B02" w:rsidRDefault="00E63CF8" w:rsidP="00E40FAD">
            <w:pPr>
              <w:rPr>
                <w:sz w:val="18"/>
                <w:szCs w:val="18"/>
              </w:rPr>
            </w:pPr>
            <w:r w:rsidRPr="009D1B02">
              <w:rPr>
                <w:sz w:val="18"/>
                <w:szCs w:val="18"/>
              </w:rPr>
              <w:t>2</w:t>
            </w:r>
          </w:p>
        </w:tc>
        <w:tc>
          <w:tcPr>
            <w:tcW w:w="5797" w:type="dxa"/>
            <w:shd w:val="clear" w:color="auto" w:fill="auto"/>
            <w:tcMar>
              <w:top w:w="0" w:type="dxa"/>
              <w:left w:w="100" w:type="dxa"/>
              <w:bottom w:w="0" w:type="dxa"/>
              <w:right w:w="100" w:type="dxa"/>
            </w:tcMar>
            <w:vAlign w:val="center"/>
          </w:tcPr>
          <w:p w14:paraId="2CCBDB3E" w14:textId="41CCB85B" w:rsidR="00012AD1" w:rsidRPr="009D1B02" w:rsidRDefault="00012AD1" w:rsidP="00E40FAD">
            <w:pPr>
              <w:rPr>
                <w:sz w:val="18"/>
                <w:szCs w:val="18"/>
              </w:rPr>
            </w:pPr>
            <w:r w:rsidRPr="009D1B02">
              <w:rPr>
                <w:sz w:val="18"/>
                <w:szCs w:val="18"/>
              </w:rPr>
              <w:t>Usar la clave de notación en todos los lugares donde corresponda. No dejar celdas vacías.</w:t>
            </w:r>
          </w:p>
        </w:tc>
        <w:tc>
          <w:tcPr>
            <w:tcW w:w="2835" w:type="dxa"/>
            <w:shd w:val="clear" w:color="auto" w:fill="auto"/>
            <w:tcMar>
              <w:top w:w="0" w:type="dxa"/>
              <w:left w:w="100" w:type="dxa"/>
              <w:bottom w:w="0" w:type="dxa"/>
              <w:right w:w="100" w:type="dxa"/>
            </w:tcMar>
            <w:vAlign w:val="center"/>
          </w:tcPr>
          <w:p w14:paraId="23A69279" w14:textId="77777777" w:rsidR="00012AD1" w:rsidRPr="009D1B02" w:rsidRDefault="00012AD1" w:rsidP="00612B22">
            <w:pPr>
              <w:rPr>
                <w:sz w:val="18"/>
                <w:szCs w:val="18"/>
              </w:rPr>
            </w:pPr>
            <w:r w:rsidRPr="009D1B02">
              <w:rPr>
                <w:sz w:val="18"/>
                <w:szCs w:val="18"/>
              </w:rPr>
              <w:t>Implementado en esta edición</w:t>
            </w:r>
          </w:p>
        </w:tc>
      </w:tr>
    </w:tbl>
    <w:p w14:paraId="2BB967EB" w14:textId="77777777" w:rsidR="00012AD1" w:rsidRPr="009D1B02" w:rsidRDefault="00012AD1" w:rsidP="00012AD1">
      <w:pPr>
        <w:jc w:val="center"/>
        <w:rPr>
          <w:i/>
          <w:sz w:val="18"/>
          <w:szCs w:val="18"/>
        </w:rPr>
      </w:pPr>
      <w:r w:rsidRPr="009D1B02">
        <w:rPr>
          <w:i/>
          <w:sz w:val="18"/>
          <w:szCs w:val="18"/>
        </w:rPr>
        <w:t>Fuente: Elaboración propia</w:t>
      </w:r>
    </w:p>
    <w:p w14:paraId="44A65E1B" w14:textId="77777777" w:rsidR="00925EDF" w:rsidRPr="009D1B02" w:rsidRDefault="00925EDF" w:rsidP="005408EB"/>
    <w:p w14:paraId="3A47134A" w14:textId="7A7BCB95" w:rsidR="005408EB" w:rsidRPr="009D1B02" w:rsidRDefault="005408EB" w:rsidP="004913BF">
      <w:pPr>
        <w:pStyle w:val="Ttulo2"/>
        <w:numPr>
          <w:ilvl w:val="1"/>
          <w:numId w:val="2"/>
        </w:numPr>
        <w:ind w:left="708"/>
      </w:pPr>
      <w:bookmarkStart w:id="183" w:name="_Toc183544598"/>
      <w:r w:rsidRPr="009D1B02">
        <w:t>Industria electrónica (CRT 2.E</w:t>
      </w:r>
      <w:r w:rsidR="00612B22" w:rsidRPr="009D1B02">
        <w:t>.</w:t>
      </w:r>
      <w:r w:rsidRPr="009D1B02">
        <w:t>)</w:t>
      </w:r>
      <w:bookmarkEnd w:id="183"/>
    </w:p>
    <w:p w14:paraId="6B9BB543" w14:textId="716518B3" w:rsidR="005408EB" w:rsidRPr="009D1B02" w:rsidRDefault="005408EB" w:rsidP="005408EB"/>
    <w:p w14:paraId="2C072DE3" w14:textId="78CEF0C5" w:rsidR="005D22AB" w:rsidRPr="009D1B02" w:rsidRDefault="005D22AB" w:rsidP="005D22AB">
      <w:r w:rsidRPr="009D1B02">
        <w:t>Las actividades que comprenden esta categoría, no ocurren en el país.</w:t>
      </w:r>
    </w:p>
    <w:p w14:paraId="35F7AEE0" w14:textId="77777777" w:rsidR="00AE1EE1" w:rsidRPr="009D1B02" w:rsidRDefault="00AE1EE1" w:rsidP="005D22AB"/>
    <w:p w14:paraId="4D8267C6" w14:textId="7A3E14D4" w:rsidR="00E94174" w:rsidRPr="009D1B02" w:rsidRDefault="00206207" w:rsidP="004913BF">
      <w:pPr>
        <w:pStyle w:val="Ttulo2"/>
        <w:numPr>
          <w:ilvl w:val="1"/>
          <w:numId w:val="2"/>
        </w:numPr>
        <w:ind w:left="708"/>
      </w:pPr>
      <w:bookmarkStart w:id="184" w:name="_Toc183544599"/>
      <w:r w:rsidRPr="009D1B02">
        <w:t xml:space="preserve">Usos de productos sustitutos para las </w:t>
      </w:r>
      <w:r w:rsidR="007E5367" w:rsidRPr="009D1B02">
        <w:t xml:space="preserve">SAO </w:t>
      </w:r>
      <w:r w:rsidR="00DD133F" w:rsidRPr="009D1B02">
        <w:t>(CRT 2.F</w:t>
      </w:r>
      <w:r w:rsidR="00612B22" w:rsidRPr="009D1B02">
        <w:t>.</w:t>
      </w:r>
      <w:r w:rsidR="00DD133F" w:rsidRPr="009D1B02">
        <w:t>)</w:t>
      </w:r>
      <w:bookmarkEnd w:id="184"/>
    </w:p>
    <w:p w14:paraId="1ED406BA" w14:textId="77777777" w:rsidR="00E94174" w:rsidRPr="009D1B02" w:rsidRDefault="00E94174"/>
    <w:p w14:paraId="7921A2DB" w14:textId="22172F89" w:rsidR="00E94174" w:rsidRPr="009D1B02" w:rsidRDefault="009B2B67" w:rsidP="004913BF">
      <w:pPr>
        <w:pStyle w:val="Ttulo3"/>
        <w:numPr>
          <w:ilvl w:val="2"/>
          <w:numId w:val="2"/>
        </w:numPr>
        <w:ind w:left="567" w:hanging="77"/>
      </w:pPr>
      <w:bookmarkStart w:id="185" w:name="_Toc183544600"/>
      <w:r w:rsidRPr="009D1B02">
        <w:t xml:space="preserve">Descripción de la </w:t>
      </w:r>
      <w:r w:rsidR="00C255C2" w:rsidRPr="009D1B02">
        <w:rPr>
          <w:bCs/>
        </w:rPr>
        <w:t>categoría</w:t>
      </w:r>
      <w:bookmarkEnd w:id="185"/>
    </w:p>
    <w:p w14:paraId="1A71A1A6" w14:textId="77777777" w:rsidR="00E94174" w:rsidRPr="009D1B02" w:rsidRDefault="00E94174"/>
    <w:p w14:paraId="648502E6" w14:textId="665BEFA9" w:rsidR="007E5367" w:rsidRPr="009D1B02" w:rsidRDefault="0037174B" w:rsidP="007E5367">
      <w:r w:rsidRPr="009D1B02">
        <w:t xml:space="preserve">Esta categoría </w:t>
      </w:r>
      <w:r w:rsidR="0095335A" w:rsidRPr="009D1B02">
        <w:t>abarca</w:t>
      </w:r>
      <w:r w:rsidR="00737492" w:rsidRPr="009D1B02">
        <w:t xml:space="preserve"> las emisiones de los </w:t>
      </w:r>
      <w:r w:rsidR="00BE3FAF" w:rsidRPr="009D1B02">
        <w:t>hidrofluorocarbonos</w:t>
      </w:r>
      <w:r w:rsidR="00737492" w:rsidRPr="009D1B02">
        <w:t xml:space="preserve"> </w:t>
      </w:r>
      <w:r w:rsidR="00BE3FAF" w:rsidRPr="009D1B02">
        <w:t>(HFC) y, en una medida muy limitada, los perfluorocarbonos (PFC)</w:t>
      </w:r>
      <w:r w:rsidR="007E5367" w:rsidRPr="009D1B02">
        <w:t>, generadas por el uso de estos gases fluorados</w:t>
      </w:r>
      <w:r w:rsidR="00BE3FAF" w:rsidRPr="009D1B02">
        <w:t xml:space="preserve"> que sirven como alternativas a las SAO</w:t>
      </w:r>
      <w:r w:rsidR="007E5367" w:rsidRPr="009D1B02">
        <w:t>.  Las áreas de aplicación de los HFC y PFC incluyen: refrigeración y aire acondicionado, extinción de incendios y protección contra explosiones, aerosoles, limpieza con solventes, agentes espumantes y otras aplicaciones (IPCC 2006).</w:t>
      </w:r>
    </w:p>
    <w:p w14:paraId="75276C96" w14:textId="20E434B7" w:rsidR="007E3E7E" w:rsidRPr="009D1B02" w:rsidRDefault="007E3E7E"/>
    <w:p w14:paraId="3423FCE0" w14:textId="3F9DD189" w:rsidR="0095335A" w:rsidRPr="009D1B02" w:rsidRDefault="00ED74FA">
      <w:r w:rsidRPr="009D1B02">
        <w:t>El presente reporte incluye exclusivamente las emisiones de HFC derivada</w:t>
      </w:r>
      <w:r w:rsidR="00C2534B" w:rsidRPr="009D1B02">
        <w:t>s</w:t>
      </w:r>
      <w:r w:rsidRPr="009D1B02">
        <w:t xml:space="preserve"> de</w:t>
      </w:r>
      <w:r w:rsidR="00C2534B" w:rsidRPr="009D1B02">
        <w:t>l</w:t>
      </w:r>
      <w:r w:rsidR="0095335A" w:rsidRPr="009D1B02">
        <w:t xml:space="preserve"> uso en las aplicaciones de refrigeración y aire acondicionado</w:t>
      </w:r>
      <w:r w:rsidR="000C3680" w:rsidRPr="009D1B02">
        <w:t xml:space="preserve"> (2</w:t>
      </w:r>
      <w:r w:rsidR="00D86839" w:rsidRPr="009D1B02">
        <w:t>.</w:t>
      </w:r>
      <w:r w:rsidR="000C3680" w:rsidRPr="009D1B02">
        <w:t>F</w:t>
      </w:r>
      <w:r w:rsidR="00D86839" w:rsidRPr="009D1B02">
        <w:t>.</w:t>
      </w:r>
      <w:r w:rsidR="000C3680" w:rsidRPr="009D1B02">
        <w:t>1</w:t>
      </w:r>
      <w:r w:rsidR="004E65BB" w:rsidRPr="009D1B02">
        <w:t>.</w:t>
      </w:r>
      <w:r w:rsidR="000C3680" w:rsidRPr="009D1B02">
        <w:t>)</w:t>
      </w:r>
      <w:r w:rsidR="00FF4692" w:rsidRPr="009D1B02">
        <w:t xml:space="preserve">, </w:t>
      </w:r>
      <w:r w:rsidR="00C2534B" w:rsidRPr="009D1B02">
        <w:t xml:space="preserve">debido a la falta de </w:t>
      </w:r>
      <w:r w:rsidR="009A01FD" w:rsidRPr="009D1B02">
        <w:t>información desagregada</w:t>
      </w:r>
      <w:r w:rsidR="000C3680" w:rsidRPr="009D1B02">
        <w:t xml:space="preserve"> que identifique el uso de HFC en </w:t>
      </w:r>
      <w:r w:rsidR="009A01FD" w:rsidRPr="009D1B02">
        <w:t>los diferentes tipos de aplicaciones</w:t>
      </w:r>
      <w:r w:rsidRPr="009D1B02">
        <w:t xml:space="preserve"> y sub</w:t>
      </w:r>
      <w:r w:rsidR="00B211CE" w:rsidRPr="009D1B02">
        <w:t xml:space="preserve"> </w:t>
      </w:r>
      <w:r w:rsidRPr="009D1B02">
        <w:t>aplicaciones</w:t>
      </w:r>
      <w:r w:rsidR="009A01FD" w:rsidRPr="009D1B02">
        <w:t>.</w:t>
      </w:r>
      <w:r w:rsidR="001A38DD" w:rsidRPr="009D1B02">
        <w:t xml:space="preserve"> </w:t>
      </w:r>
      <w:r w:rsidR="003274F7" w:rsidRPr="009D1B02">
        <w:t xml:space="preserve">Las emisiones </w:t>
      </w:r>
      <w:r w:rsidR="00071B4E" w:rsidRPr="009D1B02">
        <w:t>de PFCs, SF</w:t>
      </w:r>
      <w:r w:rsidR="00071B4E" w:rsidRPr="009D1B02">
        <w:rPr>
          <w:vertAlign w:val="subscript"/>
        </w:rPr>
        <w:t>6</w:t>
      </w:r>
      <w:r w:rsidR="00071B4E" w:rsidRPr="009D1B02">
        <w:t xml:space="preserve"> y NF</w:t>
      </w:r>
      <w:r w:rsidR="00071B4E" w:rsidRPr="009D1B02">
        <w:rPr>
          <w:vertAlign w:val="subscript"/>
        </w:rPr>
        <w:t>3</w:t>
      </w:r>
      <w:r w:rsidR="00071B4E" w:rsidRPr="009D1B02">
        <w:t xml:space="preserve"> no fueron estimados </w:t>
      </w:r>
      <w:r w:rsidR="00C2534B" w:rsidRPr="009D1B02">
        <w:t xml:space="preserve">por </w:t>
      </w:r>
      <w:r w:rsidR="00071B4E" w:rsidRPr="009D1B02">
        <w:t xml:space="preserve">la falta de información. En cuanto a las emisiones de las </w:t>
      </w:r>
      <w:r w:rsidR="00A7570B" w:rsidRPr="009D1B02">
        <w:t>subcategorías: agentes espumantes (2.F.2</w:t>
      </w:r>
      <w:r w:rsidR="00612B22" w:rsidRPr="009D1B02">
        <w:t>.</w:t>
      </w:r>
      <w:r w:rsidR="00A7570B" w:rsidRPr="009D1B02">
        <w:t>), protección contra incendios (2.F.3</w:t>
      </w:r>
      <w:r w:rsidR="00612B22" w:rsidRPr="009D1B02">
        <w:t>.</w:t>
      </w:r>
      <w:r w:rsidR="00A7570B" w:rsidRPr="009D1B02">
        <w:t>)</w:t>
      </w:r>
      <w:r w:rsidR="004A13DA" w:rsidRPr="009D1B02">
        <w:t>, aerosoles (2.F.4</w:t>
      </w:r>
      <w:r w:rsidR="00612B22" w:rsidRPr="009D1B02">
        <w:t>.</w:t>
      </w:r>
      <w:r w:rsidR="004A13DA" w:rsidRPr="009D1B02">
        <w:t xml:space="preserve">) </w:t>
      </w:r>
      <w:r w:rsidR="00A7570B" w:rsidRPr="009D1B02">
        <w:t>y solventes (2.F.5</w:t>
      </w:r>
      <w:r w:rsidR="00612B22" w:rsidRPr="009D1B02">
        <w:t>.</w:t>
      </w:r>
      <w:r w:rsidR="00A7570B" w:rsidRPr="009D1B02">
        <w:t>) fueron reportadas como “Incluido en otro lado” (IE), ya que todo el consumo agregado de HFC a nivel nacional fue asignado a la subcategoría 2.F.1.</w:t>
      </w:r>
    </w:p>
    <w:p w14:paraId="61924D8E" w14:textId="77777777" w:rsidR="007E3E7E" w:rsidRPr="009D1B02" w:rsidRDefault="007E3E7E"/>
    <w:p w14:paraId="276745E2" w14:textId="77777777" w:rsidR="00612B22" w:rsidRPr="009D1B02" w:rsidRDefault="00612B22" w:rsidP="00612B22">
      <w:r w:rsidRPr="009D1B02">
        <w:t>Los usos de productos sustitutos para las SAO en refrigeración y aire acondicionado (2.F.1) es una categoría principal del INGEI.</w:t>
      </w:r>
    </w:p>
    <w:p w14:paraId="08305496" w14:textId="77777777" w:rsidR="00612B22" w:rsidRPr="009D1B02" w:rsidRDefault="00612B22"/>
    <w:p w14:paraId="14531AF9" w14:textId="1977FA91" w:rsidR="00E94174" w:rsidRPr="009D1B02" w:rsidRDefault="00D86839">
      <w:r w:rsidRPr="009D1B02">
        <w:t xml:space="preserve">Los sistemas de refrigeración </w:t>
      </w:r>
      <w:r w:rsidR="009B2B67" w:rsidRPr="009D1B02">
        <w:t xml:space="preserve">y de aire acondicionado, suelen clasificarse en seis dominios o categorías de aplicación. Estas categorías utilizan diferentes tecnologías tales como intercambiadores de calor, dispositivos de expansión, tuberías y compresores. Los seis dominios de aplicaciones son: refrigeración doméstica, refrigeración comercial, procesos industriales, </w:t>
      </w:r>
      <w:r w:rsidR="009B2B67" w:rsidRPr="009D1B02">
        <w:lastRenderedPageBreak/>
        <w:t>refrigeración de transporte, sistemas estacionarios de aire acondicionado, sistemas móviles de aire acondicionado</w:t>
      </w:r>
      <w:r w:rsidR="004E65BB" w:rsidRPr="009D1B02">
        <w:t xml:space="preserve"> (IPCC, 2006)</w:t>
      </w:r>
      <w:r w:rsidR="009B2B67" w:rsidRPr="009D1B02">
        <w:t>.</w:t>
      </w:r>
    </w:p>
    <w:p w14:paraId="533E88BD" w14:textId="77777777" w:rsidR="00E94174" w:rsidRPr="009D1B02" w:rsidRDefault="00E94174"/>
    <w:p w14:paraId="751B4150" w14:textId="15F0FBFC" w:rsidR="00920515" w:rsidRPr="009D1B02" w:rsidRDefault="004E65BB" w:rsidP="00920515">
      <w:r w:rsidRPr="009D1B02">
        <w:t>En el año 2021, l</w:t>
      </w:r>
      <w:r w:rsidR="009B2B67" w:rsidRPr="009D1B02">
        <w:t xml:space="preserve">as emisiones de </w:t>
      </w:r>
      <w:r w:rsidR="00986DC0" w:rsidRPr="009D1B02">
        <w:t>HFC</w:t>
      </w:r>
      <w:r w:rsidR="009B2B67" w:rsidRPr="009D1B02">
        <w:t xml:space="preserve"> de la refrigeración y aire acondicionado (2.F.1.) </w:t>
      </w:r>
      <w:r w:rsidRPr="009D1B02">
        <w:t xml:space="preserve">fueron </w:t>
      </w:r>
      <w:r w:rsidR="009B2B67" w:rsidRPr="009D1B02">
        <w:t>1</w:t>
      </w:r>
      <w:r w:rsidR="007359B8" w:rsidRPr="009D1B02">
        <w:t>.</w:t>
      </w:r>
      <w:r w:rsidR="009B2B67" w:rsidRPr="009D1B02">
        <w:t>163</w:t>
      </w:r>
      <w:r w:rsidR="007359B8" w:rsidRPr="009D1B02">
        <w:t>,</w:t>
      </w:r>
      <w:r w:rsidR="009B2B67" w:rsidRPr="009D1B02">
        <w:t>35 kt de CO</w:t>
      </w:r>
      <w:r w:rsidR="009B2B67" w:rsidRPr="009D1B02">
        <w:rPr>
          <w:vertAlign w:val="subscript"/>
        </w:rPr>
        <w:t>2</w:t>
      </w:r>
      <w:r w:rsidR="007359B8" w:rsidRPr="009D1B02">
        <w:rPr>
          <w:vertAlign w:val="subscript"/>
        </w:rPr>
        <w:t xml:space="preserve"> </w:t>
      </w:r>
      <w:r w:rsidR="009B2B67" w:rsidRPr="009D1B02">
        <w:t>eq</w:t>
      </w:r>
      <w:r w:rsidR="007359B8" w:rsidRPr="009D1B02">
        <w:t>, lo que representó el 15,78% de las emisiones del sector PIUP</w:t>
      </w:r>
      <w:r w:rsidR="009B2B67" w:rsidRPr="009D1B02">
        <w:t xml:space="preserve">. </w:t>
      </w:r>
      <w:r w:rsidR="00920515" w:rsidRPr="009D1B02">
        <w:t>L</w:t>
      </w:r>
      <w:r w:rsidR="007359B8" w:rsidRPr="009D1B02">
        <w:t xml:space="preserve">a </w:t>
      </w:r>
      <w:r w:rsidR="007359B8" w:rsidRPr="009D1B02">
        <w:fldChar w:fldCharType="begin"/>
      </w:r>
      <w:r w:rsidR="007359B8" w:rsidRPr="009D1B02">
        <w:instrText xml:space="preserve"> REF _Ref178174479 \h </w:instrText>
      </w:r>
      <w:r w:rsidR="009D1B02">
        <w:instrText xml:space="preserve"> \* MERGEFORMAT </w:instrText>
      </w:r>
      <w:r w:rsidR="007359B8" w:rsidRPr="009D1B02">
        <w:fldChar w:fldCharType="separate"/>
      </w:r>
      <w:r w:rsidR="00920515" w:rsidRPr="009D1B02">
        <w:t xml:space="preserve">Tabla </w:t>
      </w:r>
      <w:r w:rsidR="00920515" w:rsidRPr="009D1B02">
        <w:rPr>
          <w:noProof/>
        </w:rPr>
        <w:t>49</w:t>
      </w:r>
      <w:r w:rsidR="007359B8" w:rsidRPr="009D1B02">
        <w:fldChar w:fldCharType="end"/>
      </w:r>
      <w:r w:rsidR="000359ED" w:rsidRPr="009D1B02">
        <w:t xml:space="preserve"> presenta la evolución de las emisiones de GEI en esta categoría,</w:t>
      </w:r>
      <w:r w:rsidR="00920515" w:rsidRPr="009D1B02">
        <w:t xml:space="preserve"> para los principales años de la serie anual de 2000 al 2021. </w:t>
      </w:r>
    </w:p>
    <w:p w14:paraId="6447C235" w14:textId="77777777" w:rsidR="00C77E58" w:rsidRPr="009D1B02" w:rsidRDefault="00C77E58" w:rsidP="00920515"/>
    <w:p w14:paraId="2110A30A" w14:textId="58FFAD24" w:rsidR="00E94174" w:rsidRPr="009D1B02" w:rsidRDefault="009B2B67">
      <w:r w:rsidRPr="009D1B02">
        <w:t xml:space="preserve">Las emisiones </w:t>
      </w:r>
      <w:r w:rsidR="000359ED" w:rsidRPr="009D1B02">
        <w:t xml:space="preserve">del 2021 </w:t>
      </w:r>
      <w:r w:rsidRPr="009D1B02">
        <w:t>representaron un incremento del 6</w:t>
      </w:r>
      <w:r w:rsidR="000359ED" w:rsidRPr="009D1B02">
        <w:t>.</w:t>
      </w:r>
      <w:r w:rsidRPr="009D1B02">
        <w:t>04</w:t>
      </w:r>
      <w:r w:rsidR="000359ED" w:rsidRPr="009D1B02">
        <w:t>3,90</w:t>
      </w:r>
      <w:r w:rsidRPr="009D1B02">
        <w:t>% respecto al año 2000, y de 6</w:t>
      </w:r>
      <w:r w:rsidR="000359ED" w:rsidRPr="009D1B02">
        <w:t>,69</w:t>
      </w:r>
      <w:r w:rsidRPr="009D1B02">
        <w:t xml:space="preserve">% </w:t>
      </w:r>
      <w:r w:rsidR="000359ED" w:rsidRPr="009D1B02">
        <w:t>r</w:t>
      </w:r>
      <w:r w:rsidRPr="009D1B02">
        <w:t xml:space="preserve">especto al 2020. </w:t>
      </w:r>
      <w:r w:rsidR="000D0823" w:rsidRPr="009D1B02">
        <w:t xml:space="preserve">La </w:t>
      </w:r>
      <w:r w:rsidR="000D0823" w:rsidRPr="009D1B02">
        <w:fldChar w:fldCharType="begin"/>
      </w:r>
      <w:r w:rsidR="000D0823" w:rsidRPr="009D1B02">
        <w:instrText xml:space="preserve"> REF _Ref183101180 \h </w:instrText>
      </w:r>
      <w:r w:rsidR="009D1B02">
        <w:instrText xml:space="preserve"> \* MERGEFORMAT </w:instrText>
      </w:r>
      <w:r w:rsidR="000D0823" w:rsidRPr="009D1B02">
        <w:fldChar w:fldCharType="separate"/>
      </w:r>
      <w:r w:rsidR="000D0823" w:rsidRPr="009D1B02">
        <w:t xml:space="preserve">Figura </w:t>
      </w:r>
      <w:r w:rsidR="000D0823" w:rsidRPr="009D1B02">
        <w:rPr>
          <w:noProof/>
        </w:rPr>
        <w:t>30</w:t>
      </w:r>
      <w:r w:rsidR="000D0823" w:rsidRPr="009D1B02">
        <w:fldChar w:fldCharType="end"/>
      </w:r>
      <w:r w:rsidR="00D15770" w:rsidRPr="009D1B02">
        <w:t xml:space="preserve">, se observa que las emisiones de esta categoría mantienen un comportamiento creciente de forma sostenida desde el año 2000 al 2021, debido al incremento </w:t>
      </w:r>
      <w:r w:rsidR="00651EF0" w:rsidRPr="009D1B02">
        <w:t>de las importaciones de HFC en el país, atribuible a una mayor demanda de su uso en aplicaciones de refrigeración y aire acondicionado.</w:t>
      </w:r>
    </w:p>
    <w:p w14:paraId="4EDDD3FC" w14:textId="77777777" w:rsidR="001A38DD" w:rsidRPr="009D1B02" w:rsidRDefault="001A38DD"/>
    <w:p w14:paraId="42CF7BD2" w14:textId="20454EB2" w:rsidR="004E65BB" w:rsidRPr="009D1B02" w:rsidRDefault="004E65BB" w:rsidP="0074361A">
      <w:pPr>
        <w:pStyle w:val="Descripcin"/>
        <w:spacing w:after="120"/>
        <w:jc w:val="center"/>
      </w:pPr>
      <w:bookmarkStart w:id="186" w:name="_Ref178174479"/>
      <w:r w:rsidRPr="009D1B02">
        <w:t xml:space="preserve">Tabla </w:t>
      </w:r>
      <w:fldSimple w:instr=" SEQ Tabla \* ARABIC ">
        <w:r w:rsidR="00920515" w:rsidRPr="009D1B02">
          <w:rPr>
            <w:noProof/>
          </w:rPr>
          <w:t>49</w:t>
        </w:r>
      </w:fldSimple>
      <w:bookmarkEnd w:id="186"/>
      <w:r w:rsidRPr="009D1B02">
        <w:t xml:space="preserve">. Emisiones de GEI </w:t>
      </w:r>
      <w:r w:rsidR="007D2BB3" w:rsidRPr="009D1B02">
        <w:t xml:space="preserve">de </w:t>
      </w:r>
      <w:r w:rsidR="0074361A" w:rsidRPr="009D1B02">
        <w:t>2.F.1. R</w:t>
      </w:r>
      <w:r w:rsidR="007359B8" w:rsidRPr="009D1B02">
        <w:t xml:space="preserve">efrigeración y aire </w:t>
      </w:r>
      <w:r w:rsidR="00D15770" w:rsidRPr="009D1B02">
        <w:t>acondicionado</w:t>
      </w:r>
      <w:r w:rsidR="0074361A" w:rsidRPr="009D1B02">
        <w:t xml:space="preserve"> (kt CO</w:t>
      </w:r>
      <w:r w:rsidR="0074361A" w:rsidRPr="009D1B02">
        <w:rPr>
          <w:vertAlign w:val="subscript"/>
        </w:rPr>
        <w:t xml:space="preserve">2 </w:t>
      </w:r>
      <w:r w:rsidR="0074361A" w:rsidRPr="009D1B02">
        <w:t xml:space="preserve">eq), </w:t>
      </w:r>
      <w:r w:rsidRPr="009D1B02">
        <w:t>2000 – 2021</w:t>
      </w:r>
    </w:p>
    <w:tbl>
      <w:tblPr>
        <w:tblStyle w:val="23"/>
        <w:tblW w:w="9356"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843"/>
        <w:gridCol w:w="709"/>
        <w:gridCol w:w="709"/>
        <w:gridCol w:w="709"/>
        <w:gridCol w:w="708"/>
        <w:gridCol w:w="709"/>
        <w:gridCol w:w="709"/>
        <w:gridCol w:w="850"/>
        <w:gridCol w:w="851"/>
        <w:gridCol w:w="850"/>
        <w:gridCol w:w="709"/>
      </w:tblGrid>
      <w:tr w:rsidR="004E65BB" w:rsidRPr="009D1B02" w14:paraId="088B0568" w14:textId="77777777" w:rsidTr="00084648">
        <w:trPr>
          <w:trHeight w:val="250"/>
        </w:trPr>
        <w:tc>
          <w:tcPr>
            <w:tcW w:w="1843" w:type="dxa"/>
            <w:vMerge w:val="restart"/>
            <w:shd w:val="clear" w:color="auto" w:fill="808080" w:themeFill="background1" w:themeFillShade="80"/>
            <w:vAlign w:val="center"/>
          </w:tcPr>
          <w:p w14:paraId="61A427A8" w14:textId="77777777" w:rsidR="004E65BB" w:rsidRPr="009D1B02" w:rsidRDefault="004E65BB" w:rsidP="00A0407E">
            <w:pPr>
              <w:jc w:val="center"/>
              <w:rPr>
                <w:b/>
                <w:bCs/>
                <w:color w:val="FFFFFF" w:themeColor="background1"/>
                <w:sz w:val="18"/>
                <w:szCs w:val="18"/>
                <w:lang w:val="es-PE" w:eastAsia="es-MX"/>
              </w:rPr>
            </w:pPr>
            <w:r w:rsidRPr="009D1B02">
              <w:rPr>
                <w:b/>
                <w:bCs/>
                <w:color w:val="FFFFFF" w:themeColor="background1"/>
                <w:sz w:val="18"/>
                <w:szCs w:val="18"/>
                <w:lang w:val="es-PE" w:eastAsia="es-MX"/>
              </w:rPr>
              <w:t>Categorías</w:t>
            </w:r>
          </w:p>
        </w:tc>
        <w:tc>
          <w:tcPr>
            <w:tcW w:w="5954" w:type="dxa"/>
            <w:gridSpan w:val="8"/>
            <w:shd w:val="clear" w:color="auto" w:fill="808080" w:themeFill="background1" w:themeFillShade="80"/>
            <w:vAlign w:val="center"/>
          </w:tcPr>
          <w:p w14:paraId="719237C9" w14:textId="77777777" w:rsidR="004E65BB" w:rsidRPr="009D1B02" w:rsidRDefault="004E65BB" w:rsidP="00A0407E">
            <w:pPr>
              <w:jc w:val="center"/>
              <w:rPr>
                <w:rFonts w:asciiTheme="majorHAnsi" w:hAnsiTheme="majorHAnsi" w:cstheme="majorHAnsi"/>
                <w:b/>
                <w:color w:val="FFFFFF" w:themeColor="background1"/>
                <w:sz w:val="18"/>
                <w:szCs w:val="18"/>
                <w:vertAlign w:val="subscript"/>
              </w:rPr>
            </w:pPr>
            <w:r w:rsidRPr="009D1B02">
              <w:rPr>
                <w:rFonts w:asciiTheme="majorHAnsi" w:hAnsiTheme="majorHAnsi" w:cstheme="majorHAnsi"/>
                <w:b/>
                <w:color w:val="FFFFFF" w:themeColor="background1"/>
                <w:sz w:val="18"/>
                <w:szCs w:val="18"/>
              </w:rPr>
              <w:t>CO</w:t>
            </w:r>
            <w:r w:rsidRPr="009D1B02">
              <w:rPr>
                <w:rFonts w:asciiTheme="majorHAnsi" w:hAnsiTheme="majorHAnsi" w:cstheme="majorHAnsi"/>
                <w:b/>
                <w:color w:val="FFFFFF" w:themeColor="background1"/>
                <w:sz w:val="18"/>
                <w:szCs w:val="18"/>
                <w:vertAlign w:val="subscript"/>
              </w:rPr>
              <w:t>2</w:t>
            </w:r>
            <w:r w:rsidRPr="009D1B02">
              <w:rPr>
                <w:rFonts w:asciiTheme="majorHAnsi" w:hAnsiTheme="majorHAnsi" w:cstheme="majorHAnsi"/>
                <w:b/>
                <w:color w:val="FFFFFF" w:themeColor="background1"/>
                <w:sz w:val="18"/>
                <w:szCs w:val="18"/>
              </w:rPr>
              <w:t xml:space="preserve"> equivalente (kt)</w:t>
            </w:r>
          </w:p>
        </w:tc>
        <w:tc>
          <w:tcPr>
            <w:tcW w:w="1559" w:type="dxa"/>
            <w:gridSpan w:val="2"/>
            <w:shd w:val="clear" w:color="auto" w:fill="808080" w:themeFill="background1" w:themeFillShade="80"/>
            <w:vAlign w:val="center"/>
          </w:tcPr>
          <w:p w14:paraId="11731F78" w14:textId="7208FE12" w:rsidR="004E65BB" w:rsidRPr="009D1B02" w:rsidRDefault="00F323E2"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Variación</w:t>
            </w:r>
            <w:r w:rsidR="004E65BB" w:rsidRPr="009D1B02">
              <w:rPr>
                <w:rFonts w:asciiTheme="majorHAnsi" w:hAnsiTheme="majorHAnsi" w:cstheme="majorHAnsi"/>
                <w:b/>
                <w:color w:val="FFFFFF" w:themeColor="background1"/>
                <w:sz w:val="18"/>
                <w:szCs w:val="18"/>
              </w:rPr>
              <w:t xml:space="preserve"> (%)</w:t>
            </w:r>
          </w:p>
        </w:tc>
      </w:tr>
      <w:tr w:rsidR="002150F2" w:rsidRPr="009D1B02" w14:paraId="66816310" w14:textId="77777777" w:rsidTr="00084648">
        <w:trPr>
          <w:trHeight w:val="92"/>
        </w:trPr>
        <w:tc>
          <w:tcPr>
            <w:tcW w:w="1843" w:type="dxa"/>
            <w:vMerge/>
            <w:shd w:val="clear" w:color="auto" w:fill="808080" w:themeFill="background1" w:themeFillShade="80"/>
            <w:vAlign w:val="center"/>
          </w:tcPr>
          <w:p w14:paraId="585B0CD8" w14:textId="77777777" w:rsidR="004E65BB" w:rsidRPr="009D1B02" w:rsidRDefault="004E65BB" w:rsidP="00A0407E">
            <w:pPr>
              <w:rPr>
                <w:rFonts w:asciiTheme="majorHAnsi" w:hAnsiTheme="majorHAnsi" w:cstheme="majorHAnsi"/>
                <w:color w:val="FFFFFF" w:themeColor="background1"/>
                <w:sz w:val="18"/>
                <w:szCs w:val="18"/>
              </w:rPr>
            </w:pPr>
          </w:p>
        </w:tc>
        <w:tc>
          <w:tcPr>
            <w:tcW w:w="709" w:type="dxa"/>
            <w:shd w:val="clear" w:color="auto" w:fill="808080" w:themeFill="background1" w:themeFillShade="80"/>
            <w:vAlign w:val="center"/>
          </w:tcPr>
          <w:p w14:paraId="38089ECC" w14:textId="77777777"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2000</w:t>
            </w:r>
          </w:p>
        </w:tc>
        <w:tc>
          <w:tcPr>
            <w:tcW w:w="709" w:type="dxa"/>
            <w:shd w:val="clear" w:color="auto" w:fill="808080" w:themeFill="background1" w:themeFillShade="80"/>
            <w:vAlign w:val="center"/>
          </w:tcPr>
          <w:p w14:paraId="3DC0DA44" w14:textId="77777777"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2005</w:t>
            </w:r>
          </w:p>
        </w:tc>
        <w:tc>
          <w:tcPr>
            <w:tcW w:w="709" w:type="dxa"/>
            <w:shd w:val="clear" w:color="auto" w:fill="808080" w:themeFill="background1" w:themeFillShade="80"/>
            <w:vAlign w:val="center"/>
          </w:tcPr>
          <w:p w14:paraId="2A823A98" w14:textId="77777777"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2010</w:t>
            </w:r>
          </w:p>
        </w:tc>
        <w:tc>
          <w:tcPr>
            <w:tcW w:w="708" w:type="dxa"/>
            <w:shd w:val="clear" w:color="auto" w:fill="808080" w:themeFill="background1" w:themeFillShade="80"/>
            <w:vAlign w:val="center"/>
          </w:tcPr>
          <w:p w14:paraId="610EB587" w14:textId="77777777"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2015</w:t>
            </w:r>
          </w:p>
        </w:tc>
        <w:tc>
          <w:tcPr>
            <w:tcW w:w="709" w:type="dxa"/>
            <w:shd w:val="clear" w:color="auto" w:fill="808080" w:themeFill="background1" w:themeFillShade="80"/>
            <w:vAlign w:val="center"/>
          </w:tcPr>
          <w:p w14:paraId="0C56F3DB" w14:textId="77777777"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2018</w:t>
            </w:r>
          </w:p>
        </w:tc>
        <w:tc>
          <w:tcPr>
            <w:tcW w:w="709" w:type="dxa"/>
            <w:shd w:val="clear" w:color="auto" w:fill="808080" w:themeFill="background1" w:themeFillShade="80"/>
            <w:vAlign w:val="center"/>
          </w:tcPr>
          <w:p w14:paraId="7ED5DD0A" w14:textId="77777777"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2019</w:t>
            </w:r>
          </w:p>
        </w:tc>
        <w:tc>
          <w:tcPr>
            <w:tcW w:w="850" w:type="dxa"/>
            <w:shd w:val="clear" w:color="auto" w:fill="808080" w:themeFill="background1" w:themeFillShade="80"/>
            <w:vAlign w:val="center"/>
          </w:tcPr>
          <w:p w14:paraId="6D8DC995" w14:textId="77777777"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2020</w:t>
            </w:r>
          </w:p>
        </w:tc>
        <w:tc>
          <w:tcPr>
            <w:tcW w:w="851" w:type="dxa"/>
            <w:shd w:val="clear" w:color="auto" w:fill="808080" w:themeFill="background1" w:themeFillShade="80"/>
            <w:vAlign w:val="center"/>
          </w:tcPr>
          <w:p w14:paraId="737B4A31" w14:textId="77777777"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2021</w:t>
            </w:r>
          </w:p>
        </w:tc>
        <w:tc>
          <w:tcPr>
            <w:tcW w:w="850" w:type="dxa"/>
            <w:shd w:val="clear" w:color="auto" w:fill="808080" w:themeFill="background1" w:themeFillShade="80"/>
            <w:vAlign w:val="center"/>
          </w:tcPr>
          <w:p w14:paraId="5BDA3DC0" w14:textId="1E9BA19B"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2000/</w:t>
            </w:r>
            <w:r w:rsidR="00084648" w:rsidRPr="009D1B02">
              <w:rPr>
                <w:rFonts w:asciiTheme="majorHAnsi" w:hAnsiTheme="majorHAnsi" w:cstheme="majorHAnsi"/>
                <w:b/>
                <w:color w:val="FFFFFF" w:themeColor="background1"/>
                <w:sz w:val="18"/>
                <w:szCs w:val="18"/>
              </w:rPr>
              <w:t xml:space="preserve"> </w:t>
            </w:r>
            <w:r w:rsidRPr="009D1B02">
              <w:rPr>
                <w:rFonts w:asciiTheme="majorHAnsi" w:hAnsiTheme="majorHAnsi" w:cstheme="majorHAnsi"/>
                <w:b/>
                <w:color w:val="FFFFFF" w:themeColor="background1"/>
                <w:sz w:val="18"/>
                <w:szCs w:val="18"/>
              </w:rPr>
              <w:t>2021</w:t>
            </w:r>
          </w:p>
        </w:tc>
        <w:tc>
          <w:tcPr>
            <w:tcW w:w="709" w:type="dxa"/>
            <w:shd w:val="clear" w:color="auto" w:fill="808080" w:themeFill="background1" w:themeFillShade="80"/>
            <w:vAlign w:val="center"/>
          </w:tcPr>
          <w:p w14:paraId="5E7FC3A4" w14:textId="53769286" w:rsidR="004E65BB" w:rsidRPr="009D1B02" w:rsidRDefault="004E65BB" w:rsidP="00A0407E">
            <w:pPr>
              <w:jc w:val="center"/>
              <w:rPr>
                <w:rFonts w:asciiTheme="majorHAnsi" w:hAnsiTheme="majorHAnsi" w:cstheme="majorHAnsi"/>
                <w:b/>
                <w:color w:val="FFFFFF" w:themeColor="background1"/>
                <w:sz w:val="18"/>
                <w:szCs w:val="18"/>
              </w:rPr>
            </w:pPr>
            <w:r w:rsidRPr="009D1B02">
              <w:rPr>
                <w:rFonts w:asciiTheme="majorHAnsi" w:hAnsiTheme="majorHAnsi" w:cstheme="majorHAnsi"/>
                <w:b/>
                <w:color w:val="FFFFFF" w:themeColor="background1"/>
                <w:sz w:val="18"/>
                <w:szCs w:val="18"/>
              </w:rPr>
              <w:t>2020/</w:t>
            </w:r>
            <w:r w:rsidR="00084648" w:rsidRPr="009D1B02">
              <w:rPr>
                <w:rFonts w:asciiTheme="majorHAnsi" w:hAnsiTheme="majorHAnsi" w:cstheme="majorHAnsi"/>
                <w:b/>
                <w:color w:val="FFFFFF" w:themeColor="background1"/>
                <w:sz w:val="18"/>
                <w:szCs w:val="18"/>
              </w:rPr>
              <w:t xml:space="preserve"> </w:t>
            </w:r>
            <w:r w:rsidRPr="009D1B02">
              <w:rPr>
                <w:rFonts w:asciiTheme="majorHAnsi" w:hAnsiTheme="majorHAnsi" w:cstheme="majorHAnsi"/>
                <w:b/>
                <w:color w:val="FFFFFF" w:themeColor="background1"/>
                <w:sz w:val="18"/>
                <w:szCs w:val="18"/>
              </w:rPr>
              <w:t>2021</w:t>
            </w:r>
          </w:p>
        </w:tc>
      </w:tr>
      <w:tr w:rsidR="002150F2" w:rsidRPr="009D1B02" w14:paraId="07F320C3" w14:textId="77777777" w:rsidTr="00084648">
        <w:trPr>
          <w:trHeight w:val="225"/>
        </w:trPr>
        <w:tc>
          <w:tcPr>
            <w:tcW w:w="1843" w:type="dxa"/>
            <w:vAlign w:val="center"/>
          </w:tcPr>
          <w:p w14:paraId="2C6A6373" w14:textId="77777777" w:rsidR="004E65BB" w:rsidRPr="009D1B02" w:rsidRDefault="004E65BB" w:rsidP="00A0407E">
            <w:pPr>
              <w:rPr>
                <w:rFonts w:asciiTheme="majorHAnsi" w:hAnsiTheme="majorHAnsi" w:cstheme="majorHAnsi"/>
                <w:b/>
                <w:bCs/>
                <w:sz w:val="18"/>
                <w:szCs w:val="18"/>
              </w:rPr>
            </w:pPr>
            <w:r w:rsidRPr="009D1B02">
              <w:rPr>
                <w:rFonts w:asciiTheme="majorHAnsi" w:hAnsiTheme="majorHAnsi" w:cstheme="majorHAnsi"/>
                <w:b/>
                <w:bCs/>
                <w:sz w:val="18"/>
                <w:szCs w:val="18"/>
              </w:rPr>
              <w:t>2.F. Usos de productos sustitutos para las SAO</w:t>
            </w:r>
          </w:p>
        </w:tc>
        <w:tc>
          <w:tcPr>
            <w:tcW w:w="709" w:type="dxa"/>
            <w:vAlign w:val="center"/>
          </w:tcPr>
          <w:p w14:paraId="0875FA90" w14:textId="77777777"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18,94</w:t>
            </w:r>
          </w:p>
        </w:tc>
        <w:tc>
          <w:tcPr>
            <w:tcW w:w="709" w:type="dxa"/>
            <w:vAlign w:val="center"/>
          </w:tcPr>
          <w:p w14:paraId="311A1A3D" w14:textId="77777777"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53,99</w:t>
            </w:r>
          </w:p>
        </w:tc>
        <w:tc>
          <w:tcPr>
            <w:tcW w:w="709" w:type="dxa"/>
            <w:vAlign w:val="center"/>
          </w:tcPr>
          <w:p w14:paraId="516D6B47" w14:textId="77777777"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134,16</w:t>
            </w:r>
          </w:p>
        </w:tc>
        <w:tc>
          <w:tcPr>
            <w:tcW w:w="708" w:type="dxa"/>
            <w:vAlign w:val="center"/>
          </w:tcPr>
          <w:p w14:paraId="6DB969D1" w14:textId="77777777"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377,39</w:t>
            </w:r>
          </w:p>
        </w:tc>
        <w:tc>
          <w:tcPr>
            <w:tcW w:w="709" w:type="dxa"/>
            <w:vAlign w:val="center"/>
          </w:tcPr>
          <w:p w14:paraId="7D1D6DC2" w14:textId="77777777"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741,06</w:t>
            </w:r>
          </w:p>
        </w:tc>
        <w:tc>
          <w:tcPr>
            <w:tcW w:w="709" w:type="dxa"/>
            <w:vAlign w:val="center"/>
          </w:tcPr>
          <w:p w14:paraId="6D08AEF9" w14:textId="77777777"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908,26</w:t>
            </w:r>
          </w:p>
        </w:tc>
        <w:tc>
          <w:tcPr>
            <w:tcW w:w="850" w:type="dxa"/>
            <w:vAlign w:val="center"/>
          </w:tcPr>
          <w:p w14:paraId="012D7E46" w14:textId="77777777"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1.090,37</w:t>
            </w:r>
          </w:p>
        </w:tc>
        <w:tc>
          <w:tcPr>
            <w:tcW w:w="851" w:type="dxa"/>
            <w:vAlign w:val="center"/>
          </w:tcPr>
          <w:p w14:paraId="4951E1A0" w14:textId="77777777"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1.163,35</w:t>
            </w:r>
          </w:p>
        </w:tc>
        <w:tc>
          <w:tcPr>
            <w:tcW w:w="850" w:type="dxa"/>
            <w:shd w:val="clear" w:color="auto" w:fill="F2F2F2" w:themeFill="background1" w:themeFillShade="F2"/>
            <w:vAlign w:val="center"/>
          </w:tcPr>
          <w:p w14:paraId="654998AE" w14:textId="55DA233D"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6.043,90</w:t>
            </w:r>
          </w:p>
        </w:tc>
        <w:tc>
          <w:tcPr>
            <w:tcW w:w="709" w:type="dxa"/>
            <w:shd w:val="clear" w:color="auto" w:fill="F2F2F2" w:themeFill="background1" w:themeFillShade="F2"/>
            <w:vAlign w:val="center"/>
          </w:tcPr>
          <w:p w14:paraId="5373438B" w14:textId="2C86C1BD" w:rsidR="004E65BB" w:rsidRPr="009D1B02" w:rsidRDefault="004E65BB" w:rsidP="00A0407E">
            <w:pPr>
              <w:jc w:val="center"/>
              <w:rPr>
                <w:rFonts w:asciiTheme="majorHAnsi" w:hAnsiTheme="majorHAnsi" w:cstheme="majorHAnsi"/>
                <w:b/>
                <w:bCs/>
                <w:sz w:val="17"/>
                <w:szCs w:val="17"/>
              </w:rPr>
            </w:pPr>
            <w:r w:rsidRPr="009D1B02">
              <w:rPr>
                <w:rFonts w:asciiTheme="majorHAnsi" w:hAnsiTheme="majorHAnsi" w:cstheme="majorHAnsi"/>
                <w:b/>
                <w:bCs/>
                <w:sz w:val="17"/>
                <w:szCs w:val="17"/>
              </w:rPr>
              <w:t>6,69</w:t>
            </w:r>
          </w:p>
        </w:tc>
      </w:tr>
      <w:tr w:rsidR="002150F2" w:rsidRPr="009D1B02" w14:paraId="1AD47F73" w14:textId="77777777" w:rsidTr="00084648">
        <w:trPr>
          <w:trHeight w:val="225"/>
        </w:trPr>
        <w:tc>
          <w:tcPr>
            <w:tcW w:w="1843" w:type="dxa"/>
            <w:vAlign w:val="center"/>
          </w:tcPr>
          <w:p w14:paraId="153C9695" w14:textId="77777777" w:rsidR="004E65BB" w:rsidRPr="009D1B02" w:rsidRDefault="004E65BB" w:rsidP="00A0407E">
            <w:pPr>
              <w:rPr>
                <w:rFonts w:asciiTheme="majorHAnsi" w:hAnsiTheme="majorHAnsi" w:cstheme="majorHAnsi"/>
                <w:sz w:val="18"/>
                <w:szCs w:val="18"/>
              </w:rPr>
            </w:pPr>
            <w:r w:rsidRPr="009D1B02">
              <w:rPr>
                <w:rFonts w:asciiTheme="majorHAnsi" w:hAnsiTheme="majorHAnsi" w:cstheme="majorHAnsi"/>
                <w:sz w:val="18"/>
                <w:szCs w:val="18"/>
              </w:rPr>
              <w:t>2.F.1. Refrigeración y aire acondicionado</w:t>
            </w:r>
          </w:p>
        </w:tc>
        <w:tc>
          <w:tcPr>
            <w:tcW w:w="709" w:type="dxa"/>
            <w:vAlign w:val="center"/>
          </w:tcPr>
          <w:p w14:paraId="50699F61" w14:textId="77777777"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18,94</w:t>
            </w:r>
          </w:p>
        </w:tc>
        <w:tc>
          <w:tcPr>
            <w:tcW w:w="709" w:type="dxa"/>
            <w:vAlign w:val="center"/>
          </w:tcPr>
          <w:p w14:paraId="7F14307D" w14:textId="77777777"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53,99</w:t>
            </w:r>
          </w:p>
        </w:tc>
        <w:tc>
          <w:tcPr>
            <w:tcW w:w="709" w:type="dxa"/>
            <w:vAlign w:val="center"/>
          </w:tcPr>
          <w:p w14:paraId="44952CF6" w14:textId="77777777"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134,16</w:t>
            </w:r>
          </w:p>
        </w:tc>
        <w:tc>
          <w:tcPr>
            <w:tcW w:w="708" w:type="dxa"/>
            <w:vAlign w:val="center"/>
          </w:tcPr>
          <w:p w14:paraId="29EAB575" w14:textId="77777777"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377,39</w:t>
            </w:r>
          </w:p>
        </w:tc>
        <w:tc>
          <w:tcPr>
            <w:tcW w:w="709" w:type="dxa"/>
            <w:vAlign w:val="center"/>
          </w:tcPr>
          <w:p w14:paraId="2C40060C" w14:textId="77777777"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741,06</w:t>
            </w:r>
          </w:p>
        </w:tc>
        <w:tc>
          <w:tcPr>
            <w:tcW w:w="709" w:type="dxa"/>
            <w:vAlign w:val="center"/>
          </w:tcPr>
          <w:p w14:paraId="2F34CB35" w14:textId="77777777"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908,26</w:t>
            </w:r>
          </w:p>
        </w:tc>
        <w:tc>
          <w:tcPr>
            <w:tcW w:w="850" w:type="dxa"/>
            <w:vAlign w:val="center"/>
          </w:tcPr>
          <w:p w14:paraId="176489B9" w14:textId="77777777"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1.090,37</w:t>
            </w:r>
          </w:p>
        </w:tc>
        <w:tc>
          <w:tcPr>
            <w:tcW w:w="851" w:type="dxa"/>
            <w:vAlign w:val="center"/>
          </w:tcPr>
          <w:p w14:paraId="07042D0B" w14:textId="77777777"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 xml:space="preserve">1.163,35   </w:t>
            </w:r>
          </w:p>
        </w:tc>
        <w:tc>
          <w:tcPr>
            <w:tcW w:w="850" w:type="dxa"/>
            <w:shd w:val="clear" w:color="auto" w:fill="F2F2F2" w:themeFill="background1" w:themeFillShade="F2"/>
            <w:vAlign w:val="center"/>
          </w:tcPr>
          <w:p w14:paraId="4640A044" w14:textId="04FBFB4A"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6.043,90</w:t>
            </w:r>
          </w:p>
        </w:tc>
        <w:tc>
          <w:tcPr>
            <w:tcW w:w="709" w:type="dxa"/>
            <w:shd w:val="clear" w:color="auto" w:fill="F2F2F2" w:themeFill="background1" w:themeFillShade="F2"/>
            <w:vAlign w:val="center"/>
          </w:tcPr>
          <w:p w14:paraId="38511D0E" w14:textId="48C33CB0" w:rsidR="004E65BB" w:rsidRPr="009D1B02" w:rsidRDefault="004E65BB" w:rsidP="00A0407E">
            <w:pPr>
              <w:jc w:val="center"/>
              <w:rPr>
                <w:rFonts w:asciiTheme="majorHAnsi" w:hAnsiTheme="majorHAnsi" w:cstheme="majorHAnsi"/>
                <w:sz w:val="17"/>
                <w:szCs w:val="17"/>
              </w:rPr>
            </w:pPr>
            <w:r w:rsidRPr="009D1B02">
              <w:rPr>
                <w:rFonts w:asciiTheme="majorHAnsi" w:hAnsiTheme="majorHAnsi" w:cstheme="majorHAnsi"/>
                <w:sz w:val="17"/>
                <w:szCs w:val="17"/>
              </w:rPr>
              <w:t>6,69</w:t>
            </w:r>
          </w:p>
        </w:tc>
      </w:tr>
    </w:tbl>
    <w:p w14:paraId="27BB5752" w14:textId="049BD356" w:rsidR="00E94174" w:rsidRPr="009D1B02" w:rsidRDefault="009B2B67">
      <w:pPr>
        <w:jc w:val="center"/>
        <w:rPr>
          <w:i/>
          <w:sz w:val="18"/>
          <w:szCs w:val="18"/>
        </w:rPr>
      </w:pPr>
      <w:r w:rsidRPr="009D1B02">
        <w:rPr>
          <w:i/>
          <w:sz w:val="18"/>
          <w:szCs w:val="18"/>
        </w:rPr>
        <w:t>Fuente: Elaboración propia</w:t>
      </w:r>
      <w:r w:rsidR="00057B46" w:rsidRPr="009D1B02">
        <w:rPr>
          <w:i/>
          <w:sz w:val="18"/>
          <w:szCs w:val="18"/>
        </w:rPr>
        <w:t xml:space="preserve"> </w:t>
      </w:r>
    </w:p>
    <w:p w14:paraId="5CCFA419" w14:textId="77777777" w:rsidR="004E65BB" w:rsidRPr="009D1B02" w:rsidRDefault="004E65BB">
      <w:pPr>
        <w:jc w:val="center"/>
        <w:rPr>
          <w:i/>
          <w:sz w:val="18"/>
          <w:szCs w:val="18"/>
        </w:rPr>
      </w:pPr>
    </w:p>
    <w:p w14:paraId="153C54B1" w14:textId="0284BE9E" w:rsidR="00E94174" w:rsidRPr="009D1B02" w:rsidRDefault="00920515" w:rsidP="0016662F">
      <w:pPr>
        <w:pStyle w:val="Descripcin"/>
        <w:spacing w:after="120"/>
        <w:jc w:val="center"/>
        <w:rPr>
          <w:i w:val="0"/>
        </w:rPr>
      </w:pPr>
      <w:bookmarkStart w:id="187" w:name="_Ref183101180"/>
      <w:r w:rsidRPr="009D1B02">
        <w:t xml:space="preserve">Figura </w:t>
      </w:r>
      <w:fldSimple w:instr=" SEQ Figura \* ARABIC ">
        <w:r w:rsidR="008632EE" w:rsidRPr="009D1B02">
          <w:rPr>
            <w:noProof/>
          </w:rPr>
          <w:t>30</w:t>
        </w:r>
      </w:fldSimple>
      <w:bookmarkEnd w:id="187"/>
      <w:r w:rsidR="009B2B67" w:rsidRPr="009D1B02">
        <w:t xml:space="preserve">. Tendencia de emisiones de GEI </w:t>
      </w:r>
      <w:r w:rsidR="0016662F" w:rsidRPr="009D1B02">
        <w:t>de 2.F.1. R</w:t>
      </w:r>
      <w:r w:rsidR="00AA146A" w:rsidRPr="009D1B02">
        <w:t>efrigeración y aire acondicionado</w:t>
      </w:r>
      <w:r w:rsidR="0016662F" w:rsidRPr="009D1B02">
        <w:t xml:space="preserve"> </w:t>
      </w:r>
      <w:r w:rsidR="00A53C46" w:rsidRPr="009D1B02">
        <w:t>(kt CO</w:t>
      </w:r>
      <w:r w:rsidR="00A53C46" w:rsidRPr="009D1B02">
        <w:rPr>
          <w:vertAlign w:val="subscript"/>
        </w:rPr>
        <w:t>2</w:t>
      </w:r>
      <w:r w:rsidR="00A53C46" w:rsidRPr="009D1B02">
        <w:t xml:space="preserve"> eq)</w:t>
      </w:r>
    </w:p>
    <w:p w14:paraId="4689BB3B" w14:textId="24E0FA47" w:rsidR="00E94174" w:rsidRPr="009D1B02" w:rsidRDefault="00920515" w:rsidP="0016662F">
      <w:pPr>
        <w:spacing w:after="120"/>
        <w:jc w:val="center"/>
        <w:rPr>
          <w:i/>
          <w:noProof/>
          <w:sz w:val="18"/>
          <w:szCs w:val="18"/>
          <w:lang w:val="es-PE" w:eastAsia="es-PE"/>
        </w:rPr>
      </w:pPr>
      <w:r w:rsidRPr="009D1B02">
        <w:rPr>
          <w:noProof/>
          <w:lang w:val="es-PE" w:eastAsia="es-PE"/>
        </w:rPr>
        <w:drawing>
          <wp:inline distT="0" distB="0" distL="0" distR="0" wp14:anchorId="65EE3BA0" wp14:editId="5B645FAC">
            <wp:extent cx="5580000" cy="2700000"/>
            <wp:effectExtent l="0" t="0" r="1905" b="5715"/>
            <wp:docPr id="1233273671" name="Gráfico 1">
              <a:extLst xmlns:a="http://schemas.openxmlformats.org/drawingml/2006/main">
                <a:ext uri="{FF2B5EF4-FFF2-40B4-BE49-F238E27FC236}">
                  <a16:creationId xmlns:a16="http://schemas.microsoft.com/office/drawing/2014/main" id="{C20F4C94-0586-1E4A-AB2B-196874746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E0915D" w14:textId="03063EA2" w:rsidR="00E94174" w:rsidRPr="009D1B02" w:rsidRDefault="009B2B67">
      <w:pPr>
        <w:jc w:val="center"/>
      </w:pPr>
      <w:r w:rsidRPr="009D1B02">
        <w:rPr>
          <w:i/>
          <w:sz w:val="18"/>
          <w:szCs w:val="18"/>
        </w:rPr>
        <w:t>Fuente: Elaboración propia</w:t>
      </w:r>
    </w:p>
    <w:p w14:paraId="4866A46F" w14:textId="77777777" w:rsidR="000D0823" w:rsidRPr="009D1B02" w:rsidRDefault="000D0823"/>
    <w:p w14:paraId="45C6D160" w14:textId="63A21990" w:rsidR="00084648" w:rsidRPr="009D1B02" w:rsidRDefault="000D0823">
      <w:r w:rsidRPr="009D1B02">
        <w:t xml:space="preserve">La </w:t>
      </w:r>
      <w:r w:rsidR="009B2B67" w:rsidRPr="009D1B02">
        <w:t xml:space="preserve">participación </w:t>
      </w:r>
      <w:r w:rsidRPr="009D1B02">
        <w:t>del uso de HFC en refrigeración y aire acondicionado</w:t>
      </w:r>
      <w:r w:rsidR="003C13C4" w:rsidRPr="009D1B02">
        <w:t xml:space="preserve"> </w:t>
      </w:r>
      <w:r w:rsidR="009B2B67" w:rsidRPr="009D1B02">
        <w:t>en</w:t>
      </w:r>
      <w:r w:rsidR="003C13C4" w:rsidRPr="009D1B02">
        <w:t xml:space="preserve"> las emisiones del </w:t>
      </w:r>
      <w:r w:rsidR="009B2B67" w:rsidRPr="009D1B02">
        <w:t xml:space="preserve">sector </w:t>
      </w:r>
      <w:r w:rsidR="003C13C4" w:rsidRPr="009D1B02">
        <w:t xml:space="preserve">se </w:t>
      </w:r>
      <w:r w:rsidR="009B2B67" w:rsidRPr="009D1B02">
        <w:t>ha incrementado de forma sostenida, identificándose una participación en el rango de 1 a 5% en el periodo 2000 al 2012, y en el periodo del 2013 al 2021, con un valor máximo de 23% en el 2020 (1</w:t>
      </w:r>
      <w:r w:rsidR="00414DA8" w:rsidRPr="009D1B02">
        <w:t>.</w:t>
      </w:r>
      <w:r w:rsidR="009B2B67" w:rsidRPr="009D1B02">
        <w:t>090</w:t>
      </w:r>
      <w:r w:rsidR="00414DA8" w:rsidRPr="009D1B02">
        <w:t>,</w:t>
      </w:r>
      <w:r w:rsidR="009B2B67" w:rsidRPr="009D1B02">
        <w:t>37 kt de CO</w:t>
      </w:r>
      <w:r w:rsidR="009B2B67" w:rsidRPr="009D1B02">
        <w:rPr>
          <w:vertAlign w:val="subscript"/>
        </w:rPr>
        <w:t>2</w:t>
      </w:r>
      <w:r w:rsidR="00414DA8" w:rsidRPr="009D1B02">
        <w:rPr>
          <w:vertAlign w:val="subscript"/>
        </w:rPr>
        <w:t xml:space="preserve"> </w:t>
      </w:r>
      <w:r w:rsidR="009B2B67" w:rsidRPr="009D1B02">
        <w:t>eq)</w:t>
      </w:r>
      <w:r w:rsidR="00E02D6E" w:rsidRPr="009D1B02">
        <w:t xml:space="preserve">, tal como se muestra en la </w:t>
      </w:r>
      <w:r w:rsidR="00E02D6E" w:rsidRPr="009D1B02">
        <w:fldChar w:fldCharType="begin"/>
      </w:r>
      <w:r w:rsidR="00E02D6E" w:rsidRPr="009D1B02">
        <w:instrText xml:space="preserve"> REF _Ref183103058 \h </w:instrText>
      </w:r>
      <w:r w:rsidR="009D1B02">
        <w:instrText xml:space="preserve"> \* MERGEFORMAT </w:instrText>
      </w:r>
      <w:r w:rsidR="00E02D6E" w:rsidRPr="009D1B02">
        <w:fldChar w:fldCharType="separate"/>
      </w:r>
      <w:r w:rsidR="00E02D6E" w:rsidRPr="009D1B02">
        <w:t xml:space="preserve">Figura </w:t>
      </w:r>
      <w:r w:rsidR="00E02D6E" w:rsidRPr="009D1B02">
        <w:rPr>
          <w:noProof/>
        </w:rPr>
        <w:t>31</w:t>
      </w:r>
      <w:r w:rsidR="00E02D6E" w:rsidRPr="009D1B02">
        <w:fldChar w:fldCharType="end"/>
      </w:r>
      <w:r w:rsidR="00E02D6E" w:rsidRPr="009D1B02">
        <w:t>.</w:t>
      </w:r>
    </w:p>
    <w:p w14:paraId="008FB552" w14:textId="77777777" w:rsidR="00084648" w:rsidRPr="009D1B02" w:rsidRDefault="00084648">
      <w:pPr>
        <w:rPr>
          <w:sz w:val="16"/>
          <w:szCs w:val="16"/>
        </w:rPr>
      </w:pPr>
    </w:p>
    <w:p w14:paraId="6F383058" w14:textId="5D31EEDF" w:rsidR="00E94174" w:rsidRPr="009D1B02" w:rsidRDefault="00271BFE" w:rsidP="0016662F">
      <w:pPr>
        <w:pStyle w:val="Descripcin"/>
        <w:spacing w:after="120"/>
        <w:jc w:val="center"/>
        <w:rPr>
          <w:sz w:val="16"/>
          <w:szCs w:val="16"/>
        </w:rPr>
      </w:pPr>
      <w:bookmarkStart w:id="188" w:name="_Ref183103058"/>
      <w:r w:rsidRPr="009D1B02">
        <w:lastRenderedPageBreak/>
        <w:t xml:space="preserve">Figura </w:t>
      </w:r>
      <w:fldSimple w:instr=" SEQ Figura \* ARABIC ">
        <w:r w:rsidR="008632EE" w:rsidRPr="009D1B02">
          <w:rPr>
            <w:noProof/>
          </w:rPr>
          <w:t>31</w:t>
        </w:r>
      </w:fldSimple>
      <w:bookmarkEnd w:id="188"/>
      <w:r w:rsidR="009B2B67" w:rsidRPr="009D1B02">
        <w:t xml:space="preserve">. Participación de </w:t>
      </w:r>
      <w:r w:rsidR="00BC2CD6" w:rsidRPr="009D1B02">
        <w:t xml:space="preserve">2.F.1 </w:t>
      </w:r>
      <w:r w:rsidR="00084648" w:rsidRPr="009D1B02">
        <w:t xml:space="preserve">Refrigeración y aire acondicionado </w:t>
      </w:r>
      <w:r w:rsidR="00BC2CD6" w:rsidRPr="009D1B02">
        <w:t>en</w:t>
      </w:r>
      <w:r w:rsidR="009B2B67" w:rsidRPr="009D1B02">
        <w:t xml:space="preserve"> las emisiones del sector PIUP</w:t>
      </w:r>
      <w:r w:rsidR="00084648" w:rsidRPr="009D1B02">
        <w:t xml:space="preserve">, </w:t>
      </w:r>
      <w:r w:rsidR="009B2B67" w:rsidRPr="009D1B02">
        <w:t>2000 - 2021</w:t>
      </w:r>
    </w:p>
    <w:p w14:paraId="04A0D545" w14:textId="7DF019BA" w:rsidR="000D0823" w:rsidRPr="009D1B02" w:rsidRDefault="000D0823" w:rsidP="00084648">
      <w:pPr>
        <w:spacing w:after="120"/>
        <w:rPr>
          <w:sz w:val="16"/>
          <w:szCs w:val="16"/>
        </w:rPr>
      </w:pPr>
      <w:r w:rsidRPr="009D1B02">
        <w:rPr>
          <w:noProof/>
          <w:lang w:val="es-PE" w:eastAsia="es-PE"/>
        </w:rPr>
        <w:drawing>
          <wp:inline distT="0" distB="0" distL="0" distR="0" wp14:anchorId="7F17E509" wp14:editId="492B6A31">
            <wp:extent cx="5580000" cy="3240000"/>
            <wp:effectExtent l="0" t="0" r="1905" b="17780"/>
            <wp:docPr id="490780083" name="Gráfico 1">
              <a:extLst xmlns:a="http://schemas.openxmlformats.org/drawingml/2006/main">
                <a:ext uri="{FF2B5EF4-FFF2-40B4-BE49-F238E27FC236}">
                  <a16:creationId xmlns:a16="http://schemas.microsoft.com/office/drawing/2014/main" id="{1C6D170D-5648-9846-ADD8-D618A2088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A9FEC1" w14:textId="3D19918B" w:rsidR="00E94174" w:rsidRPr="009D1B02" w:rsidRDefault="009B2B67" w:rsidP="00414DA8">
      <w:pPr>
        <w:jc w:val="center"/>
        <w:rPr>
          <w:i/>
          <w:sz w:val="18"/>
          <w:szCs w:val="18"/>
        </w:rPr>
      </w:pPr>
      <w:r w:rsidRPr="009D1B02">
        <w:rPr>
          <w:i/>
          <w:sz w:val="18"/>
          <w:szCs w:val="18"/>
        </w:rPr>
        <w:t>Fuente: Elaboración propia</w:t>
      </w:r>
    </w:p>
    <w:p w14:paraId="2130D557" w14:textId="77777777" w:rsidR="000D0823" w:rsidRPr="009D1B02" w:rsidRDefault="000D0823" w:rsidP="00414DA8">
      <w:pPr>
        <w:jc w:val="center"/>
        <w:rPr>
          <w:sz w:val="16"/>
          <w:szCs w:val="16"/>
        </w:rPr>
      </w:pPr>
    </w:p>
    <w:p w14:paraId="25D3B338" w14:textId="77777777" w:rsidR="00E94174" w:rsidRPr="009D1B02" w:rsidRDefault="009B2B67" w:rsidP="004913BF">
      <w:pPr>
        <w:pStyle w:val="Ttulo3"/>
        <w:numPr>
          <w:ilvl w:val="2"/>
          <w:numId w:val="2"/>
        </w:numPr>
        <w:ind w:left="567" w:hanging="77"/>
      </w:pPr>
      <w:bookmarkStart w:id="189" w:name="_Toc183544601"/>
      <w:r w:rsidRPr="009D1B02">
        <w:t>Metodología</w:t>
      </w:r>
      <w:bookmarkEnd w:id="189"/>
    </w:p>
    <w:p w14:paraId="458F2989" w14:textId="77777777" w:rsidR="00E94174" w:rsidRPr="009D1B02" w:rsidRDefault="00E94174"/>
    <w:p w14:paraId="773F15AC" w14:textId="22585152" w:rsidR="0005340C" w:rsidRPr="009D1B02" w:rsidRDefault="002870ED" w:rsidP="0005340C">
      <w:r w:rsidRPr="009D1B02">
        <w:t>El á</w:t>
      </w:r>
      <w:r w:rsidR="0005340C" w:rsidRPr="009D1B02">
        <w:t xml:space="preserve">rbol de decisiones presentado en la Figura 7.6 del Capítulo 7, Volumen 3 de las Directrices del IPCC de 2006, sugiere utilizar el método de </w:t>
      </w:r>
      <w:r w:rsidR="006976CC" w:rsidRPr="009D1B02">
        <w:t>N</w:t>
      </w:r>
      <w:r w:rsidR="0005340C" w:rsidRPr="009D1B02">
        <w:t>ivel 2</w:t>
      </w:r>
      <w:r w:rsidR="0025254C" w:rsidRPr="009D1B02">
        <w:t>a</w:t>
      </w:r>
      <w:r w:rsidR="0005340C" w:rsidRPr="009D1B02">
        <w:t xml:space="preserve"> o </w:t>
      </w:r>
      <w:r w:rsidR="0025254C" w:rsidRPr="009D1B02">
        <w:t>2b</w:t>
      </w:r>
      <w:r w:rsidR="0005340C" w:rsidRPr="009D1B02">
        <w:t xml:space="preserve"> para estimar las emisiones de </w:t>
      </w:r>
      <w:r w:rsidR="0025254C" w:rsidRPr="009D1B02">
        <w:t>HFC</w:t>
      </w:r>
      <w:r w:rsidR="0005340C" w:rsidRPr="009D1B02">
        <w:t xml:space="preserve"> generadas por </w:t>
      </w:r>
      <w:r w:rsidR="00084648" w:rsidRPr="009D1B02">
        <w:t>su uso</w:t>
      </w:r>
      <w:r w:rsidR="0025254C" w:rsidRPr="009D1B02">
        <w:t xml:space="preserve"> en los sistemas de refrigeración</w:t>
      </w:r>
      <w:r w:rsidR="00FB28E5" w:rsidRPr="009D1B02">
        <w:t xml:space="preserve"> y aire acondicionado</w:t>
      </w:r>
      <w:r w:rsidR="00084648" w:rsidRPr="009D1B02">
        <w:t xml:space="preserve"> (2.F.1.)</w:t>
      </w:r>
      <w:r w:rsidR="0005340C" w:rsidRPr="009D1B02">
        <w:t>, dado que se trata de una categoría principal. Sin embargo, debido a la falta de</w:t>
      </w:r>
      <w:r w:rsidR="0025254C" w:rsidRPr="009D1B02">
        <w:t xml:space="preserve"> datos específicos del país, desagregada por tipo de sub aplicación</w:t>
      </w:r>
      <w:r w:rsidR="006976CC" w:rsidRPr="009D1B02">
        <w:t xml:space="preserve">, </w:t>
      </w:r>
      <w:r w:rsidR="0005340C" w:rsidRPr="009D1B02">
        <w:t xml:space="preserve">se aplica el método de </w:t>
      </w:r>
      <w:r w:rsidR="00384940" w:rsidRPr="009D1B02">
        <w:t>n</w:t>
      </w:r>
      <w:r w:rsidR="0005340C" w:rsidRPr="009D1B02">
        <w:t>ivel 1.</w:t>
      </w:r>
    </w:p>
    <w:p w14:paraId="332D9879" w14:textId="77777777" w:rsidR="0005340C" w:rsidRPr="009D1B02" w:rsidRDefault="0005340C"/>
    <w:p w14:paraId="18C3B2B3" w14:textId="77777777" w:rsidR="00E94174" w:rsidRPr="009D1B02" w:rsidRDefault="009B2B67">
      <w:pPr>
        <w:rPr>
          <w:i/>
          <w:u w:val="single"/>
        </w:rPr>
      </w:pPr>
      <w:r w:rsidRPr="009D1B02">
        <w:rPr>
          <w:i/>
          <w:u w:val="single"/>
        </w:rPr>
        <w:t>Datos de actividad</w:t>
      </w:r>
    </w:p>
    <w:p w14:paraId="26AB43E9" w14:textId="77777777" w:rsidR="00E94174" w:rsidRPr="009D1B02" w:rsidRDefault="00E94174"/>
    <w:p w14:paraId="4C4C9B00" w14:textId="5DAA4041" w:rsidR="00AB1095" w:rsidRPr="009D1B02" w:rsidRDefault="008C4BF9">
      <w:r w:rsidRPr="009D1B02">
        <w:t xml:space="preserve">Los datos de actividad para esta categoría </w:t>
      </w:r>
      <w:r w:rsidR="007E383A" w:rsidRPr="009D1B02">
        <w:t>corresponden a l</w:t>
      </w:r>
      <w:r w:rsidRPr="009D1B02">
        <w:t>a producción, importación y exportación de sustancias refrigerantes</w:t>
      </w:r>
      <w:r w:rsidR="00CE2B95" w:rsidRPr="009D1B02">
        <w:t xml:space="preserve"> o gases fluorados. Los datos de los gases fluorados se utilizan comúnmente en productos mezclados, en los que se combinan diferentes gases para obtener características relevantes para el mercado de uso final.</w:t>
      </w:r>
    </w:p>
    <w:p w14:paraId="48B7AE2A" w14:textId="77777777" w:rsidR="00CE2B95" w:rsidRPr="009D1B02" w:rsidRDefault="00CE2B95"/>
    <w:p w14:paraId="0E9622A6" w14:textId="401B3AEB" w:rsidR="0094146D" w:rsidRPr="009D1B02" w:rsidRDefault="00A00F56">
      <w:r w:rsidRPr="009D1B02">
        <w:t>De acuerdo a la información proporcionada por SUNAT, para los años anteriores a 2018, en el país no se registró producción ni exportación de gases fluorados, y solo se disponía de datos de importación, los cuales se presentaron según su forma de comercialización: “puro y mezcla”, “mezcla” y “puro”.</w:t>
      </w:r>
    </w:p>
    <w:p w14:paraId="4D77DC4D" w14:textId="77777777" w:rsidR="00A00F56" w:rsidRPr="009D1B02" w:rsidRDefault="00A00F56"/>
    <w:p w14:paraId="2739A9E2" w14:textId="0F656001" w:rsidR="00751742" w:rsidRPr="009D1B02" w:rsidRDefault="00A00F56">
      <w:r w:rsidRPr="009D1B02">
        <w:t>Con base en la información de los gases fluorados presentados como 'puro y mezcla' y 'mezcla', y considerando los porcentajes (%) de sustancias puras en las mezclas, se realizó la desagregación del contenido de cada componente, obteniendo así los datos de las sustancias puras, como HFC-23, HFC-32, HFC-125, HFC-134a, HFC-143a y HFC-152a. La información de los gases fluorados puros, como HFC-227ea, HFC-236fa y HFC-245fa, se utilizó tal como se presentó.</w:t>
      </w:r>
    </w:p>
    <w:p w14:paraId="5EA343A1" w14:textId="6C1D2247" w:rsidR="00751742" w:rsidRPr="009D1B02" w:rsidRDefault="00751742">
      <w:r w:rsidRPr="009D1B02">
        <w:t>Para los años del 2018 al 2021, la información se obtuvo a partir de los reportes anuales al Protocolo de Montreal del consumo de sustancia hidrofluorocarbonos (HFC) a cargo de PRODUCE.</w:t>
      </w:r>
    </w:p>
    <w:p w14:paraId="70A5C8AA" w14:textId="77777777" w:rsidR="00AB1095" w:rsidRPr="009D1B02" w:rsidRDefault="00AB1095"/>
    <w:p w14:paraId="7521218D" w14:textId="5CBBA132" w:rsidR="00B62414" w:rsidRPr="009D1B02" w:rsidRDefault="007E383A">
      <w:r w:rsidRPr="009D1B02">
        <w:t xml:space="preserve">La </w:t>
      </w:r>
      <w:r w:rsidRPr="009D1B02">
        <w:fldChar w:fldCharType="begin"/>
      </w:r>
      <w:r w:rsidRPr="009D1B02">
        <w:instrText xml:space="preserve"> REF _Ref178694308 \h </w:instrText>
      </w:r>
      <w:r w:rsidR="009D1B02">
        <w:instrText xml:space="preserve"> \* MERGEFORMAT </w:instrText>
      </w:r>
      <w:r w:rsidRPr="009D1B02">
        <w:fldChar w:fldCharType="separate"/>
      </w:r>
      <w:r w:rsidR="00DE583F" w:rsidRPr="009D1B02">
        <w:t xml:space="preserve">Tabla </w:t>
      </w:r>
      <w:r w:rsidR="00DE583F" w:rsidRPr="009D1B02">
        <w:rPr>
          <w:noProof/>
        </w:rPr>
        <w:t>50</w:t>
      </w:r>
      <w:r w:rsidRPr="009D1B02">
        <w:fldChar w:fldCharType="end"/>
      </w:r>
      <w:r w:rsidRPr="009D1B02">
        <w:t xml:space="preserve"> presenta las fuentes de información utilizadas para estimar las emisiones de HFC provenientes del uso de estos gases fluorados en los sistema</w:t>
      </w:r>
      <w:r w:rsidR="00DE0421" w:rsidRPr="009D1B02">
        <w:t>s</w:t>
      </w:r>
      <w:r w:rsidRPr="009D1B02">
        <w:t xml:space="preserve"> de refrigeración y aire acondicionado</w:t>
      </w:r>
      <w:r w:rsidR="00D57D73" w:rsidRPr="009D1B02">
        <w:t xml:space="preserve"> (2.F.1.).</w:t>
      </w:r>
    </w:p>
    <w:p w14:paraId="3E11812D" w14:textId="6A612244" w:rsidR="00715419" w:rsidRPr="009D1B02" w:rsidRDefault="008C4BF9">
      <w:r w:rsidRPr="009D1B02">
        <w:t xml:space="preserve"> </w:t>
      </w:r>
    </w:p>
    <w:p w14:paraId="2FF4B396" w14:textId="4928E521" w:rsidR="00E94174" w:rsidRPr="009D1B02" w:rsidRDefault="007E383A" w:rsidP="00084648">
      <w:pPr>
        <w:pStyle w:val="Descripcin"/>
        <w:keepNext/>
        <w:spacing w:after="120"/>
        <w:jc w:val="center"/>
        <w:rPr>
          <w:i w:val="0"/>
        </w:rPr>
      </w:pPr>
      <w:bookmarkStart w:id="190" w:name="_Ref178694308"/>
      <w:bookmarkStart w:id="191" w:name="_Ref178694282"/>
      <w:r w:rsidRPr="009D1B02">
        <w:t xml:space="preserve">Tabla </w:t>
      </w:r>
      <w:fldSimple w:instr=" SEQ Tabla \* ARABIC ">
        <w:r w:rsidR="00DE583F" w:rsidRPr="009D1B02">
          <w:rPr>
            <w:noProof/>
          </w:rPr>
          <w:t>50</w:t>
        </w:r>
      </w:fldSimple>
      <w:bookmarkEnd w:id="190"/>
      <w:r w:rsidR="00DE0421" w:rsidRPr="009D1B02">
        <w:t xml:space="preserve">. </w:t>
      </w:r>
      <w:r w:rsidRPr="009D1B02">
        <w:t>Datos de</w:t>
      </w:r>
      <w:r w:rsidR="009B2B67" w:rsidRPr="009D1B02">
        <w:t xml:space="preserve"> actividad y </w:t>
      </w:r>
      <w:r w:rsidRPr="009D1B02">
        <w:t xml:space="preserve">fuentes de información de </w:t>
      </w:r>
      <w:r w:rsidR="00DE0421" w:rsidRPr="009D1B02">
        <w:t>2.F.</w:t>
      </w:r>
      <w:r w:rsidR="00084648" w:rsidRPr="009D1B02">
        <w:t xml:space="preserve">1. </w:t>
      </w:r>
      <w:bookmarkEnd w:id="191"/>
      <w:r w:rsidR="00084648" w:rsidRPr="009D1B02">
        <w:t>Refrigeración y aire acondicionado</w:t>
      </w:r>
      <w:r w:rsidR="00B66AED" w:rsidRPr="009D1B02">
        <w:t xml:space="preserve"> </w:t>
      </w:r>
    </w:p>
    <w:tbl>
      <w:tblPr>
        <w:tblStyle w:val="17"/>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413"/>
        <w:gridCol w:w="1563"/>
        <w:gridCol w:w="847"/>
        <w:gridCol w:w="1134"/>
        <w:gridCol w:w="3832"/>
      </w:tblGrid>
      <w:tr w:rsidR="00DE0421" w:rsidRPr="009D1B02" w14:paraId="28776EFD" w14:textId="77777777" w:rsidTr="001C7E5D">
        <w:trPr>
          <w:cantSplit/>
          <w:trHeight w:val="355"/>
          <w:tblHeader/>
          <w:jc w:val="center"/>
        </w:trPr>
        <w:tc>
          <w:tcPr>
            <w:tcW w:w="1413" w:type="dxa"/>
            <w:shd w:val="clear" w:color="auto" w:fill="808080" w:themeFill="background1" w:themeFillShade="80"/>
            <w:vAlign w:val="center"/>
          </w:tcPr>
          <w:p w14:paraId="0EF6FCDA" w14:textId="77777777" w:rsidR="00DE0421" w:rsidRPr="009D1B02" w:rsidRDefault="00DE0421">
            <w:pPr>
              <w:jc w:val="center"/>
              <w:rPr>
                <w:b/>
                <w:color w:val="FFFFFF" w:themeColor="background1"/>
                <w:sz w:val="18"/>
                <w:szCs w:val="18"/>
              </w:rPr>
            </w:pPr>
            <w:r w:rsidRPr="009D1B02">
              <w:rPr>
                <w:b/>
                <w:color w:val="FFFFFF" w:themeColor="background1"/>
                <w:sz w:val="18"/>
                <w:szCs w:val="18"/>
              </w:rPr>
              <w:t>Fuente de emisión</w:t>
            </w:r>
          </w:p>
        </w:tc>
        <w:tc>
          <w:tcPr>
            <w:tcW w:w="1563" w:type="dxa"/>
            <w:shd w:val="clear" w:color="auto" w:fill="808080" w:themeFill="background1" w:themeFillShade="80"/>
            <w:vAlign w:val="center"/>
          </w:tcPr>
          <w:p w14:paraId="52769B31" w14:textId="67D627F1" w:rsidR="00DE0421" w:rsidRPr="009D1B02" w:rsidRDefault="00DE0421">
            <w:pPr>
              <w:jc w:val="center"/>
              <w:rPr>
                <w:b/>
                <w:color w:val="FFFFFF" w:themeColor="background1"/>
                <w:sz w:val="18"/>
                <w:szCs w:val="18"/>
              </w:rPr>
            </w:pPr>
            <w:r w:rsidRPr="009D1B02">
              <w:rPr>
                <w:b/>
                <w:color w:val="FFFFFF" w:themeColor="background1"/>
                <w:sz w:val="18"/>
                <w:szCs w:val="18"/>
              </w:rPr>
              <w:t xml:space="preserve">Dato </w:t>
            </w:r>
            <w:r w:rsidR="00084648" w:rsidRPr="009D1B02">
              <w:rPr>
                <w:b/>
                <w:color w:val="FFFFFF" w:themeColor="background1"/>
                <w:sz w:val="18"/>
                <w:szCs w:val="18"/>
              </w:rPr>
              <w:t>de actividad</w:t>
            </w:r>
          </w:p>
        </w:tc>
        <w:tc>
          <w:tcPr>
            <w:tcW w:w="847" w:type="dxa"/>
            <w:shd w:val="clear" w:color="auto" w:fill="808080" w:themeFill="background1" w:themeFillShade="80"/>
            <w:vAlign w:val="center"/>
          </w:tcPr>
          <w:p w14:paraId="2B2C7ACC" w14:textId="77777777" w:rsidR="00DE0421" w:rsidRPr="009D1B02" w:rsidRDefault="00DE0421">
            <w:pPr>
              <w:jc w:val="center"/>
              <w:rPr>
                <w:b/>
                <w:color w:val="FFFFFF" w:themeColor="background1"/>
                <w:sz w:val="18"/>
                <w:szCs w:val="18"/>
              </w:rPr>
            </w:pPr>
            <w:r w:rsidRPr="009D1B02">
              <w:rPr>
                <w:b/>
                <w:color w:val="FFFFFF" w:themeColor="background1"/>
                <w:sz w:val="18"/>
                <w:szCs w:val="18"/>
              </w:rPr>
              <w:t>Valor</w:t>
            </w:r>
          </w:p>
        </w:tc>
        <w:tc>
          <w:tcPr>
            <w:tcW w:w="1134" w:type="dxa"/>
            <w:shd w:val="clear" w:color="auto" w:fill="808080" w:themeFill="background1" w:themeFillShade="80"/>
            <w:vAlign w:val="center"/>
          </w:tcPr>
          <w:p w14:paraId="646FAF56" w14:textId="77777777" w:rsidR="00DE0421" w:rsidRPr="009D1B02" w:rsidRDefault="00DE0421">
            <w:pPr>
              <w:jc w:val="center"/>
              <w:rPr>
                <w:b/>
                <w:color w:val="FFFFFF" w:themeColor="background1"/>
                <w:sz w:val="18"/>
                <w:szCs w:val="18"/>
              </w:rPr>
            </w:pPr>
            <w:r w:rsidRPr="009D1B02">
              <w:rPr>
                <w:b/>
                <w:color w:val="FFFFFF" w:themeColor="background1"/>
                <w:sz w:val="18"/>
                <w:szCs w:val="18"/>
              </w:rPr>
              <w:t>Unidad</w:t>
            </w:r>
          </w:p>
        </w:tc>
        <w:tc>
          <w:tcPr>
            <w:tcW w:w="3832" w:type="dxa"/>
            <w:shd w:val="clear" w:color="auto" w:fill="808080" w:themeFill="background1" w:themeFillShade="80"/>
            <w:vAlign w:val="center"/>
          </w:tcPr>
          <w:p w14:paraId="2BA65E2B" w14:textId="77777777" w:rsidR="00DE0421" w:rsidRPr="009D1B02" w:rsidRDefault="00DE0421">
            <w:pPr>
              <w:jc w:val="center"/>
              <w:rPr>
                <w:b/>
                <w:color w:val="FFFFFF" w:themeColor="background1"/>
                <w:sz w:val="18"/>
                <w:szCs w:val="18"/>
              </w:rPr>
            </w:pPr>
            <w:r w:rsidRPr="009D1B02">
              <w:rPr>
                <w:b/>
                <w:color w:val="FFFFFF" w:themeColor="background1"/>
                <w:sz w:val="18"/>
                <w:szCs w:val="18"/>
              </w:rPr>
              <w:t>Fuente de información</w:t>
            </w:r>
          </w:p>
        </w:tc>
      </w:tr>
      <w:tr w:rsidR="00DE0421" w:rsidRPr="009D1B02" w14:paraId="00CB1CC7" w14:textId="77777777" w:rsidTr="001C7E5D">
        <w:trPr>
          <w:cantSplit/>
          <w:trHeight w:val="20"/>
          <w:jc w:val="center"/>
        </w:trPr>
        <w:tc>
          <w:tcPr>
            <w:tcW w:w="1413" w:type="dxa"/>
            <w:vMerge w:val="restart"/>
            <w:shd w:val="clear" w:color="auto" w:fill="auto"/>
            <w:vAlign w:val="center"/>
          </w:tcPr>
          <w:p w14:paraId="08571A22" w14:textId="77777777" w:rsidR="00DE0421" w:rsidRPr="009D1B02" w:rsidRDefault="00DE0421">
            <w:pPr>
              <w:jc w:val="left"/>
              <w:rPr>
                <w:sz w:val="18"/>
                <w:szCs w:val="18"/>
              </w:rPr>
            </w:pPr>
            <w:r w:rsidRPr="009D1B02">
              <w:rPr>
                <w:sz w:val="18"/>
                <w:szCs w:val="18"/>
              </w:rPr>
              <w:t>Refrigeración y aire acondicionado</w:t>
            </w:r>
          </w:p>
        </w:tc>
        <w:tc>
          <w:tcPr>
            <w:tcW w:w="1563" w:type="dxa"/>
            <w:shd w:val="clear" w:color="auto" w:fill="auto"/>
          </w:tcPr>
          <w:p w14:paraId="5782A6DB" w14:textId="77777777" w:rsidR="00DE0421" w:rsidRPr="009D1B02" w:rsidRDefault="00DE0421">
            <w:pPr>
              <w:jc w:val="left"/>
              <w:rPr>
                <w:sz w:val="18"/>
                <w:szCs w:val="18"/>
              </w:rPr>
            </w:pPr>
            <w:r w:rsidRPr="009D1B02">
              <w:rPr>
                <w:sz w:val="18"/>
                <w:szCs w:val="18"/>
              </w:rPr>
              <w:t>Producción de sustancia refrigerante</w:t>
            </w:r>
          </w:p>
        </w:tc>
        <w:tc>
          <w:tcPr>
            <w:tcW w:w="847" w:type="dxa"/>
            <w:shd w:val="clear" w:color="auto" w:fill="auto"/>
          </w:tcPr>
          <w:p w14:paraId="4A480755" w14:textId="77777777" w:rsidR="00DE0421" w:rsidRPr="009D1B02" w:rsidRDefault="00DE0421">
            <w:pPr>
              <w:jc w:val="center"/>
              <w:rPr>
                <w:sz w:val="18"/>
                <w:szCs w:val="18"/>
              </w:rPr>
            </w:pPr>
            <w:r w:rsidRPr="009D1B02">
              <w:rPr>
                <w:sz w:val="18"/>
                <w:szCs w:val="18"/>
              </w:rPr>
              <w:t>0</w:t>
            </w:r>
          </w:p>
        </w:tc>
        <w:tc>
          <w:tcPr>
            <w:tcW w:w="1134" w:type="dxa"/>
            <w:shd w:val="clear" w:color="auto" w:fill="auto"/>
          </w:tcPr>
          <w:p w14:paraId="484E37AC" w14:textId="77777777" w:rsidR="00DE0421" w:rsidRPr="009D1B02" w:rsidRDefault="00DE0421">
            <w:pPr>
              <w:jc w:val="center"/>
              <w:rPr>
                <w:sz w:val="18"/>
                <w:szCs w:val="18"/>
              </w:rPr>
            </w:pPr>
            <w:r w:rsidRPr="009D1B02">
              <w:rPr>
                <w:sz w:val="18"/>
                <w:szCs w:val="18"/>
              </w:rPr>
              <w:t>tonelada (t)</w:t>
            </w:r>
          </w:p>
        </w:tc>
        <w:tc>
          <w:tcPr>
            <w:tcW w:w="3832" w:type="dxa"/>
            <w:shd w:val="clear" w:color="auto" w:fill="auto"/>
          </w:tcPr>
          <w:p w14:paraId="7B0B6FC0" w14:textId="2914659C" w:rsidR="001C7E5D" w:rsidRPr="009D1B02" w:rsidRDefault="00DE0421">
            <w:pPr>
              <w:jc w:val="left"/>
              <w:rPr>
                <w:sz w:val="18"/>
                <w:szCs w:val="18"/>
              </w:rPr>
            </w:pPr>
            <w:r w:rsidRPr="009D1B02">
              <w:rPr>
                <w:sz w:val="18"/>
                <w:szCs w:val="18"/>
              </w:rPr>
              <w:t>Respuesta de SUNAT sobre sustancias HFC (SUNAT, 2021</w:t>
            </w:r>
            <w:r w:rsidR="00AB1095" w:rsidRPr="009D1B02">
              <w:rPr>
                <w:sz w:val="18"/>
                <w:szCs w:val="18"/>
              </w:rPr>
              <w:t>)</w:t>
            </w:r>
          </w:p>
        </w:tc>
      </w:tr>
      <w:tr w:rsidR="00DE0421" w:rsidRPr="009D1B02" w14:paraId="5F8E903C" w14:textId="77777777" w:rsidTr="001C7E5D">
        <w:trPr>
          <w:cantSplit/>
          <w:trHeight w:val="20"/>
          <w:jc w:val="center"/>
        </w:trPr>
        <w:tc>
          <w:tcPr>
            <w:tcW w:w="1413" w:type="dxa"/>
            <w:vMerge/>
            <w:shd w:val="clear" w:color="auto" w:fill="auto"/>
          </w:tcPr>
          <w:p w14:paraId="40D0209E" w14:textId="77777777" w:rsidR="00DE0421" w:rsidRPr="009D1B02" w:rsidRDefault="00DE0421">
            <w:pPr>
              <w:widowControl w:val="0"/>
              <w:jc w:val="left"/>
              <w:rPr>
                <w:sz w:val="18"/>
                <w:szCs w:val="18"/>
              </w:rPr>
            </w:pPr>
          </w:p>
        </w:tc>
        <w:tc>
          <w:tcPr>
            <w:tcW w:w="1563" w:type="dxa"/>
            <w:shd w:val="clear" w:color="auto" w:fill="auto"/>
          </w:tcPr>
          <w:p w14:paraId="500A9E4F" w14:textId="77777777" w:rsidR="00DE0421" w:rsidRPr="009D1B02" w:rsidRDefault="00DE0421">
            <w:pPr>
              <w:jc w:val="left"/>
              <w:rPr>
                <w:sz w:val="18"/>
                <w:szCs w:val="18"/>
              </w:rPr>
            </w:pPr>
            <w:r w:rsidRPr="009D1B02">
              <w:rPr>
                <w:sz w:val="18"/>
                <w:szCs w:val="18"/>
              </w:rPr>
              <w:t>Importación de sustancia refrigerante</w:t>
            </w:r>
          </w:p>
        </w:tc>
        <w:tc>
          <w:tcPr>
            <w:tcW w:w="847" w:type="dxa"/>
            <w:shd w:val="clear" w:color="auto" w:fill="auto"/>
          </w:tcPr>
          <w:p w14:paraId="42683004" w14:textId="77777777" w:rsidR="00DE0421" w:rsidRPr="009D1B02" w:rsidRDefault="00DE0421">
            <w:pPr>
              <w:jc w:val="center"/>
              <w:rPr>
                <w:sz w:val="18"/>
                <w:szCs w:val="18"/>
              </w:rPr>
            </w:pPr>
            <w:r w:rsidRPr="009D1B02">
              <w:rPr>
                <w:sz w:val="18"/>
                <w:szCs w:val="18"/>
              </w:rPr>
              <w:t>(varios valores)</w:t>
            </w:r>
          </w:p>
        </w:tc>
        <w:tc>
          <w:tcPr>
            <w:tcW w:w="1134" w:type="dxa"/>
            <w:shd w:val="clear" w:color="auto" w:fill="auto"/>
          </w:tcPr>
          <w:p w14:paraId="3206D1D6" w14:textId="77777777" w:rsidR="00DE0421" w:rsidRPr="009D1B02" w:rsidRDefault="00DE0421">
            <w:pPr>
              <w:jc w:val="center"/>
              <w:rPr>
                <w:sz w:val="18"/>
                <w:szCs w:val="18"/>
              </w:rPr>
            </w:pPr>
            <w:r w:rsidRPr="009D1B02">
              <w:rPr>
                <w:sz w:val="18"/>
                <w:szCs w:val="18"/>
              </w:rPr>
              <w:t>tonelada (t)</w:t>
            </w:r>
          </w:p>
        </w:tc>
        <w:tc>
          <w:tcPr>
            <w:tcW w:w="3832" w:type="dxa"/>
            <w:vMerge w:val="restart"/>
            <w:shd w:val="clear" w:color="auto" w:fill="auto"/>
          </w:tcPr>
          <w:p w14:paraId="4AACC40D" w14:textId="77777777" w:rsidR="00DE0421" w:rsidRPr="009D1B02" w:rsidRDefault="00DE0421">
            <w:pPr>
              <w:jc w:val="left"/>
              <w:rPr>
                <w:sz w:val="18"/>
                <w:szCs w:val="18"/>
              </w:rPr>
            </w:pPr>
            <w:r w:rsidRPr="009D1B02">
              <w:rPr>
                <w:sz w:val="18"/>
                <w:szCs w:val="18"/>
              </w:rPr>
              <w:t>Estimado de:</w:t>
            </w:r>
          </w:p>
          <w:p w14:paraId="6BD30C51" w14:textId="189DC15D" w:rsidR="00DE0421" w:rsidRPr="009D1B02" w:rsidRDefault="00DE0421">
            <w:pPr>
              <w:jc w:val="left"/>
              <w:rPr>
                <w:sz w:val="18"/>
                <w:szCs w:val="18"/>
              </w:rPr>
            </w:pPr>
            <w:r w:rsidRPr="009D1B02">
              <w:rPr>
                <w:b/>
                <w:bCs/>
                <w:sz w:val="18"/>
                <w:szCs w:val="18"/>
              </w:rPr>
              <w:t>Años 2018 al 2021</w:t>
            </w:r>
            <w:r w:rsidRPr="009D1B02">
              <w:rPr>
                <w:sz w:val="18"/>
                <w:szCs w:val="18"/>
              </w:rPr>
              <w:t>, a partir de los reportes anuales al Protocolo de Montreal del consumo de sustancia hidrofluorocarbonos (HFC) (DGAAMI, PRODUCE).</w:t>
            </w:r>
          </w:p>
          <w:p w14:paraId="07EA7DBA" w14:textId="7CDBE60F" w:rsidR="00DE0421" w:rsidRPr="009D1B02" w:rsidRDefault="00DE0421">
            <w:pPr>
              <w:jc w:val="left"/>
              <w:rPr>
                <w:sz w:val="18"/>
                <w:szCs w:val="18"/>
              </w:rPr>
            </w:pPr>
            <w:r w:rsidRPr="009D1B02">
              <w:rPr>
                <w:b/>
                <w:bCs/>
                <w:sz w:val="18"/>
                <w:szCs w:val="18"/>
              </w:rPr>
              <w:t>Años 2013 al 2017</w:t>
            </w:r>
            <w:r w:rsidRPr="009D1B02">
              <w:rPr>
                <w:sz w:val="18"/>
                <w:szCs w:val="18"/>
              </w:rPr>
              <w:t>, a partir del informe “Actualización de la base de datos del consumo de HFC y equipos de refrigeración y aire acondicionado – RAC que utilizan HFC, periodo 2013-2020”, de la consultoría sobre “Análisis económico estadístico”,</w:t>
            </w:r>
            <w:r w:rsidRPr="009D1B02">
              <w:rPr>
                <w:rStyle w:val="Refdenotaalpie"/>
                <w:sz w:val="18"/>
                <w:szCs w:val="18"/>
              </w:rPr>
              <w:footnoteReference w:id="5"/>
            </w:r>
            <w:r w:rsidRPr="009D1B02">
              <w:rPr>
                <w:sz w:val="18"/>
                <w:szCs w:val="18"/>
              </w:rPr>
              <w:t xml:space="preserve"> teniendo como fuente la base de datos de SUNAT sobre importaciones y exportaciones de HFC.</w:t>
            </w:r>
          </w:p>
          <w:p w14:paraId="4BE306F4" w14:textId="649034A5" w:rsidR="00DE0421" w:rsidRPr="009D1B02" w:rsidRDefault="00DE0421" w:rsidP="00C06445">
            <w:pPr>
              <w:jc w:val="left"/>
              <w:rPr>
                <w:sz w:val="18"/>
                <w:szCs w:val="18"/>
              </w:rPr>
            </w:pPr>
            <w:r w:rsidRPr="009D1B02">
              <w:rPr>
                <w:b/>
                <w:bCs/>
                <w:sz w:val="18"/>
                <w:szCs w:val="18"/>
              </w:rPr>
              <w:t>Años 2000 al 2012</w:t>
            </w:r>
            <w:r w:rsidRPr="009D1B02">
              <w:rPr>
                <w:sz w:val="18"/>
                <w:szCs w:val="18"/>
              </w:rPr>
              <w:t xml:space="preserve">, estimación estadística a partir de los datos de ingreso del 2013 al 2020. </w:t>
            </w:r>
          </w:p>
        </w:tc>
      </w:tr>
      <w:tr w:rsidR="00DE0421" w:rsidRPr="009D1B02" w14:paraId="5A3D535F" w14:textId="77777777" w:rsidTr="001C7E5D">
        <w:trPr>
          <w:cantSplit/>
          <w:trHeight w:val="20"/>
          <w:jc w:val="center"/>
        </w:trPr>
        <w:tc>
          <w:tcPr>
            <w:tcW w:w="1413" w:type="dxa"/>
            <w:vMerge/>
            <w:shd w:val="clear" w:color="auto" w:fill="auto"/>
          </w:tcPr>
          <w:p w14:paraId="6BE09479" w14:textId="77777777" w:rsidR="00DE0421" w:rsidRPr="009D1B02" w:rsidRDefault="00DE0421" w:rsidP="00887E52">
            <w:pPr>
              <w:widowControl w:val="0"/>
              <w:jc w:val="left"/>
              <w:rPr>
                <w:sz w:val="18"/>
                <w:szCs w:val="18"/>
              </w:rPr>
            </w:pPr>
          </w:p>
        </w:tc>
        <w:tc>
          <w:tcPr>
            <w:tcW w:w="1563" w:type="dxa"/>
            <w:shd w:val="clear" w:color="auto" w:fill="auto"/>
          </w:tcPr>
          <w:p w14:paraId="7EDE9D78" w14:textId="77777777" w:rsidR="00DE0421" w:rsidRPr="009D1B02" w:rsidRDefault="00DE0421" w:rsidP="00887E52">
            <w:pPr>
              <w:jc w:val="left"/>
              <w:rPr>
                <w:sz w:val="18"/>
                <w:szCs w:val="18"/>
              </w:rPr>
            </w:pPr>
            <w:r w:rsidRPr="009D1B02">
              <w:rPr>
                <w:sz w:val="18"/>
                <w:szCs w:val="18"/>
              </w:rPr>
              <w:t>Exportación de sustancia refrigerante</w:t>
            </w:r>
          </w:p>
        </w:tc>
        <w:tc>
          <w:tcPr>
            <w:tcW w:w="847" w:type="dxa"/>
            <w:shd w:val="clear" w:color="auto" w:fill="auto"/>
          </w:tcPr>
          <w:p w14:paraId="3D4BFCEE" w14:textId="77777777" w:rsidR="00DE0421" w:rsidRPr="009D1B02" w:rsidRDefault="00DE0421" w:rsidP="00887E52">
            <w:pPr>
              <w:jc w:val="center"/>
              <w:rPr>
                <w:sz w:val="18"/>
                <w:szCs w:val="18"/>
              </w:rPr>
            </w:pPr>
            <w:r w:rsidRPr="009D1B02">
              <w:rPr>
                <w:sz w:val="18"/>
                <w:szCs w:val="18"/>
              </w:rPr>
              <w:t>(varios valores)</w:t>
            </w:r>
          </w:p>
        </w:tc>
        <w:tc>
          <w:tcPr>
            <w:tcW w:w="1134" w:type="dxa"/>
            <w:shd w:val="clear" w:color="auto" w:fill="auto"/>
          </w:tcPr>
          <w:p w14:paraId="27330583" w14:textId="77777777" w:rsidR="00DE0421" w:rsidRPr="009D1B02" w:rsidRDefault="00DE0421" w:rsidP="00887E52">
            <w:pPr>
              <w:jc w:val="center"/>
              <w:rPr>
                <w:sz w:val="18"/>
                <w:szCs w:val="18"/>
              </w:rPr>
            </w:pPr>
            <w:r w:rsidRPr="009D1B02">
              <w:rPr>
                <w:sz w:val="18"/>
                <w:szCs w:val="18"/>
              </w:rPr>
              <w:t>tonelada (t)</w:t>
            </w:r>
          </w:p>
        </w:tc>
        <w:tc>
          <w:tcPr>
            <w:tcW w:w="3832" w:type="dxa"/>
            <w:vMerge/>
            <w:shd w:val="clear" w:color="auto" w:fill="auto"/>
          </w:tcPr>
          <w:p w14:paraId="2F7297FB" w14:textId="56BE3472" w:rsidR="00DE0421" w:rsidRPr="009D1B02" w:rsidRDefault="00DE0421" w:rsidP="00887E52">
            <w:pPr>
              <w:jc w:val="left"/>
              <w:rPr>
                <w:sz w:val="18"/>
                <w:szCs w:val="18"/>
              </w:rPr>
            </w:pPr>
          </w:p>
        </w:tc>
      </w:tr>
      <w:tr w:rsidR="00DE0421" w:rsidRPr="009D1B02" w14:paraId="080E1279" w14:textId="77777777" w:rsidTr="001C7E5D">
        <w:trPr>
          <w:cantSplit/>
          <w:trHeight w:val="20"/>
          <w:jc w:val="center"/>
        </w:trPr>
        <w:tc>
          <w:tcPr>
            <w:tcW w:w="1413" w:type="dxa"/>
            <w:vMerge/>
            <w:shd w:val="clear" w:color="auto" w:fill="auto"/>
          </w:tcPr>
          <w:p w14:paraId="06F5D39F" w14:textId="77777777" w:rsidR="00DE0421" w:rsidRPr="009D1B02" w:rsidRDefault="00DE0421" w:rsidP="00887E52">
            <w:pPr>
              <w:widowControl w:val="0"/>
              <w:jc w:val="left"/>
              <w:rPr>
                <w:sz w:val="18"/>
                <w:szCs w:val="18"/>
              </w:rPr>
            </w:pPr>
          </w:p>
        </w:tc>
        <w:tc>
          <w:tcPr>
            <w:tcW w:w="1563" w:type="dxa"/>
            <w:shd w:val="clear" w:color="auto" w:fill="auto"/>
          </w:tcPr>
          <w:p w14:paraId="4376B41C" w14:textId="77777777" w:rsidR="00DE0421" w:rsidRPr="009D1B02" w:rsidRDefault="00DE0421" w:rsidP="00887E52">
            <w:pPr>
              <w:jc w:val="left"/>
              <w:rPr>
                <w:sz w:val="18"/>
                <w:szCs w:val="18"/>
              </w:rPr>
            </w:pPr>
            <w:r w:rsidRPr="009D1B02">
              <w:rPr>
                <w:sz w:val="18"/>
                <w:szCs w:val="18"/>
              </w:rPr>
              <w:t>Destrucción de sustancia refrigerante</w:t>
            </w:r>
          </w:p>
        </w:tc>
        <w:tc>
          <w:tcPr>
            <w:tcW w:w="847" w:type="dxa"/>
            <w:shd w:val="clear" w:color="auto" w:fill="auto"/>
          </w:tcPr>
          <w:p w14:paraId="3BE86AC4" w14:textId="77777777" w:rsidR="00DE0421" w:rsidRPr="009D1B02" w:rsidRDefault="00DE0421" w:rsidP="00887E52">
            <w:pPr>
              <w:jc w:val="center"/>
              <w:rPr>
                <w:sz w:val="18"/>
                <w:szCs w:val="18"/>
              </w:rPr>
            </w:pPr>
            <w:r w:rsidRPr="009D1B02">
              <w:rPr>
                <w:sz w:val="18"/>
                <w:szCs w:val="18"/>
              </w:rPr>
              <w:t>0</w:t>
            </w:r>
          </w:p>
        </w:tc>
        <w:tc>
          <w:tcPr>
            <w:tcW w:w="1134" w:type="dxa"/>
            <w:shd w:val="clear" w:color="auto" w:fill="auto"/>
          </w:tcPr>
          <w:p w14:paraId="5E54BDD0" w14:textId="77777777" w:rsidR="00DE0421" w:rsidRPr="009D1B02" w:rsidRDefault="00DE0421" w:rsidP="00887E52">
            <w:pPr>
              <w:jc w:val="center"/>
              <w:rPr>
                <w:sz w:val="18"/>
                <w:szCs w:val="18"/>
              </w:rPr>
            </w:pPr>
            <w:r w:rsidRPr="009D1B02">
              <w:rPr>
                <w:sz w:val="18"/>
                <w:szCs w:val="18"/>
              </w:rPr>
              <w:t>porcentaje (%)</w:t>
            </w:r>
          </w:p>
        </w:tc>
        <w:tc>
          <w:tcPr>
            <w:tcW w:w="3832" w:type="dxa"/>
            <w:shd w:val="clear" w:color="auto" w:fill="auto"/>
          </w:tcPr>
          <w:p w14:paraId="28D4D578" w14:textId="48C055AD" w:rsidR="00DE0421" w:rsidRPr="009D1B02" w:rsidRDefault="00AB1095" w:rsidP="00887E52">
            <w:pPr>
              <w:jc w:val="left"/>
              <w:rPr>
                <w:sz w:val="18"/>
                <w:szCs w:val="18"/>
              </w:rPr>
            </w:pPr>
            <w:r w:rsidRPr="009D1B02">
              <w:rPr>
                <w:sz w:val="18"/>
                <w:szCs w:val="18"/>
              </w:rPr>
              <w:t>“Actualización de la base de datos del consumo de HFC y equipos de refrigeración y aire acondicionado – RAC que utilizan HFC, periodo 2013-2020”</w:t>
            </w:r>
          </w:p>
        </w:tc>
      </w:tr>
    </w:tbl>
    <w:p w14:paraId="1EE75013" w14:textId="10D71CE8" w:rsidR="00E94174" w:rsidRPr="009D1B02" w:rsidRDefault="009B2B67">
      <w:pPr>
        <w:jc w:val="center"/>
        <w:rPr>
          <w:i/>
        </w:rPr>
      </w:pPr>
      <w:r w:rsidRPr="009D1B02">
        <w:rPr>
          <w:i/>
          <w:sz w:val="18"/>
          <w:szCs w:val="18"/>
        </w:rPr>
        <w:t>Fuente: Elaboración propia</w:t>
      </w:r>
    </w:p>
    <w:p w14:paraId="2AF7B182" w14:textId="77777777" w:rsidR="00E94174" w:rsidRPr="009D1B02" w:rsidRDefault="00E94174"/>
    <w:p w14:paraId="56BA777F" w14:textId="2523ECFB" w:rsidR="00E02D6E" w:rsidRPr="009D1B02" w:rsidRDefault="00E02D6E" w:rsidP="00E02D6E">
      <w:pPr>
        <w:rPr>
          <w:iCs/>
        </w:rPr>
      </w:pPr>
      <w:r w:rsidRPr="009D1B02">
        <w:rPr>
          <w:iCs/>
        </w:rPr>
        <w:t xml:space="preserve">La </w:t>
      </w:r>
      <w:r w:rsidRPr="009D1B02">
        <w:rPr>
          <w:iCs/>
        </w:rPr>
        <w:fldChar w:fldCharType="begin"/>
      </w:r>
      <w:r w:rsidRPr="009D1B02">
        <w:rPr>
          <w:iCs/>
        </w:rPr>
        <w:instrText xml:space="preserve"> REF _Ref183103159 \h </w:instrText>
      </w:r>
      <w:r w:rsidR="009D1B02">
        <w:rPr>
          <w:iCs/>
        </w:rPr>
        <w:instrText xml:space="preserve"> \* MERGEFORMAT </w:instrText>
      </w:r>
      <w:r w:rsidRPr="009D1B02">
        <w:rPr>
          <w:iCs/>
        </w:rPr>
      </w:r>
      <w:r w:rsidRPr="009D1B02">
        <w:rPr>
          <w:iCs/>
        </w:rPr>
        <w:fldChar w:fldCharType="separate"/>
      </w:r>
      <w:r w:rsidRPr="009D1B02">
        <w:t>Figura 32</w:t>
      </w:r>
      <w:r w:rsidRPr="009D1B02">
        <w:rPr>
          <w:iCs/>
        </w:rPr>
        <w:fldChar w:fldCharType="end"/>
      </w:r>
      <w:r w:rsidRPr="009D1B02">
        <w:rPr>
          <w:iCs/>
        </w:rPr>
        <w:t xml:space="preserve"> </w:t>
      </w:r>
      <w:r w:rsidR="002348D0" w:rsidRPr="009D1B02">
        <w:rPr>
          <w:iCs/>
        </w:rPr>
        <w:t>presenta la evolución de la cantidad de HFC importada atribuible a aplicaciones de refrigeración y aire acondicionad</w:t>
      </w:r>
      <w:r w:rsidR="00F40517" w:rsidRPr="009D1B02">
        <w:rPr>
          <w:iCs/>
        </w:rPr>
        <w:t>o</w:t>
      </w:r>
      <w:r w:rsidR="002348D0" w:rsidRPr="009D1B02">
        <w:rPr>
          <w:iCs/>
        </w:rPr>
        <w:t xml:space="preserve">. </w:t>
      </w:r>
      <w:r w:rsidR="00913FD1" w:rsidRPr="009D1B02">
        <w:rPr>
          <w:iCs/>
        </w:rPr>
        <w:t>Sobre los datos de actividad de los años del 2000 al 2012, no se identificó la existencia de algún estudio sobre la importación de HFC durante este periodo, en tal sentido, para este periodo 2000</w:t>
      </w:r>
      <w:r w:rsidR="00544174" w:rsidRPr="009D1B02">
        <w:rPr>
          <w:iCs/>
        </w:rPr>
        <w:t xml:space="preserve"> al </w:t>
      </w:r>
      <w:r w:rsidR="00913FD1" w:rsidRPr="009D1B02">
        <w:rPr>
          <w:iCs/>
        </w:rPr>
        <w:t>2012, se realizó una estimación estadística considerando la evolución real ocurrida entre los años 2013 y 2020. Al respecto, la inferencia estadística identificó que un modelo de crecimiento exponencial para el periodo 2000 al 2012 se ajustaba mejor a los resultados tomando como base los datos del ingreso de HFC del periodo 2013-2020. Para los próximos RAGEI, se considerará realizar una actualización de la base de datos del consumo de HFC del periodo 2000</w:t>
      </w:r>
      <w:r w:rsidR="00544174" w:rsidRPr="009D1B02">
        <w:rPr>
          <w:iCs/>
        </w:rPr>
        <w:t xml:space="preserve"> al </w:t>
      </w:r>
      <w:r w:rsidR="00913FD1" w:rsidRPr="009D1B02">
        <w:rPr>
          <w:iCs/>
        </w:rPr>
        <w:t>2012 teniendo en cuenta la base de datos reportada por la SUNAT, a fin de reducir la incertidumbre y considerar datos más confiables.</w:t>
      </w:r>
      <w:bookmarkStart w:id="192" w:name="_Ref183103159"/>
    </w:p>
    <w:p w14:paraId="085DE7D8" w14:textId="77777777" w:rsidR="00F40517" w:rsidRPr="009D1B02" w:rsidRDefault="00F40517" w:rsidP="00E02D6E">
      <w:pPr>
        <w:rPr>
          <w:iCs/>
        </w:rPr>
      </w:pPr>
    </w:p>
    <w:p w14:paraId="790A5CCB" w14:textId="77777777" w:rsidR="00E02D6E" w:rsidRPr="009D1B02" w:rsidRDefault="00E02D6E" w:rsidP="00E02D6E"/>
    <w:p w14:paraId="3E74D56A" w14:textId="77777777" w:rsidR="00F40517" w:rsidRPr="009D1B02" w:rsidRDefault="00F40517" w:rsidP="00E02D6E"/>
    <w:p w14:paraId="6E77509D" w14:textId="77777777" w:rsidR="00F40517" w:rsidRPr="009D1B02" w:rsidRDefault="00F40517" w:rsidP="00E02D6E"/>
    <w:p w14:paraId="633746F2" w14:textId="77777777" w:rsidR="00F40517" w:rsidRPr="009D1B02" w:rsidRDefault="00F40517" w:rsidP="00E02D6E"/>
    <w:p w14:paraId="377424FD" w14:textId="77777777" w:rsidR="00F40517" w:rsidRPr="009D1B02" w:rsidRDefault="00F40517" w:rsidP="00E02D6E"/>
    <w:p w14:paraId="348E93D1" w14:textId="3EBE97E7" w:rsidR="00E02D6E" w:rsidRPr="009D1B02" w:rsidRDefault="00E02D6E" w:rsidP="00084648">
      <w:pPr>
        <w:pStyle w:val="Descripcin"/>
        <w:spacing w:after="120"/>
        <w:jc w:val="center"/>
      </w:pPr>
      <w:r w:rsidRPr="009D1B02">
        <w:t xml:space="preserve">Figura </w:t>
      </w:r>
      <w:fldSimple w:instr=" SEQ Figura \* ARABIC ">
        <w:r w:rsidR="008632EE" w:rsidRPr="009D1B02">
          <w:rPr>
            <w:noProof/>
          </w:rPr>
          <w:t>32</w:t>
        </w:r>
      </w:fldSimple>
      <w:bookmarkEnd w:id="192"/>
      <w:r w:rsidR="00886B40" w:rsidRPr="009D1B02">
        <w:t>. Cantidad de HFCs (toneladas</w:t>
      </w:r>
      <w:r w:rsidR="00084648" w:rsidRPr="009D1B02">
        <w:t>),</w:t>
      </w:r>
      <w:r w:rsidR="00886B40" w:rsidRPr="009D1B02">
        <w:t xml:space="preserve"> 2000 </w:t>
      </w:r>
      <w:r w:rsidRPr="009D1B02">
        <w:t>–</w:t>
      </w:r>
      <w:r w:rsidR="00886B40" w:rsidRPr="009D1B02">
        <w:t xml:space="preserve"> 2021</w:t>
      </w:r>
    </w:p>
    <w:p w14:paraId="367B0C7F" w14:textId="77777777" w:rsidR="00E02D6E" w:rsidRPr="009D1B02" w:rsidRDefault="00EF6BE1" w:rsidP="00084648">
      <w:pPr>
        <w:pStyle w:val="Descripcin"/>
        <w:spacing w:after="120"/>
        <w:jc w:val="center"/>
      </w:pPr>
      <w:r w:rsidRPr="009D1B02">
        <w:rPr>
          <w:noProof/>
          <w:lang w:val="es-PE" w:eastAsia="es-PE"/>
        </w:rPr>
        <w:drawing>
          <wp:inline distT="0" distB="0" distL="0" distR="0" wp14:anchorId="6E1F5399" wp14:editId="5486F3B8">
            <wp:extent cx="5580000" cy="2700000"/>
            <wp:effectExtent l="0" t="0" r="1905" b="5715"/>
            <wp:docPr id="1408934225" name="Gráfico 1">
              <a:extLst xmlns:a="http://schemas.openxmlformats.org/drawingml/2006/main">
                <a:ext uri="{FF2B5EF4-FFF2-40B4-BE49-F238E27FC236}">
                  <a16:creationId xmlns:a16="http://schemas.microsoft.com/office/drawing/2014/main" id="{DF75F714-9225-440C-B8F2-F5F728D28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A2FBE5" w14:textId="7C2CACE8" w:rsidR="00886B40" w:rsidRPr="009D1B02" w:rsidRDefault="00886B40" w:rsidP="00084648">
      <w:pPr>
        <w:pStyle w:val="Descripcin"/>
        <w:jc w:val="center"/>
        <w:rPr>
          <w:i w:val="0"/>
        </w:rPr>
      </w:pPr>
      <w:r w:rsidRPr="009D1B02">
        <w:t>Fuente: Elaboración propia</w:t>
      </w:r>
    </w:p>
    <w:p w14:paraId="7B61A270" w14:textId="5DEE3EF0" w:rsidR="00E94174" w:rsidRPr="009D1B02" w:rsidRDefault="009B2B67">
      <w:pPr>
        <w:rPr>
          <w:i/>
          <w:u w:val="single"/>
        </w:rPr>
      </w:pPr>
      <w:r w:rsidRPr="009D1B02">
        <w:rPr>
          <w:i/>
          <w:u w:val="single"/>
        </w:rPr>
        <w:t>Factores de emisió</w:t>
      </w:r>
      <w:r w:rsidR="005A6EEC" w:rsidRPr="009D1B02">
        <w:rPr>
          <w:i/>
          <w:u w:val="single"/>
        </w:rPr>
        <w:t>n</w:t>
      </w:r>
    </w:p>
    <w:p w14:paraId="6BA19733" w14:textId="77777777" w:rsidR="00E94174" w:rsidRPr="009D1B02" w:rsidRDefault="00E94174"/>
    <w:p w14:paraId="02227112" w14:textId="4B6101CA" w:rsidR="00DC1851" w:rsidRPr="009D1B02" w:rsidRDefault="002348D0" w:rsidP="00E02D6E">
      <w:pPr>
        <w:rPr>
          <w:i/>
          <w:sz w:val="18"/>
          <w:szCs w:val="18"/>
        </w:rPr>
      </w:pPr>
      <w:r w:rsidRPr="009D1B02">
        <w:t>Para las emisiones de HFC por el uso de estos refrigerantes en los sistemas de refrigeración y aire acondicionado</w:t>
      </w:r>
      <w:r w:rsidR="00454A6E" w:rsidRPr="009D1B02">
        <w:t xml:space="preserve"> (2.F.1.)</w:t>
      </w:r>
      <w:r w:rsidRPr="009D1B02">
        <w:t xml:space="preserve">, se aplicó el método de </w:t>
      </w:r>
      <w:r w:rsidR="005A6EEC" w:rsidRPr="009D1B02">
        <w:t>Nivel 1</w:t>
      </w:r>
      <w:r w:rsidR="00E02D6E" w:rsidRPr="009D1B02">
        <w:t>.</w:t>
      </w:r>
    </w:p>
    <w:p w14:paraId="56CBEDBF" w14:textId="77777777" w:rsidR="00444924" w:rsidRPr="009D1B02" w:rsidRDefault="00444924"/>
    <w:p w14:paraId="2940C096" w14:textId="6E472FA6" w:rsidR="00444924" w:rsidRPr="009D1B02" w:rsidRDefault="00DC1851">
      <w:r w:rsidRPr="009D1B02">
        <w:t xml:space="preserve">El detalle sobre el factor de emisión utilizado se presenta en la </w:t>
      </w:r>
      <w:r w:rsidR="00EA6781" w:rsidRPr="009D1B02">
        <w:fldChar w:fldCharType="begin"/>
      </w:r>
      <w:r w:rsidR="00EA6781" w:rsidRPr="009D1B02">
        <w:instrText xml:space="preserve"> REF _Ref178702420 \h </w:instrText>
      </w:r>
      <w:r w:rsidR="009D1B02">
        <w:instrText xml:space="preserve"> \* MERGEFORMAT </w:instrText>
      </w:r>
      <w:r w:rsidR="00EA6781" w:rsidRPr="009D1B02">
        <w:fldChar w:fldCharType="separate"/>
      </w:r>
      <w:r w:rsidR="00E02D6E" w:rsidRPr="009D1B02">
        <w:t xml:space="preserve">Tabla </w:t>
      </w:r>
      <w:r w:rsidR="00E02D6E" w:rsidRPr="009D1B02">
        <w:rPr>
          <w:noProof/>
        </w:rPr>
        <w:t>51</w:t>
      </w:r>
      <w:r w:rsidR="00EA6781" w:rsidRPr="009D1B02">
        <w:fldChar w:fldCharType="end"/>
      </w:r>
      <w:r w:rsidR="00EA6781" w:rsidRPr="009D1B02">
        <w:t>. Además, se incluyen los parámetros considerados para el cálculo de las estimaciones.</w:t>
      </w:r>
    </w:p>
    <w:p w14:paraId="112C6257" w14:textId="77777777" w:rsidR="00444924" w:rsidRPr="009D1B02" w:rsidRDefault="00444924"/>
    <w:p w14:paraId="1DE38385" w14:textId="72984314" w:rsidR="00E94174" w:rsidRPr="009D1B02" w:rsidRDefault="00EA6781" w:rsidP="00454A6E">
      <w:pPr>
        <w:pStyle w:val="Descripcin"/>
        <w:spacing w:after="120"/>
        <w:jc w:val="center"/>
        <w:rPr>
          <w:b/>
        </w:rPr>
      </w:pPr>
      <w:bookmarkStart w:id="193" w:name="_Ref178702420"/>
      <w:r w:rsidRPr="009D1B02">
        <w:t xml:space="preserve">Tabla </w:t>
      </w:r>
      <w:fldSimple w:instr=" SEQ Tabla \* ARABIC ">
        <w:r w:rsidR="00E02D6E" w:rsidRPr="009D1B02">
          <w:rPr>
            <w:noProof/>
          </w:rPr>
          <w:t>51</w:t>
        </w:r>
      </w:fldSimple>
      <w:bookmarkEnd w:id="193"/>
      <w:r w:rsidR="009B2B67" w:rsidRPr="009D1B02">
        <w:t xml:space="preserve">. </w:t>
      </w:r>
      <w:r w:rsidR="00DC1851" w:rsidRPr="009D1B02">
        <w:t xml:space="preserve">Factor de </w:t>
      </w:r>
      <w:r w:rsidR="009B2B67" w:rsidRPr="009D1B02">
        <w:t xml:space="preserve">emisión y </w:t>
      </w:r>
      <w:r w:rsidR="00DC1851" w:rsidRPr="009D1B02">
        <w:t xml:space="preserve">parámetros </w:t>
      </w:r>
      <w:r w:rsidR="009B2B67" w:rsidRPr="009D1B02">
        <w:t xml:space="preserve">utilizados </w:t>
      </w:r>
      <w:r w:rsidRPr="009D1B02">
        <w:t>en</w:t>
      </w:r>
      <w:r w:rsidR="00454A6E" w:rsidRPr="009D1B02">
        <w:t xml:space="preserve"> </w:t>
      </w:r>
      <w:r w:rsidRPr="009D1B02">
        <w:t>2.F.</w:t>
      </w:r>
      <w:r w:rsidR="00454A6E" w:rsidRPr="009D1B02">
        <w:t>1</w:t>
      </w:r>
      <w:r w:rsidRPr="009D1B02">
        <w:t xml:space="preserve"> </w:t>
      </w:r>
      <w:r w:rsidR="00454A6E" w:rsidRPr="009D1B02">
        <w:t>Refrigeración y aire acondicionado</w:t>
      </w:r>
    </w:p>
    <w:tbl>
      <w:tblPr>
        <w:tblStyle w:val="16"/>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539"/>
        <w:gridCol w:w="709"/>
        <w:gridCol w:w="1701"/>
        <w:gridCol w:w="2840"/>
      </w:tblGrid>
      <w:tr w:rsidR="00EA6781" w:rsidRPr="009D1B02" w14:paraId="72057BF9" w14:textId="77777777" w:rsidTr="00787723">
        <w:trPr>
          <w:jc w:val="center"/>
        </w:trPr>
        <w:tc>
          <w:tcPr>
            <w:tcW w:w="3539" w:type="dxa"/>
            <w:shd w:val="clear" w:color="auto" w:fill="808080" w:themeFill="background1" w:themeFillShade="80"/>
            <w:vAlign w:val="center"/>
          </w:tcPr>
          <w:p w14:paraId="3C3953FE" w14:textId="77777777" w:rsidR="00EA6781" w:rsidRPr="009D1B02" w:rsidRDefault="00EA6781">
            <w:pPr>
              <w:tabs>
                <w:tab w:val="left" w:pos="1701"/>
              </w:tabs>
              <w:jc w:val="center"/>
              <w:rPr>
                <w:b/>
                <w:color w:val="FFFFFF" w:themeColor="background1"/>
                <w:sz w:val="18"/>
                <w:szCs w:val="18"/>
              </w:rPr>
            </w:pPr>
            <w:r w:rsidRPr="009D1B02">
              <w:rPr>
                <w:b/>
                <w:color w:val="FFFFFF" w:themeColor="background1"/>
                <w:sz w:val="18"/>
                <w:szCs w:val="18"/>
              </w:rPr>
              <w:t>Dato</w:t>
            </w:r>
          </w:p>
        </w:tc>
        <w:tc>
          <w:tcPr>
            <w:tcW w:w="709" w:type="dxa"/>
            <w:shd w:val="clear" w:color="auto" w:fill="808080" w:themeFill="background1" w:themeFillShade="80"/>
            <w:vAlign w:val="center"/>
          </w:tcPr>
          <w:p w14:paraId="7E580678" w14:textId="77777777" w:rsidR="00EA6781" w:rsidRPr="009D1B02" w:rsidRDefault="00EA6781">
            <w:pPr>
              <w:tabs>
                <w:tab w:val="left" w:pos="1701"/>
              </w:tabs>
              <w:jc w:val="center"/>
              <w:rPr>
                <w:b/>
                <w:color w:val="FFFFFF" w:themeColor="background1"/>
                <w:sz w:val="18"/>
                <w:szCs w:val="18"/>
              </w:rPr>
            </w:pPr>
            <w:r w:rsidRPr="009D1B02">
              <w:rPr>
                <w:b/>
                <w:color w:val="FFFFFF" w:themeColor="background1"/>
                <w:sz w:val="18"/>
                <w:szCs w:val="18"/>
              </w:rPr>
              <w:t>Valor</w:t>
            </w:r>
          </w:p>
        </w:tc>
        <w:tc>
          <w:tcPr>
            <w:tcW w:w="1701" w:type="dxa"/>
            <w:shd w:val="clear" w:color="auto" w:fill="808080" w:themeFill="background1" w:themeFillShade="80"/>
            <w:vAlign w:val="center"/>
          </w:tcPr>
          <w:p w14:paraId="11FD2993" w14:textId="77777777" w:rsidR="00EA6781" w:rsidRPr="009D1B02" w:rsidRDefault="00EA6781">
            <w:pPr>
              <w:tabs>
                <w:tab w:val="left" w:pos="1701"/>
              </w:tabs>
              <w:jc w:val="center"/>
              <w:rPr>
                <w:b/>
                <w:color w:val="FFFFFF" w:themeColor="background1"/>
                <w:sz w:val="18"/>
                <w:szCs w:val="18"/>
              </w:rPr>
            </w:pPr>
            <w:r w:rsidRPr="009D1B02">
              <w:rPr>
                <w:b/>
                <w:color w:val="FFFFFF" w:themeColor="background1"/>
                <w:sz w:val="18"/>
                <w:szCs w:val="18"/>
              </w:rPr>
              <w:t>Unidad</w:t>
            </w:r>
          </w:p>
        </w:tc>
        <w:tc>
          <w:tcPr>
            <w:tcW w:w="2840" w:type="dxa"/>
            <w:shd w:val="clear" w:color="auto" w:fill="808080" w:themeFill="background1" w:themeFillShade="80"/>
            <w:vAlign w:val="center"/>
          </w:tcPr>
          <w:p w14:paraId="3DD6BC60" w14:textId="6BC8702E" w:rsidR="00EA6781" w:rsidRPr="009D1B02" w:rsidRDefault="00872792">
            <w:pPr>
              <w:tabs>
                <w:tab w:val="left" w:pos="1701"/>
              </w:tabs>
              <w:jc w:val="center"/>
              <w:rPr>
                <w:b/>
                <w:color w:val="FFFFFF" w:themeColor="background1"/>
                <w:sz w:val="18"/>
                <w:szCs w:val="18"/>
              </w:rPr>
            </w:pPr>
            <w:r w:rsidRPr="009D1B02">
              <w:rPr>
                <w:b/>
                <w:color w:val="FFFFFF" w:themeColor="background1"/>
                <w:sz w:val="18"/>
                <w:szCs w:val="18"/>
              </w:rPr>
              <w:t>Fuente de información</w:t>
            </w:r>
          </w:p>
        </w:tc>
      </w:tr>
      <w:tr w:rsidR="00EA6781" w:rsidRPr="009D1B02" w14:paraId="6CC057BA" w14:textId="77777777" w:rsidTr="00787723">
        <w:trPr>
          <w:jc w:val="center"/>
        </w:trPr>
        <w:tc>
          <w:tcPr>
            <w:tcW w:w="3539" w:type="dxa"/>
            <w:shd w:val="clear" w:color="auto" w:fill="auto"/>
          </w:tcPr>
          <w:p w14:paraId="5771FC23" w14:textId="77777777" w:rsidR="00EA6781" w:rsidRPr="009D1B02" w:rsidRDefault="00EA6781">
            <w:pPr>
              <w:tabs>
                <w:tab w:val="left" w:pos="1701"/>
              </w:tabs>
              <w:jc w:val="left"/>
              <w:rPr>
                <w:sz w:val="18"/>
                <w:szCs w:val="18"/>
              </w:rPr>
            </w:pPr>
            <w:r w:rsidRPr="009D1B02">
              <w:rPr>
                <w:sz w:val="18"/>
                <w:szCs w:val="18"/>
              </w:rPr>
              <w:t>Tiempo de vida del equipo</w:t>
            </w:r>
          </w:p>
        </w:tc>
        <w:tc>
          <w:tcPr>
            <w:tcW w:w="709" w:type="dxa"/>
            <w:shd w:val="clear" w:color="auto" w:fill="auto"/>
          </w:tcPr>
          <w:p w14:paraId="4AE2AE25" w14:textId="77777777" w:rsidR="00EA6781" w:rsidRPr="009D1B02" w:rsidRDefault="00EA6781">
            <w:pPr>
              <w:tabs>
                <w:tab w:val="left" w:pos="1701"/>
              </w:tabs>
              <w:jc w:val="center"/>
              <w:rPr>
                <w:sz w:val="18"/>
                <w:szCs w:val="18"/>
              </w:rPr>
            </w:pPr>
            <w:r w:rsidRPr="009D1B02">
              <w:rPr>
                <w:sz w:val="18"/>
                <w:szCs w:val="18"/>
              </w:rPr>
              <w:t>15</w:t>
            </w:r>
          </w:p>
        </w:tc>
        <w:tc>
          <w:tcPr>
            <w:tcW w:w="1701" w:type="dxa"/>
            <w:shd w:val="clear" w:color="auto" w:fill="auto"/>
          </w:tcPr>
          <w:p w14:paraId="753F9CB3" w14:textId="77777777" w:rsidR="00EA6781" w:rsidRPr="009D1B02" w:rsidRDefault="00EA6781">
            <w:pPr>
              <w:tabs>
                <w:tab w:val="left" w:pos="1701"/>
              </w:tabs>
              <w:jc w:val="left"/>
              <w:rPr>
                <w:sz w:val="18"/>
                <w:szCs w:val="18"/>
              </w:rPr>
            </w:pPr>
            <w:r w:rsidRPr="009D1B02">
              <w:rPr>
                <w:sz w:val="18"/>
                <w:szCs w:val="18"/>
              </w:rPr>
              <w:t>años</w:t>
            </w:r>
          </w:p>
        </w:tc>
        <w:tc>
          <w:tcPr>
            <w:tcW w:w="2840" w:type="dxa"/>
            <w:shd w:val="clear" w:color="auto" w:fill="auto"/>
          </w:tcPr>
          <w:p w14:paraId="4C5B7C67" w14:textId="2554B35B" w:rsidR="00EA6781" w:rsidRPr="009D1B02" w:rsidRDefault="00EA6781">
            <w:pPr>
              <w:tabs>
                <w:tab w:val="left" w:pos="1701"/>
              </w:tabs>
              <w:jc w:val="left"/>
              <w:rPr>
                <w:sz w:val="18"/>
                <w:szCs w:val="18"/>
              </w:rPr>
            </w:pPr>
            <w:r w:rsidRPr="009D1B02">
              <w:rPr>
                <w:sz w:val="18"/>
                <w:szCs w:val="18"/>
              </w:rPr>
              <w:t>Directrices del IPCC de 2006. Vol. 3</w:t>
            </w:r>
            <w:r w:rsidR="004B04F1" w:rsidRPr="009D1B02">
              <w:rPr>
                <w:sz w:val="18"/>
                <w:szCs w:val="18"/>
              </w:rPr>
              <w:t>, Cap.7, Pág. 7.52.</w:t>
            </w:r>
          </w:p>
        </w:tc>
      </w:tr>
      <w:tr w:rsidR="00EA6781" w:rsidRPr="009D1B02" w14:paraId="5778AF29" w14:textId="77777777" w:rsidTr="00787723">
        <w:trPr>
          <w:jc w:val="center"/>
        </w:trPr>
        <w:tc>
          <w:tcPr>
            <w:tcW w:w="3539" w:type="dxa"/>
            <w:shd w:val="clear" w:color="auto" w:fill="auto"/>
          </w:tcPr>
          <w:p w14:paraId="29F27262" w14:textId="77777777" w:rsidR="00EA6781" w:rsidRPr="009D1B02" w:rsidRDefault="00EA6781">
            <w:pPr>
              <w:tabs>
                <w:tab w:val="left" w:pos="1701"/>
              </w:tabs>
              <w:jc w:val="left"/>
              <w:rPr>
                <w:sz w:val="18"/>
                <w:szCs w:val="18"/>
              </w:rPr>
            </w:pPr>
            <w:r w:rsidRPr="009D1B02">
              <w:rPr>
                <w:sz w:val="18"/>
                <w:szCs w:val="18"/>
              </w:rPr>
              <w:t>Factor de emisión, por tipo de gas</w:t>
            </w:r>
          </w:p>
        </w:tc>
        <w:tc>
          <w:tcPr>
            <w:tcW w:w="709" w:type="dxa"/>
            <w:shd w:val="clear" w:color="auto" w:fill="auto"/>
          </w:tcPr>
          <w:p w14:paraId="551ADE29" w14:textId="77777777" w:rsidR="00EA6781" w:rsidRPr="009D1B02" w:rsidRDefault="00EA6781">
            <w:pPr>
              <w:tabs>
                <w:tab w:val="left" w:pos="1701"/>
              </w:tabs>
              <w:jc w:val="center"/>
              <w:rPr>
                <w:sz w:val="18"/>
                <w:szCs w:val="18"/>
              </w:rPr>
            </w:pPr>
            <w:r w:rsidRPr="009D1B02">
              <w:rPr>
                <w:sz w:val="18"/>
                <w:szCs w:val="18"/>
              </w:rPr>
              <w:t>15</w:t>
            </w:r>
          </w:p>
        </w:tc>
        <w:tc>
          <w:tcPr>
            <w:tcW w:w="1701" w:type="dxa"/>
            <w:shd w:val="clear" w:color="auto" w:fill="auto"/>
          </w:tcPr>
          <w:p w14:paraId="02C9AC75" w14:textId="77777777" w:rsidR="00EA6781" w:rsidRPr="009D1B02" w:rsidRDefault="00EA6781">
            <w:pPr>
              <w:tabs>
                <w:tab w:val="left" w:pos="1701"/>
              </w:tabs>
              <w:jc w:val="left"/>
              <w:rPr>
                <w:sz w:val="18"/>
                <w:szCs w:val="18"/>
              </w:rPr>
            </w:pPr>
            <w:r w:rsidRPr="009D1B02">
              <w:rPr>
                <w:sz w:val="18"/>
                <w:szCs w:val="18"/>
              </w:rPr>
              <w:t>Porcentaje (%)</w:t>
            </w:r>
          </w:p>
        </w:tc>
        <w:tc>
          <w:tcPr>
            <w:tcW w:w="2840" w:type="dxa"/>
            <w:shd w:val="clear" w:color="auto" w:fill="auto"/>
          </w:tcPr>
          <w:p w14:paraId="575E4B39" w14:textId="3532DD14" w:rsidR="00EA6781" w:rsidRPr="009D1B02" w:rsidRDefault="00EA6781">
            <w:pPr>
              <w:tabs>
                <w:tab w:val="left" w:pos="1701"/>
              </w:tabs>
              <w:jc w:val="left"/>
              <w:rPr>
                <w:sz w:val="18"/>
                <w:szCs w:val="18"/>
              </w:rPr>
            </w:pPr>
            <w:r w:rsidRPr="009D1B02">
              <w:rPr>
                <w:sz w:val="18"/>
                <w:szCs w:val="18"/>
              </w:rPr>
              <w:t>Directrices del IPCC de 2006. Vol. 3</w:t>
            </w:r>
            <w:r w:rsidR="004B04F1" w:rsidRPr="009D1B02">
              <w:rPr>
                <w:sz w:val="18"/>
                <w:szCs w:val="18"/>
              </w:rPr>
              <w:t>, Cap.7, Cuadro 7.9.</w:t>
            </w:r>
          </w:p>
        </w:tc>
      </w:tr>
      <w:tr w:rsidR="00EA6781" w:rsidRPr="009D1B02" w14:paraId="48C918EF" w14:textId="77777777" w:rsidTr="00787723">
        <w:trPr>
          <w:jc w:val="center"/>
        </w:trPr>
        <w:tc>
          <w:tcPr>
            <w:tcW w:w="3539" w:type="dxa"/>
            <w:shd w:val="clear" w:color="auto" w:fill="auto"/>
          </w:tcPr>
          <w:p w14:paraId="4BE48F7C" w14:textId="77777777" w:rsidR="00EA6781" w:rsidRPr="009D1B02" w:rsidRDefault="00EA6781">
            <w:pPr>
              <w:tabs>
                <w:tab w:val="left" w:pos="1701"/>
              </w:tabs>
              <w:jc w:val="left"/>
              <w:rPr>
                <w:sz w:val="18"/>
                <w:szCs w:val="18"/>
              </w:rPr>
            </w:pPr>
            <w:r w:rsidRPr="009D1B02">
              <w:rPr>
                <w:sz w:val="18"/>
                <w:szCs w:val="18"/>
              </w:rPr>
              <w:t>Porcentaje del consumo de refrigerantes que se asigna a refrigeración y aire acondicionado, por tipo de refrigerante puro</w:t>
            </w:r>
          </w:p>
        </w:tc>
        <w:tc>
          <w:tcPr>
            <w:tcW w:w="709" w:type="dxa"/>
            <w:shd w:val="clear" w:color="auto" w:fill="auto"/>
          </w:tcPr>
          <w:p w14:paraId="1A616EDA" w14:textId="77777777" w:rsidR="00EA6781" w:rsidRPr="009D1B02" w:rsidRDefault="00EA6781">
            <w:pPr>
              <w:tabs>
                <w:tab w:val="left" w:pos="1701"/>
              </w:tabs>
              <w:jc w:val="center"/>
              <w:rPr>
                <w:sz w:val="18"/>
                <w:szCs w:val="18"/>
              </w:rPr>
            </w:pPr>
            <w:r w:rsidRPr="009D1B02">
              <w:rPr>
                <w:sz w:val="18"/>
                <w:szCs w:val="18"/>
              </w:rPr>
              <w:t>100</w:t>
            </w:r>
          </w:p>
        </w:tc>
        <w:tc>
          <w:tcPr>
            <w:tcW w:w="1701" w:type="dxa"/>
            <w:shd w:val="clear" w:color="auto" w:fill="auto"/>
          </w:tcPr>
          <w:p w14:paraId="26E65CC4" w14:textId="77777777" w:rsidR="00EA6781" w:rsidRPr="009D1B02" w:rsidRDefault="00EA6781">
            <w:pPr>
              <w:tabs>
                <w:tab w:val="left" w:pos="1701"/>
              </w:tabs>
              <w:jc w:val="left"/>
              <w:rPr>
                <w:sz w:val="18"/>
                <w:szCs w:val="18"/>
              </w:rPr>
            </w:pPr>
            <w:r w:rsidRPr="009D1B02">
              <w:rPr>
                <w:sz w:val="18"/>
                <w:szCs w:val="18"/>
              </w:rPr>
              <w:t>Porcentaje (%)</w:t>
            </w:r>
          </w:p>
        </w:tc>
        <w:tc>
          <w:tcPr>
            <w:tcW w:w="2840" w:type="dxa"/>
            <w:shd w:val="clear" w:color="auto" w:fill="auto"/>
          </w:tcPr>
          <w:p w14:paraId="7B38B01C" w14:textId="72BE6810" w:rsidR="00EA6781" w:rsidRPr="009D1B02" w:rsidRDefault="00EA6781">
            <w:pPr>
              <w:tabs>
                <w:tab w:val="left" w:pos="1701"/>
              </w:tabs>
              <w:jc w:val="left"/>
              <w:rPr>
                <w:sz w:val="18"/>
                <w:szCs w:val="18"/>
              </w:rPr>
            </w:pPr>
            <w:r w:rsidRPr="009D1B02">
              <w:rPr>
                <w:sz w:val="18"/>
                <w:szCs w:val="18"/>
              </w:rPr>
              <w:t>Asumido</w:t>
            </w:r>
          </w:p>
        </w:tc>
      </w:tr>
      <w:tr w:rsidR="00EA6781" w:rsidRPr="009D1B02" w14:paraId="390B5F99" w14:textId="77777777" w:rsidTr="00787723">
        <w:trPr>
          <w:jc w:val="center"/>
        </w:trPr>
        <w:tc>
          <w:tcPr>
            <w:tcW w:w="3539" w:type="dxa"/>
            <w:shd w:val="clear" w:color="auto" w:fill="auto"/>
          </w:tcPr>
          <w:p w14:paraId="65CE5EEA" w14:textId="77777777" w:rsidR="00EA6781" w:rsidRPr="009D1B02" w:rsidRDefault="00EA6781">
            <w:pPr>
              <w:tabs>
                <w:tab w:val="left" w:pos="1701"/>
              </w:tabs>
              <w:jc w:val="left"/>
              <w:rPr>
                <w:sz w:val="18"/>
                <w:szCs w:val="18"/>
              </w:rPr>
            </w:pPr>
            <w:r w:rsidRPr="009D1B02">
              <w:rPr>
                <w:sz w:val="18"/>
                <w:szCs w:val="18"/>
              </w:rPr>
              <w:t>Tasa de crecimiento en ventas de equipos nuevos</w:t>
            </w:r>
          </w:p>
        </w:tc>
        <w:tc>
          <w:tcPr>
            <w:tcW w:w="709" w:type="dxa"/>
            <w:shd w:val="clear" w:color="auto" w:fill="auto"/>
          </w:tcPr>
          <w:p w14:paraId="391C2BE6" w14:textId="77777777" w:rsidR="00EA6781" w:rsidRPr="009D1B02" w:rsidRDefault="00EA6781">
            <w:pPr>
              <w:tabs>
                <w:tab w:val="left" w:pos="1701"/>
              </w:tabs>
              <w:jc w:val="center"/>
              <w:rPr>
                <w:sz w:val="18"/>
                <w:szCs w:val="18"/>
              </w:rPr>
            </w:pPr>
            <w:r w:rsidRPr="009D1B02">
              <w:rPr>
                <w:sz w:val="18"/>
                <w:szCs w:val="18"/>
              </w:rPr>
              <w:t>0</w:t>
            </w:r>
          </w:p>
        </w:tc>
        <w:tc>
          <w:tcPr>
            <w:tcW w:w="1701" w:type="dxa"/>
            <w:shd w:val="clear" w:color="auto" w:fill="auto"/>
          </w:tcPr>
          <w:p w14:paraId="08CCD7D2" w14:textId="77777777" w:rsidR="00EA6781" w:rsidRPr="009D1B02" w:rsidRDefault="00EA6781">
            <w:pPr>
              <w:tabs>
                <w:tab w:val="left" w:pos="1701"/>
              </w:tabs>
              <w:jc w:val="left"/>
              <w:rPr>
                <w:sz w:val="18"/>
                <w:szCs w:val="18"/>
              </w:rPr>
            </w:pPr>
            <w:r w:rsidRPr="009D1B02">
              <w:rPr>
                <w:sz w:val="18"/>
                <w:szCs w:val="18"/>
              </w:rPr>
              <w:t>Porcentaje (%)</w:t>
            </w:r>
          </w:p>
        </w:tc>
        <w:tc>
          <w:tcPr>
            <w:tcW w:w="2840" w:type="dxa"/>
            <w:shd w:val="clear" w:color="auto" w:fill="auto"/>
          </w:tcPr>
          <w:p w14:paraId="165B310A" w14:textId="77777777" w:rsidR="00EA6781" w:rsidRPr="009D1B02" w:rsidRDefault="00EA6781">
            <w:pPr>
              <w:tabs>
                <w:tab w:val="left" w:pos="1701"/>
              </w:tabs>
              <w:jc w:val="left"/>
              <w:rPr>
                <w:sz w:val="18"/>
                <w:szCs w:val="18"/>
              </w:rPr>
            </w:pPr>
            <w:r w:rsidRPr="009D1B02">
              <w:rPr>
                <w:sz w:val="18"/>
                <w:szCs w:val="18"/>
              </w:rPr>
              <w:t>Asumido, de la interpretación de:</w:t>
            </w:r>
          </w:p>
          <w:p w14:paraId="4A40F532" w14:textId="0436A6DB" w:rsidR="00EA6781" w:rsidRPr="009D1B02" w:rsidRDefault="00EA6781">
            <w:pPr>
              <w:tabs>
                <w:tab w:val="left" w:pos="1701"/>
              </w:tabs>
              <w:jc w:val="left"/>
              <w:rPr>
                <w:sz w:val="18"/>
                <w:szCs w:val="18"/>
              </w:rPr>
            </w:pPr>
            <w:r w:rsidRPr="009D1B02">
              <w:rPr>
                <w:sz w:val="18"/>
                <w:szCs w:val="18"/>
              </w:rPr>
              <w:t>Directrices del IPCC del 2006 (IPCC, 2006)</w:t>
            </w:r>
          </w:p>
        </w:tc>
      </w:tr>
    </w:tbl>
    <w:p w14:paraId="5AFD5276" w14:textId="3E639705" w:rsidR="00E94174" w:rsidRPr="009D1B02" w:rsidRDefault="009B2B67">
      <w:pPr>
        <w:jc w:val="center"/>
        <w:rPr>
          <w:i/>
          <w:sz w:val="18"/>
          <w:szCs w:val="18"/>
        </w:rPr>
      </w:pPr>
      <w:r w:rsidRPr="009D1B02">
        <w:rPr>
          <w:i/>
          <w:sz w:val="18"/>
          <w:szCs w:val="18"/>
        </w:rPr>
        <w:t>Fuente: Elaboración propia</w:t>
      </w:r>
    </w:p>
    <w:p w14:paraId="45065246" w14:textId="77777777" w:rsidR="00176F5A" w:rsidRPr="009D1B02" w:rsidRDefault="00176F5A" w:rsidP="00176F5A"/>
    <w:p w14:paraId="4EE696EF" w14:textId="0DAB1D29" w:rsidR="00E94174" w:rsidRPr="009D1B02" w:rsidRDefault="009B2B67" w:rsidP="004913BF">
      <w:pPr>
        <w:pStyle w:val="Ttulo3"/>
        <w:numPr>
          <w:ilvl w:val="2"/>
          <w:numId w:val="2"/>
        </w:numPr>
        <w:ind w:left="567" w:hanging="77"/>
      </w:pPr>
      <w:bookmarkStart w:id="194" w:name="_Toc183544602"/>
      <w:r w:rsidRPr="009D1B02">
        <w:t>Incertidumbre y coherencia temporal</w:t>
      </w:r>
      <w:bookmarkEnd w:id="194"/>
    </w:p>
    <w:p w14:paraId="24F3A127" w14:textId="77777777" w:rsidR="00FF7820" w:rsidRPr="009D1B02" w:rsidRDefault="00FF7820" w:rsidP="00FF7820"/>
    <w:p w14:paraId="7F393AB8" w14:textId="77777777" w:rsidR="00E94174" w:rsidRPr="009D1B02" w:rsidRDefault="009B2B67">
      <w:r w:rsidRPr="009D1B02">
        <w:rPr>
          <w:i/>
          <w:u w:val="single"/>
        </w:rPr>
        <w:t>Incertidumbre</w:t>
      </w:r>
    </w:p>
    <w:p w14:paraId="124E097B" w14:textId="3AC70081" w:rsidR="001F47A4" w:rsidRPr="009D1B02" w:rsidRDefault="001F47A4">
      <w:pPr>
        <w:spacing w:before="240" w:after="240"/>
      </w:pPr>
      <w:r w:rsidRPr="009D1B02">
        <w:t>El análisis de incertidumbre d</w:t>
      </w:r>
      <w:r w:rsidR="00EA6690" w:rsidRPr="009D1B02">
        <w:t xml:space="preserve">el uso de HFC en refrigeración y aire acondicionado (2.F.1) </w:t>
      </w:r>
      <w:r w:rsidRPr="009D1B02">
        <w:t xml:space="preserve">se ha realizado aplicando el método </w:t>
      </w:r>
      <w:r w:rsidR="00454A6E" w:rsidRPr="009D1B02">
        <w:t xml:space="preserve">Nivel </w:t>
      </w:r>
      <w:r w:rsidRPr="009D1B02">
        <w:t xml:space="preserve">1 para la estimación de incertidumbre propuesta por las Directrices del IPCC de 2006. Se realizó la evaluación de la incertidumbre </w:t>
      </w:r>
      <w:r w:rsidR="006629E3" w:rsidRPr="009D1B02">
        <w:t>para las emisiones de HFC por el uso de estos refrigerantes en los sistemas de refrigeración y aire acondicionado</w:t>
      </w:r>
      <w:r w:rsidR="00E356FE" w:rsidRPr="009D1B02">
        <w:t>.</w:t>
      </w:r>
    </w:p>
    <w:p w14:paraId="518E9443" w14:textId="5A620333" w:rsidR="00E94174" w:rsidRPr="009D1B02" w:rsidRDefault="00517D9B">
      <w:pPr>
        <w:spacing w:before="240" w:after="240"/>
      </w:pPr>
      <w:r w:rsidRPr="009D1B02">
        <w:t>Para</w:t>
      </w:r>
      <w:r w:rsidR="00856352" w:rsidRPr="009D1B02">
        <w:t xml:space="preserve"> la incertidumbre de los datos de actividad </w:t>
      </w:r>
      <w:r w:rsidR="00186BCF" w:rsidRPr="009D1B02">
        <w:t xml:space="preserve">se </w:t>
      </w:r>
      <w:r w:rsidR="00137AB1" w:rsidRPr="009D1B02">
        <w:t>asumió</w:t>
      </w:r>
      <w:r w:rsidR="00736FD6" w:rsidRPr="009D1B02">
        <w:t xml:space="preserve"> </w:t>
      </w:r>
      <w:r w:rsidR="00186BCF" w:rsidRPr="009D1B02">
        <w:t xml:space="preserve">un valor </w:t>
      </w:r>
      <w:r w:rsidRPr="009D1B02">
        <w:t>de ± 25 %</w:t>
      </w:r>
      <w:r w:rsidRPr="009D1B02">
        <w:rPr>
          <w:vertAlign w:val="superscript"/>
        </w:rPr>
        <w:footnoteReference w:id="6"/>
      </w:r>
      <w:r w:rsidRPr="009D1B02">
        <w:t xml:space="preserve">, asociado </w:t>
      </w:r>
      <w:r w:rsidR="009B2B67" w:rsidRPr="009D1B02">
        <w:t>al procesamiento de información y a los supuestos de interpretación sobre las aplicaciones de las sustancias importadas</w:t>
      </w:r>
      <w:r w:rsidRPr="009D1B02">
        <w:t>.</w:t>
      </w:r>
      <w:r w:rsidR="009B2B67" w:rsidRPr="009D1B02">
        <w:t xml:space="preserve"> </w:t>
      </w:r>
    </w:p>
    <w:p w14:paraId="63148AA9" w14:textId="4F0F3266" w:rsidR="00CC3E8C" w:rsidRPr="009D1B02" w:rsidRDefault="00517D9B">
      <w:pPr>
        <w:spacing w:before="240" w:after="240"/>
      </w:pPr>
      <w:r w:rsidRPr="009D1B02">
        <w:t>Respecto a la incertidumbre de</w:t>
      </w:r>
      <w:r w:rsidR="00742C73" w:rsidRPr="009D1B02">
        <w:t xml:space="preserve">l factor de emisión, </w:t>
      </w:r>
      <w:r w:rsidR="00125918" w:rsidRPr="009D1B02">
        <w:t>se estimó un valor de ± 165 % calculado a partir del rango de valores de</w:t>
      </w:r>
      <w:r w:rsidR="00F02F20" w:rsidRPr="009D1B02">
        <w:t xml:space="preserve"> los</w:t>
      </w:r>
      <w:r w:rsidR="00125918" w:rsidRPr="009D1B02">
        <w:t xml:space="preserve"> factor</w:t>
      </w:r>
      <w:r w:rsidR="00F02F20" w:rsidRPr="009D1B02">
        <w:t>es</w:t>
      </w:r>
      <w:r w:rsidR="00125918" w:rsidRPr="009D1B02">
        <w:t xml:space="preserve"> de emisión por sub aplicaciones, indicados en </w:t>
      </w:r>
      <w:r w:rsidR="00CC3E8C" w:rsidRPr="009D1B02">
        <w:t>el Cuadro 7.9 del Capítulo 7, Volumen 3 de las Directrices del IPCC de 2006.</w:t>
      </w:r>
    </w:p>
    <w:p w14:paraId="110837A9" w14:textId="3BFBE4AC" w:rsidR="00E94174" w:rsidRPr="009D1B02" w:rsidRDefault="00F02F20">
      <w:r w:rsidRPr="009D1B02">
        <w:t>El resultado obtenido de la i</w:t>
      </w:r>
      <w:r w:rsidR="009B2B67" w:rsidRPr="009D1B02">
        <w:t xml:space="preserve">ncertidumbre combinada de </w:t>
      </w:r>
      <w:r w:rsidR="006F027D" w:rsidRPr="009D1B02">
        <w:t>refrigeración y aire acondicionado (2.F.1</w:t>
      </w:r>
      <w:r w:rsidR="00B66AED" w:rsidRPr="009D1B02">
        <w:t>.</w:t>
      </w:r>
      <w:r w:rsidR="006F027D" w:rsidRPr="009D1B02">
        <w:t>)</w:t>
      </w:r>
      <w:r w:rsidRPr="009D1B02">
        <w:t xml:space="preserve"> en el año 2021, </w:t>
      </w:r>
      <w:r w:rsidR="00E356FE" w:rsidRPr="009D1B02">
        <w:t>fue</w:t>
      </w:r>
      <w:r w:rsidRPr="009D1B02">
        <w:t xml:space="preserve"> de </w:t>
      </w:r>
      <w:r w:rsidR="009B2B67" w:rsidRPr="009D1B02">
        <w:t>± 166</w:t>
      </w:r>
      <w:r w:rsidR="0069223E" w:rsidRPr="009D1B02">
        <w:t>,</w:t>
      </w:r>
      <w:r w:rsidR="009B2B67" w:rsidRPr="009D1B02">
        <w:t>88 %</w:t>
      </w:r>
      <w:r w:rsidR="00E356FE" w:rsidRPr="009D1B02">
        <w:t xml:space="preserve">, como se presenta en la </w:t>
      </w:r>
      <w:r w:rsidR="00E356FE" w:rsidRPr="009D1B02">
        <w:fldChar w:fldCharType="begin"/>
      </w:r>
      <w:r w:rsidR="00E356FE" w:rsidRPr="009D1B02">
        <w:instrText xml:space="preserve"> REF _Ref178765267 \h </w:instrText>
      </w:r>
      <w:r w:rsidR="009D1B02">
        <w:instrText xml:space="preserve"> \* MERGEFORMAT </w:instrText>
      </w:r>
      <w:r w:rsidR="00E356FE" w:rsidRPr="009D1B02">
        <w:fldChar w:fldCharType="separate"/>
      </w:r>
      <w:r w:rsidR="00137AB1" w:rsidRPr="009D1B02">
        <w:t xml:space="preserve">Tabla </w:t>
      </w:r>
      <w:r w:rsidR="00137AB1" w:rsidRPr="009D1B02">
        <w:rPr>
          <w:noProof/>
        </w:rPr>
        <w:t>52</w:t>
      </w:r>
      <w:r w:rsidR="00E356FE" w:rsidRPr="009D1B02">
        <w:fldChar w:fldCharType="end"/>
      </w:r>
      <w:r w:rsidR="00E356FE" w:rsidRPr="009D1B02">
        <w:t>.</w:t>
      </w:r>
    </w:p>
    <w:p w14:paraId="034C114F" w14:textId="77777777" w:rsidR="00E94174" w:rsidRPr="009D1B02" w:rsidRDefault="00E94174"/>
    <w:p w14:paraId="1840BF0C" w14:textId="51313446" w:rsidR="00E94174" w:rsidRPr="009D1B02" w:rsidRDefault="006629E3" w:rsidP="00454A6E">
      <w:pPr>
        <w:pStyle w:val="Descripcin"/>
        <w:keepNext/>
        <w:spacing w:after="120"/>
        <w:jc w:val="center"/>
      </w:pPr>
      <w:bookmarkStart w:id="195" w:name="_Ref178765267"/>
      <w:r w:rsidRPr="009D1B02">
        <w:t xml:space="preserve">Tabla </w:t>
      </w:r>
      <w:fldSimple w:instr=" SEQ Tabla \* ARABIC ">
        <w:r w:rsidR="00137AB1" w:rsidRPr="009D1B02">
          <w:rPr>
            <w:noProof/>
          </w:rPr>
          <w:t>52</w:t>
        </w:r>
      </w:fldSimple>
      <w:bookmarkEnd w:id="195"/>
      <w:r w:rsidR="009B2B67" w:rsidRPr="009D1B02">
        <w:t xml:space="preserve">. Incertidumbres de </w:t>
      </w:r>
      <w:r w:rsidR="003D672B" w:rsidRPr="009D1B02">
        <w:t xml:space="preserve">las emisiones de </w:t>
      </w:r>
      <w:r w:rsidR="00454A6E" w:rsidRPr="009D1B02">
        <w:t xml:space="preserve">GEI </w:t>
      </w:r>
      <w:r w:rsidR="003D672B" w:rsidRPr="009D1B02">
        <w:t>de 2.F.</w:t>
      </w:r>
      <w:r w:rsidR="006F027D" w:rsidRPr="009D1B02">
        <w:t>1.</w:t>
      </w:r>
      <w:r w:rsidR="003D672B" w:rsidRPr="009D1B02">
        <w:t xml:space="preserve"> </w:t>
      </w:r>
      <w:r w:rsidR="006F027D" w:rsidRPr="009D1B02">
        <w:t>Refrigeración y aire acondicionado</w:t>
      </w:r>
    </w:p>
    <w:tbl>
      <w:tblPr>
        <w:tblStyle w:val="37"/>
        <w:tblW w:w="864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1555"/>
        <w:gridCol w:w="567"/>
        <w:gridCol w:w="850"/>
        <w:gridCol w:w="709"/>
        <w:gridCol w:w="1134"/>
        <w:gridCol w:w="3827"/>
      </w:tblGrid>
      <w:tr w:rsidR="00253DA8" w:rsidRPr="009D1B02" w14:paraId="5316A5BE" w14:textId="77777777" w:rsidTr="00DA1ED2">
        <w:trPr>
          <w:trHeight w:val="195"/>
          <w:jc w:val="center"/>
        </w:trPr>
        <w:tc>
          <w:tcPr>
            <w:tcW w:w="1555" w:type="dxa"/>
            <w:vMerge w:val="restart"/>
            <w:shd w:val="clear" w:color="auto" w:fill="808080" w:themeFill="background1" w:themeFillShade="80"/>
            <w:tcMar>
              <w:top w:w="0" w:type="dxa"/>
              <w:left w:w="100" w:type="dxa"/>
              <w:bottom w:w="0" w:type="dxa"/>
              <w:right w:w="100" w:type="dxa"/>
            </w:tcMar>
            <w:vAlign w:val="center"/>
          </w:tcPr>
          <w:p w14:paraId="7ED8219F" w14:textId="77777777" w:rsidR="00253DA8" w:rsidRPr="009D1B02" w:rsidRDefault="00253DA8" w:rsidP="00DA1ED2">
            <w:pPr>
              <w:ind w:left="-20"/>
              <w:jc w:val="center"/>
              <w:rPr>
                <w:b/>
                <w:color w:val="FFFFFF" w:themeColor="background1"/>
                <w:sz w:val="18"/>
                <w:szCs w:val="18"/>
              </w:rPr>
            </w:pPr>
            <w:r w:rsidRPr="009D1B02">
              <w:rPr>
                <w:b/>
                <w:color w:val="FFFFFF" w:themeColor="background1"/>
                <w:sz w:val="18"/>
                <w:szCs w:val="18"/>
              </w:rPr>
              <w:t>Fuente</w:t>
            </w:r>
          </w:p>
        </w:tc>
        <w:tc>
          <w:tcPr>
            <w:tcW w:w="567" w:type="dxa"/>
            <w:vMerge w:val="restart"/>
            <w:shd w:val="clear" w:color="auto" w:fill="808080" w:themeFill="background1" w:themeFillShade="80"/>
            <w:tcMar>
              <w:top w:w="0" w:type="dxa"/>
              <w:left w:w="100" w:type="dxa"/>
              <w:bottom w:w="0" w:type="dxa"/>
              <w:right w:w="100" w:type="dxa"/>
            </w:tcMar>
            <w:vAlign w:val="center"/>
          </w:tcPr>
          <w:p w14:paraId="448EBD2F" w14:textId="77777777" w:rsidR="00253DA8" w:rsidRPr="009D1B02" w:rsidRDefault="00253DA8" w:rsidP="00DA1ED2">
            <w:pPr>
              <w:ind w:left="-20"/>
              <w:rPr>
                <w:b/>
                <w:color w:val="FFFFFF" w:themeColor="background1"/>
                <w:sz w:val="18"/>
                <w:szCs w:val="18"/>
              </w:rPr>
            </w:pPr>
            <w:r w:rsidRPr="009D1B02">
              <w:rPr>
                <w:b/>
                <w:color w:val="FFFFFF" w:themeColor="background1"/>
                <w:sz w:val="18"/>
                <w:szCs w:val="18"/>
              </w:rPr>
              <w:t>Gas</w:t>
            </w:r>
          </w:p>
        </w:tc>
        <w:tc>
          <w:tcPr>
            <w:tcW w:w="850" w:type="dxa"/>
            <w:shd w:val="clear" w:color="auto" w:fill="808080" w:themeFill="background1" w:themeFillShade="80"/>
            <w:tcMar>
              <w:top w:w="0" w:type="dxa"/>
              <w:left w:w="100" w:type="dxa"/>
              <w:bottom w:w="0" w:type="dxa"/>
              <w:right w:w="100" w:type="dxa"/>
            </w:tcMar>
            <w:vAlign w:val="center"/>
          </w:tcPr>
          <w:p w14:paraId="32FC879F" w14:textId="77777777" w:rsidR="00253DA8" w:rsidRPr="009D1B02" w:rsidRDefault="00253DA8" w:rsidP="00DA1ED2">
            <w:pPr>
              <w:ind w:left="-20"/>
              <w:jc w:val="center"/>
              <w:rPr>
                <w:b/>
                <w:color w:val="FFFFFF" w:themeColor="background1"/>
                <w:sz w:val="18"/>
                <w:szCs w:val="18"/>
              </w:rPr>
            </w:pPr>
            <w:r w:rsidRPr="009D1B02">
              <w:rPr>
                <w:b/>
                <w:color w:val="FFFFFF" w:themeColor="background1"/>
                <w:sz w:val="18"/>
                <w:szCs w:val="18"/>
              </w:rPr>
              <w:t>Inc. DA</w:t>
            </w:r>
          </w:p>
        </w:tc>
        <w:tc>
          <w:tcPr>
            <w:tcW w:w="709" w:type="dxa"/>
            <w:shd w:val="clear" w:color="auto" w:fill="808080" w:themeFill="background1" w:themeFillShade="80"/>
            <w:tcMar>
              <w:top w:w="0" w:type="dxa"/>
              <w:left w:w="100" w:type="dxa"/>
              <w:bottom w:w="0" w:type="dxa"/>
              <w:right w:w="100" w:type="dxa"/>
            </w:tcMar>
            <w:vAlign w:val="center"/>
          </w:tcPr>
          <w:p w14:paraId="1CEBA68C" w14:textId="77777777" w:rsidR="00253DA8" w:rsidRPr="009D1B02" w:rsidRDefault="00253DA8" w:rsidP="00DA1ED2">
            <w:pPr>
              <w:ind w:left="-20"/>
              <w:jc w:val="center"/>
              <w:rPr>
                <w:b/>
                <w:color w:val="FFFFFF" w:themeColor="background1"/>
                <w:sz w:val="18"/>
                <w:szCs w:val="18"/>
              </w:rPr>
            </w:pPr>
            <w:r w:rsidRPr="009D1B02">
              <w:rPr>
                <w:b/>
                <w:color w:val="FFFFFF" w:themeColor="background1"/>
                <w:sz w:val="18"/>
                <w:szCs w:val="18"/>
              </w:rPr>
              <w:t>Inc. FE</w:t>
            </w:r>
          </w:p>
        </w:tc>
        <w:tc>
          <w:tcPr>
            <w:tcW w:w="1134" w:type="dxa"/>
            <w:shd w:val="clear" w:color="auto" w:fill="808080" w:themeFill="background1" w:themeFillShade="80"/>
            <w:tcMar>
              <w:top w:w="0" w:type="dxa"/>
              <w:left w:w="100" w:type="dxa"/>
              <w:bottom w:w="0" w:type="dxa"/>
              <w:right w:w="100" w:type="dxa"/>
            </w:tcMar>
            <w:vAlign w:val="center"/>
          </w:tcPr>
          <w:p w14:paraId="1760FCCA" w14:textId="77777777" w:rsidR="00253DA8" w:rsidRPr="009D1B02" w:rsidRDefault="00253DA8" w:rsidP="00DA1ED2">
            <w:pPr>
              <w:ind w:left="-20"/>
              <w:jc w:val="center"/>
              <w:rPr>
                <w:b/>
                <w:color w:val="FFFFFF" w:themeColor="background1"/>
                <w:sz w:val="18"/>
                <w:szCs w:val="18"/>
              </w:rPr>
            </w:pPr>
            <w:r w:rsidRPr="009D1B02">
              <w:rPr>
                <w:b/>
                <w:color w:val="FFFFFF" w:themeColor="background1"/>
                <w:sz w:val="18"/>
                <w:szCs w:val="18"/>
              </w:rPr>
              <w:t>Inc. Comb.</w:t>
            </w:r>
          </w:p>
        </w:tc>
        <w:tc>
          <w:tcPr>
            <w:tcW w:w="3827" w:type="dxa"/>
            <w:vMerge w:val="restart"/>
            <w:shd w:val="clear" w:color="auto" w:fill="808080" w:themeFill="background1" w:themeFillShade="80"/>
            <w:tcMar>
              <w:top w:w="0" w:type="dxa"/>
              <w:left w:w="100" w:type="dxa"/>
              <w:bottom w:w="0" w:type="dxa"/>
              <w:right w:w="100" w:type="dxa"/>
            </w:tcMar>
            <w:vAlign w:val="center"/>
          </w:tcPr>
          <w:p w14:paraId="7ECE8022" w14:textId="0ED73290" w:rsidR="00253DA8" w:rsidRPr="009D1B02" w:rsidRDefault="00F758CC" w:rsidP="00DA1ED2">
            <w:pPr>
              <w:ind w:left="-20"/>
              <w:jc w:val="center"/>
              <w:rPr>
                <w:b/>
                <w:color w:val="FFFFFF" w:themeColor="background1"/>
                <w:sz w:val="18"/>
                <w:szCs w:val="18"/>
              </w:rPr>
            </w:pPr>
            <w:r w:rsidRPr="009D1B02">
              <w:rPr>
                <w:b/>
                <w:color w:val="FFFFFF" w:themeColor="background1"/>
                <w:sz w:val="18"/>
                <w:szCs w:val="18"/>
              </w:rPr>
              <w:t>Fuente de información</w:t>
            </w:r>
          </w:p>
        </w:tc>
      </w:tr>
      <w:tr w:rsidR="00253DA8" w:rsidRPr="009D1B02" w14:paraId="3EBA25D3" w14:textId="77777777" w:rsidTr="00DA1ED2">
        <w:trPr>
          <w:trHeight w:val="239"/>
          <w:jc w:val="center"/>
        </w:trPr>
        <w:tc>
          <w:tcPr>
            <w:tcW w:w="1555" w:type="dxa"/>
            <w:vMerge/>
            <w:tcMar>
              <w:top w:w="0" w:type="dxa"/>
              <w:left w:w="100" w:type="dxa"/>
              <w:bottom w:w="0" w:type="dxa"/>
              <w:right w:w="100" w:type="dxa"/>
            </w:tcMar>
            <w:vAlign w:val="center"/>
          </w:tcPr>
          <w:p w14:paraId="26E13A93" w14:textId="77777777" w:rsidR="00253DA8" w:rsidRPr="009D1B02" w:rsidRDefault="00253DA8" w:rsidP="00DA1ED2">
            <w:pPr>
              <w:jc w:val="center"/>
              <w:rPr>
                <w:b/>
                <w:sz w:val="18"/>
                <w:szCs w:val="18"/>
              </w:rPr>
            </w:pPr>
          </w:p>
        </w:tc>
        <w:tc>
          <w:tcPr>
            <w:tcW w:w="567" w:type="dxa"/>
            <w:vMerge/>
            <w:tcMar>
              <w:top w:w="0" w:type="dxa"/>
              <w:left w:w="100" w:type="dxa"/>
              <w:bottom w:w="0" w:type="dxa"/>
              <w:right w:w="100" w:type="dxa"/>
            </w:tcMar>
            <w:vAlign w:val="center"/>
          </w:tcPr>
          <w:p w14:paraId="2990D6FF" w14:textId="77777777" w:rsidR="00253DA8" w:rsidRPr="009D1B02" w:rsidRDefault="00253DA8" w:rsidP="00DA1ED2">
            <w:pPr>
              <w:rPr>
                <w:b/>
                <w:sz w:val="18"/>
                <w:szCs w:val="18"/>
              </w:rPr>
            </w:pPr>
          </w:p>
        </w:tc>
        <w:tc>
          <w:tcPr>
            <w:tcW w:w="850" w:type="dxa"/>
            <w:shd w:val="clear" w:color="auto" w:fill="808080" w:themeFill="background1" w:themeFillShade="80"/>
            <w:tcMar>
              <w:top w:w="0" w:type="dxa"/>
              <w:left w:w="100" w:type="dxa"/>
              <w:bottom w:w="0" w:type="dxa"/>
              <w:right w:w="100" w:type="dxa"/>
            </w:tcMar>
            <w:vAlign w:val="center"/>
          </w:tcPr>
          <w:p w14:paraId="3494B3F4" w14:textId="77777777" w:rsidR="00253DA8" w:rsidRPr="009D1B02" w:rsidRDefault="00253DA8" w:rsidP="00DA1ED2">
            <w:pPr>
              <w:ind w:left="-20"/>
              <w:jc w:val="center"/>
              <w:rPr>
                <w:b/>
                <w:color w:val="FFFFFF" w:themeColor="background1"/>
                <w:sz w:val="18"/>
                <w:szCs w:val="18"/>
              </w:rPr>
            </w:pPr>
            <w:r w:rsidRPr="009D1B02">
              <w:rPr>
                <w:b/>
                <w:color w:val="FFFFFF" w:themeColor="background1"/>
                <w:sz w:val="18"/>
                <w:szCs w:val="18"/>
              </w:rPr>
              <w:t>%</w:t>
            </w:r>
          </w:p>
        </w:tc>
        <w:tc>
          <w:tcPr>
            <w:tcW w:w="709" w:type="dxa"/>
            <w:shd w:val="clear" w:color="auto" w:fill="808080" w:themeFill="background1" w:themeFillShade="80"/>
            <w:tcMar>
              <w:top w:w="0" w:type="dxa"/>
              <w:left w:w="100" w:type="dxa"/>
              <w:bottom w:w="0" w:type="dxa"/>
              <w:right w:w="100" w:type="dxa"/>
            </w:tcMar>
            <w:vAlign w:val="center"/>
          </w:tcPr>
          <w:p w14:paraId="47C85DC6" w14:textId="77777777" w:rsidR="00253DA8" w:rsidRPr="009D1B02" w:rsidRDefault="00253DA8" w:rsidP="00DA1ED2">
            <w:pPr>
              <w:ind w:left="-20"/>
              <w:jc w:val="center"/>
              <w:rPr>
                <w:b/>
                <w:color w:val="FFFFFF" w:themeColor="background1"/>
                <w:sz w:val="18"/>
                <w:szCs w:val="18"/>
              </w:rPr>
            </w:pPr>
            <w:r w:rsidRPr="009D1B02">
              <w:rPr>
                <w:b/>
                <w:color w:val="FFFFFF" w:themeColor="background1"/>
                <w:sz w:val="18"/>
                <w:szCs w:val="18"/>
              </w:rPr>
              <w:t>%</w:t>
            </w:r>
          </w:p>
        </w:tc>
        <w:tc>
          <w:tcPr>
            <w:tcW w:w="1134" w:type="dxa"/>
            <w:shd w:val="clear" w:color="auto" w:fill="808080" w:themeFill="background1" w:themeFillShade="80"/>
            <w:tcMar>
              <w:top w:w="0" w:type="dxa"/>
              <w:left w:w="100" w:type="dxa"/>
              <w:bottom w:w="0" w:type="dxa"/>
              <w:right w:w="100" w:type="dxa"/>
            </w:tcMar>
            <w:vAlign w:val="center"/>
          </w:tcPr>
          <w:p w14:paraId="6CC24F5E" w14:textId="77777777" w:rsidR="00253DA8" w:rsidRPr="009D1B02" w:rsidRDefault="00253DA8" w:rsidP="00DA1ED2">
            <w:pPr>
              <w:ind w:left="-20"/>
              <w:jc w:val="center"/>
              <w:rPr>
                <w:b/>
                <w:color w:val="FFFFFF" w:themeColor="background1"/>
                <w:sz w:val="18"/>
                <w:szCs w:val="18"/>
              </w:rPr>
            </w:pPr>
            <w:r w:rsidRPr="009D1B02">
              <w:rPr>
                <w:b/>
                <w:color w:val="FFFFFF" w:themeColor="background1"/>
                <w:sz w:val="18"/>
                <w:szCs w:val="18"/>
              </w:rPr>
              <w:t>%</w:t>
            </w:r>
          </w:p>
        </w:tc>
        <w:tc>
          <w:tcPr>
            <w:tcW w:w="3827" w:type="dxa"/>
            <w:vMerge/>
            <w:tcMar>
              <w:top w:w="0" w:type="dxa"/>
              <w:left w:w="100" w:type="dxa"/>
              <w:bottom w:w="0" w:type="dxa"/>
              <w:right w:w="100" w:type="dxa"/>
            </w:tcMar>
            <w:vAlign w:val="center"/>
          </w:tcPr>
          <w:p w14:paraId="756BAC33" w14:textId="77777777" w:rsidR="00253DA8" w:rsidRPr="009D1B02" w:rsidRDefault="00253DA8" w:rsidP="00DA1ED2">
            <w:pPr>
              <w:jc w:val="center"/>
              <w:rPr>
                <w:b/>
                <w:color w:val="FFFFFF" w:themeColor="background1"/>
                <w:sz w:val="18"/>
                <w:szCs w:val="18"/>
              </w:rPr>
            </w:pPr>
          </w:p>
        </w:tc>
      </w:tr>
      <w:tr w:rsidR="00253DA8" w:rsidRPr="009D1B02" w14:paraId="2B10208B" w14:textId="77777777" w:rsidTr="00DA1ED2">
        <w:trPr>
          <w:trHeight w:val="640"/>
          <w:jc w:val="center"/>
        </w:trPr>
        <w:tc>
          <w:tcPr>
            <w:tcW w:w="1555" w:type="dxa"/>
            <w:tcMar>
              <w:top w:w="0" w:type="dxa"/>
              <w:left w:w="100" w:type="dxa"/>
              <w:bottom w:w="0" w:type="dxa"/>
              <w:right w:w="100" w:type="dxa"/>
            </w:tcMar>
            <w:vAlign w:val="center"/>
          </w:tcPr>
          <w:p w14:paraId="0649EEE4" w14:textId="6CB17361" w:rsidR="00253DA8" w:rsidRPr="009D1B02" w:rsidRDefault="00253DA8" w:rsidP="00DA1ED2">
            <w:pPr>
              <w:ind w:left="-20"/>
              <w:rPr>
                <w:sz w:val="18"/>
                <w:szCs w:val="18"/>
              </w:rPr>
            </w:pPr>
            <w:r w:rsidRPr="009D1B02">
              <w:rPr>
                <w:sz w:val="18"/>
                <w:szCs w:val="18"/>
              </w:rPr>
              <w:t>2.F.1. Sustitutos de Sustancias que Agotan el Ozono - Refrigeración y Aire Acondicionado</w:t>
            </w:r>
          </w:p>
        </w:tc>
        <w:tc>
          <w:tcPr>
            <w:tcW w:w="567" w:type="dxa"/>
            <w:tcMar>
              <w:top w:w="0" w:type="dxa"/>
              <w:left w:w="100" w:type="dxa"/>
              <w:bottom w:w="0" w:type="dxa"/>
              <w:right w:w="100" w:type="dxa"/>
            </w:tcMar>
            <w:vAlign w:val="center"/>
          </w:tcPr>
          <w:p w14:paraId="5D5E4F22" w14:textId="7A336AF4" w:rsidR="00253DA8" w:rsidRPr="009D1B02" w:rsidRDefault="00253DA8" w:rsidP="00DA1ED2">
            <w:pPr>
              <w:ind w:left="-20"/>
              <w:rPr>
                <w:sz w:val="18"/>
                <w:szCs w:val="18"/>
                <w:vertAlign w:val="subscript"/>
              </w:rPr>
            </w:pPr>
            <w:r w:rsidRPr="009D1B02">
              <w:rPr>
                <w:sz w:val="18"/>
                <w:szCs w:val="18"/>
              </w:rPr>
              <w:t>HFC</w:t>
            </w:r>
          </w:p>
        </w:tc>
        <w:tc>
          <w:tcPr>
            <w:tcW w:w="850" w:type="dxa"/>
            <w:tcMar>
              <w:top w:w="0" w:type="dxa"/>
              <w:left w:w="100" w:type="dxa"/>
              <w:bottom w:w="0" w:type="dxa"/>
              <w:right w:w="100" w:type="dxa"/>
            </w:tcMar>
            <w:vAlign w:val="center"/>
          </w:tcPr>
          <w:p w14:paraId="060EAEEF" w14:textId="4DCE7C38" w:rsidR="00253DA8" w:rsidRPr="009D1B02" w:rsidRDefault="00253DA8" w:rsidP="00DA1ED2">
            <w:pPr>
              <w:ind w:left="-20"/>
              <w:jc w:val="center"/>
              <w:rPr>
                <w:sz w:val="18"/>
                <w:szCs w:val="18"/>
              </w:rPr>
            </w:pPr>
            <w:r w:rsidRPr="009D1B02">
              <w:rPr>
                <w:sz w:val="18"/>
                <w:szCs w:val="18"/>
              </w:rPr>
              <w:t>25</w:t>
            </w:r>
          </w:p>
        </w:tc>
        <w:tc>
          <w:tcPr>
            <w:tcW w:w="709" w:type="dxa"/>
            <w:tcMar>
              <w:top w:w="0" w:type="dxa"/>
              <w:left w:w="100" w:type="dxa"/>
              <w:bottom w:w="0" w:type="dxa"/>
              <w:right w:w="100" w:type="dxa"/>
            </w:tcMar>
            <w:vAlign w:val="center"/>
          </w:tcPr>
          <w:p w14:paraId="7C59C9A8" w14:textId="13B5A7B7" w:rsidR="00253DA8" w:rsidRPr="009D1B02" w:rsidRDefault="00253DA8" w:rsidP="00DA1ED2">
            <w:pPr>
              <w:ind w:left="-20"/>
              <w:jc w:val="center"/>
              <w:rPr>
                <w:sz w:val="18"/>
                <w:szCs w:val="18"/>
              </w:rPr>
            </w:pPr>
            <w:r w:rsidRPr="009D1B02">
              <w:rPr>
                <w:sz w:val="18"/>
                <w:szCs w:val="18"/>
              </w:rPr>
              <w:t>165</w:t>
            </w:r>
          </w:p>
        </w:tc>
        <w:tc>
          <w:tcPr>
            <w:tcW w:w="1134" w:type="dxa"/>
            <w:tcMar>
              <w:top w:w="0" w:type="dxa"/>
              <w:left w:w="100" w:type="dxa"/>
              <w:bottom w:w="0" w:type="dxa"/>
              <w:right w:w="100" w:type="dxa"/>
            </w:tcMar>
            <w:vAlign w:val="center"/>
          </w:tcPr>
          <w:p w14:paraId="1B9A3323" w14:textId="5122E359" w:rsidR="00253DA8" w:rsidRPr="009D1B02" w:rsidRDefault="00253DA8" w:rsidP="00DA1ED2">
            <w:pPr>
              <w:ind w:left="-20"/>
              <w:jc w:val="center"/>
              <w:rPr>
                <w:sz w:val="18"/>
                <w:szCs w:val="18"/>
              </w:rPr>
            </w:pPr>
            <w:r w:rsidRPr="009D1B02">
              <w:rPr>
                <w:sz w:val="18"/>
                <w:szCs w:val="18"/>
              </w:rPr>
              <w:t>± 166,88%</w:t>
            </w:r>
          </w:p>
        </w:tc>
        <w:tc>
          <w:tcPr>
            <w:tcW w:w="3827" w:type="dxa"/>
            <w:tcMar>
              <w:top w:w="0" w:type="dxa"/>
              <w:left w:w="100" w:type="dxa"/>
              <w:bottom w:w="0" w:type="dxa"/>
              <w:right w:w="100" w:type="dxa"/>
            </w:tcMar>
            <w:vAlign w:val="center"/>
          </w:tcPr>
          <w:p w14:paraId="07D3A770" w14:textId="77777777" w:rsidR="00253DA8" w:rsidRPr="009D1B02" w:rsidRDefault="00253DA8" w:rsidP="00253DA8">
            <w:pPr>
              <w:ind w:left="-20"/>
              <w:rPr>
                <w:sz w:val="18"/>
                <w:szCs w:val="18"/>
              </w:rPr>
            </w:pPr>
            <w:r w:rsidRPr="009D1B02">
              <w:rPr>
                <w:sz w:val="18"/>
                <w:szCs w:val="18"/>
              </w:rPr>
              <w:t>El valor de incertidumbre del dato de actividad fue establecido por juicio de experto.</w:t>
            </w:r>
          </w:p>
          <w:p w14:paraId="05A877FF" w14:textId="7A05E85E" w:rsidR="00253DA8" w:rsidRPr="009D1B02" w:rsidRDefault="00253DA8" w:rsidP="00253DA8">
            <w:pPr>
              <w:ind w:left="-20"/>
              <w:rPr>
                <w:sz w:val="18"/>
                <w:szCs w:val="18"/>
              </w:rPr>
            </w:pPr>
            <w:r w:rsidRPr="009D1B02">
              <w:rPr>
                <w:sz w:val="18"/>
                <w:szCs w:val="18"/>
              </w:rPr>
              <w:t>El valor de incertidumbre de los factores de emisión fue estimado considerando los valores indicados en las Directrices del IPCC de 2006, Vol. 3, Cap. 7, Pág. 7.60.</w:t>
            </w:r>
          </w:p>
        </w:tc>
      </w:tr>
    </w:tbl>
    <w:p w14:paraId="3999B19E" w14:textId="77777777" w:rsidR="00253DA8" w:rsidRPr="009D1B02" w:rsidRDefault="00253DA8" w:rsidP="00253DA8">
      <w:pPr>
        <w:jc w:val="center"/>
      </w:pPr>
      <w:r w:rsidRPr="009D1B02">
        <w:rPr>
          <w:i/>
          <w:sz w:val="18"/>
          <w:szCs w:val="18"/>
        </w:rPr>
        <w:t>Fuente: Elaboración propia</w:t>
      </w:r>
    </w:p>
    <w:p w14:paraId="7BEBBE5D" w14:textId="77777777" w:rsidR="00795638" w:rsidRPr="009D1B02" w:rsidRDefault="00795638"/>
    <w:p w14:paraId="5AAAD40C" w14:textId="43032BDD" w:rsidR="00E94174" w:rsidRPr="009D1B02" w:rsidRDefault="009B2B67">
      <w:pPr>
        <w:rPr>
          <w:i/>
          <w:u w:val="single"/>
        </w:rPr>
      </w:pPr>
      <w:r w:rsidRPr="009D1B02">
        <w:rPr>
          <w:i/>
          <w:u w:val="single"/>
        </w:rPr>
        <w:t>Coherencia temporal</w:t>
      </w:r>
    </w:p>
    <w:p w14:paraId="6695C35F" w14:textId="77777777" w:rsidR="00E94174" w:rsidRPr="009D1B02" w:rsidRDefault="00E94174"/>
    <w:p w14:paraId="2F81C130" w14:textId="2AC7615C" w:rsidR="00F758CC" w:rsidRPr="009D1B02" w:rsidRDefault="00FE4AEE">
      <w:pPr>
        <w:rPr>
          <w:color w:val="000000" w:themeColor="text1"/>
        </w:rPr>
      </w:pPr>
      <w:r w:rsidRPr="009D1B02">
        <w:rPr>
          <w:color w:val="000000" w:themeColor="text1"/>
        </w:rPr>
        <w:t>En la</w:t>
      </w:r>
      <w:r w:rsidR="00137AB1" w:rsidRPr="009D1B02">
        <w:rPr>
          <w:color w:val="000000" w:themeColor="text1"/>
        </w:rPr>
        <w:t xml:space="preserve"> serie temporal anual correspondiente al periodo 2000 al 2021</w:t>
      </w:r>
      <w:r w:rsidRPr="009D1B02">
        <w:rPr>
          <w:color w:val="000000" w:themeColor="text1"/>
        </w:rPr>
        <w:t xml:space="preserve">, </w:t>
      </w:r>
      <w:r w:rsidR="007F6E33" w:rsidRPr="009D1B02">
        <w:rPr>
          <w:color w:val="000000" w:themeColor="text1"/>
        </w:rPr>
        <w:t>los valores de consumo de HFC para los años 2018 a 2021 fueron actualizados con la información de los reportes anuales del Protocolo de Montreal</w:t>
      </w:r>
      <w:r w:rsidR="00F758CC" w:rsidRPr="009D1B02">
        <w:rPr>
          <w:color w:val="000000" w:themeColor="text1"/>
        </w:rPr>
        <w:t xml:space="preserve">. </w:t>
      </w:r>
      <w:r w:rsidR="007F6E33" w:rsidRPr="009D1B02">
        <w:rPr>
          <w:color w:val="000000" w:themeColor="text1"/>
        </w:rPr>
        <w:t>Para los años anteriores a 2018, se evaluará y se hará el esfuerzo de actualizar la información, aplicando los mismos criterios utilizados para el período 2018-2021, con el objetivo de contar con una serie anual consistente para el período 2000-2021.</w:t>
      </w:r>
    </w:p>
    <w:p w14:paraId="483D4D6A" w14:textId="77777777" w:rsidR="007F6E33" w:rsidRPr="009D1B02" w:rsidRDefault="007F6E33">
      <w:pPr>
        <w:rPr>
          <w:color w:val="FF0000"/>
        </w:rPr>
      </w:pPr>
    </w:p>
    <w:p w14:paraId="44C0DCBD" w14:textId="65695232" w:rsidR="00E037CD" w:rsidRPr="009D1B02" w:rsidRDefault="00E037CD" w:rsidP="004913BF">
      <w:pPr>
        <w:pStyle w:val="Ttulo3"/>
        <w:numPr>
          <w:ilvl w:val="2"/>
          <w:numId w:val="2"/>
        </w:numPr>
        <w:ind w:left="567" w:hanging="77"/>
      </w:pPr>
      <w:bookmarkStart w:id="196" w:name="_Toc183544603"/>
      <w:r w:rsidRPr="009D1B02">
        <w:t>GC</w:t>
      </w:r>
      <w:r w:rsidR="006A612A" w:rsidRPr="009D1B02">
        <w:t>/CC</w:t>
      </w:r>
      <w:bookmarkEnd w:id="196"/>
    </w:p>
    <w:p w14:paraId="72F97350" w14:textId="77777777" w:rsidR="00E94174" w:rsidRPr="009D1B02" w:rsidRDefault="00E94174"/>
    <w:p w14:paraId="3ECE26FB" w14:textId="49806D94" w:rsidR="00E037CD" w:rsidRPr="009D1B02" w:rsidRDefault="00137AB1" w:rsidP="00E037CD">
      <w:r w:rsidRPr="009D1B02">
        <w:t>Se</w:t>
      </w:r>
      <w:r w:rsidR="00E037CD" w:rsidRPr="009D1B02">
        <w:t xml:space="preserve"> han aplicado los procedimientos de CC generales y específicos establecidos en las Directrices del IPCC de 2006. Los </w:t>
      </w:r>
      <w:r w:rsidR="00E037CD" w:rsidRPr="009D1B02">
        <w:rPr>
          <w:color w:val="000000" w:themeColor="text1"/>
        </w:rPr>
        <w:t xml:space="preserve">procedimientos específicos </w:t>
      </w:r>
      <w:r w:rsidR="00FE4AEE" w:rsidRPr="009D1B02">
        <w:rPr>
          <w:color w:val="000000" w:themeColor="text1"/>
        </w:rPr>
        <w:t xml:space="preserve">por el uso de HFC en refrigeración y aire acondicionado (2.F.1.) </w:t>
      </w:r>
      <w:r w:rsidR="006A612A" w:rsidRPr="009D1B02">
        <w:rPr>
          <w:color w:val="000000" w:themeColor="text1"/>
        </w:rPr>
        <w:t xml:space="preserve"> </w:t>
      </w:r>
      <w:r w:rsidR="00E037CD" w:rsidRPr="009D1B02">
        <w:rPr>
          <w:color w:val="000000" w:themeColor="text1"/>
        </w:rPr>
        <w:t xml:space="preserve">se presentan </w:t>
      </w:r>
      <w:r w:rsidR="00E037CD" w:rsidRPr="009D1B02">
        <w:t xml:space="preserve">en </w:t>
      </w:r>
      <w:r w:rsidR="007822F7" w:rsidRPr="009D1B02">
        <w:t>e</w:t>
      </w:r>
      <w:r w:rsidR="00E037CD" w:rsidRPr="009D1B02">
        <w:t xml:space="preserve">l Anexo </w:t>
      </w:r>
      <w:r w:rsidR="007822F7" w:rsidRPr="009D1B02">
        <w:t>2</w:t>
      </w:r>
      <w:r w:rsidR="000C12B2" w:rsidRPr="009D1B02">
        <w:t xml:space="preserve"> (</w:t>
      </w:r>
      <w:r w:rsidR="000C12B2" w:rsidRPr="009D1B02">
        <w:fldChar w:fldCharType="begin"/>
      </w:r>
      <w:r w:rsidR="000C12B2" w:rsidRPr="009D1B02">
        <w:instrText xml:space="preserve"> REF _Ref182913049 \h </w:instrText>
      </w:r>
      <w:r w:rsidR="009D1B02">
        <w:instrText xml:space="preserve"> \* MERGEFORMAT </w:instrText>
      </w:r>
      <w:r w:rsidR="000C12B2" w:rsidRPr="009D1B02">
        <w:fldChar w:fldCharType="separate"/>
      </w:r>
      <w:r w:rsidR="000C12B2" w:rsidRPr="009D1B02">
        <w:t xml:space="preserve">Tabla A2. </w:t>
      </w:r>
      <w:r w:rsidR="000C12B2" w:rsidRPr="009D1B02">
        <w:rPr>
          <w:noProof/>
        </w:rPr>
        <w:t>4</w:t>
      </w:r>
      <w:r w:rsidR="000C12B2" w:rsidRPr="009D1B02">
        <w:fldChar w:fldCharType="end"/>
      </w:r>
      <w:r w:rsidR="000C12B2" w:rsidRPr="009D1B02">
        <w:t>)</w:t>
      </w:r>
      <w:r w:rsidR="00E037CD" w:rsidRPr="009D1B02">
        <w:t>.</w:t>
      </w:r>
    </w:p>
    <w:p w14:paraId="66754B45" w14:textId="77777777" w:rsidR="00E94174" w:rsidRPr="009D1B02" w:rsidRDefault="00E94174"/>
    <w:p w14:paraId="4A625F6D" w14:textId="5EF8B176" w:rsidR="00E037CD" w:rsidRPr="009D1B02" w:rsidRDefault="00137AB1" w:rsidP="00E037CD">
      <w:r w:rsidRPr="009D1B02">
        <w:t>Respecto a la GC, se ha realizado un análisis de los hallazgos identificados en las revisiones del INGEI mencionadas en la sección 1.4.2 del presente informe</w:t>
      </w:r>
      <w:r w:rsidRPr="009D1B02">
        <w:rPr>
          <w:color w:val="000000"/>
        </w:rPr>
        <w:t>. Es así como, en el presente RAGEI se incluyeron las recomendaciones que se identificaron como factibles en el corto plazo, mientras que, los demás hallazgos, serán analizados para evaluar la factibilidad de su aplicación en los siguientes reportes.</w:t>
      </w:r>
      <w:r w:rsidR="00E037CD" w:rsidRPr="009D1B02">
        <w:t xml:space="preserve"> La </w:t>
      </w:r>
      <w:r w:rsidR="00BE5408" w:rsidRPr="009D1B02">
        <w:fldChar w:fldCharType="begin"/>
      </w:r>
      <w:r w:rsidR="00BE5408" w:rsidRPr="009D1B02">
        <w:instrText xml:space="preserve"> REF _Ref178780236 \h </w:instrText>
      </w:r>
      <w:r w:rsidR="009D1B02">
        <w:instrText xml:space="preserve"> \* MERGEFORMAT </w:instrText>
      </w:r>
      <w:r w:rsidR="00BE5408" w:rsidRPr="009D1B02">
        <w:fldChar w:fldCharType="separate"/>
      </w:r>
      <w:r w:rsidRPr="009D1B02">
        <w:t xml:space="preserve">Tabla </w:t>
      </w:r>
      <w:r w:rsidRPr="009D1B02">
        <w:rPr>
          <w:noProof/>
        </w:rPr>
        <w:t>53</w:t>
      </w:r>
      <w:r w:rsidR="00BE5408" w:rsidRPr="009D1B02">
        <w:fldChar w:fldCharType="end"/>
      </w:r>
      <w:r w:rsidR="00BE5408" w:rsidRPr="009D1B02">
        <w:t xml:space="preserve"> </w:t>
      </w:r>
      <w:r w:rsidR="00E037CD" w:rsidRPr="009D1B02">
        <w:t>presenta el estado de implementación de estos hallazgos.</w:t>
      </w:r>
    </w:p>
    <w:p w14:paraId="68FB4659" w14:textId="77777777" w:rsidR="00E94174" w:rsidRPr="009D1B02" w:rsidRDefault="00E94174"/>
    <w:p w14:paraId="05C03AF3" w14:textId="77777777" w:rsidR="00B66AED" w:rsidRPr="009D1B02" w:rsidRDefault="00B66AED"/>
    <w:p w14:paraId="78B04C12" w14:textId="77777777" w:rsidR="00B66AED" w:rsidRPr="009D1B02" w:rsidRDefault="00B66AED"/>
    <w:p w14:paraId="5C39C1E8" w14:textId="77777777" w:rsidR="00B66AED" w:rsidRPr="009D1B02" w:rsidRDefault="00B66AED"/>
    <w:p w14:paraId="1FC802E6" w14:textId="77777777" w:rsidR="00B66AED" w:rsidRPr="009D1B02" w:rsidRDefault="00B66AED"/>
    <w:p w14:paraId="0483038F" w14:textId="422D72D1" w:rsidR="00E94174" w:rsidRPr="009D1B02" w:rsidRDefault="00BE5408" w:rsidP="00EE2824">
      <w:pPr>
        <w:pStyle w:val="Descripcin"/>
        <w:spacing w:after="120"/>
        <w:jc w:val="center"/>
        <w:rPr>
          <w:i w:val="0"/>
        </w:rPr>
      </w:pPr>
      <w:bookmarkStart w:id="197" w:name="_Ref178780236"/>
      <w:r w:rsidRPr="009D1B02">
        <w:t xml:space="preserve">Tabla </w:t>
      </w:r>
      <w:fldSimple w:instr=" SEQ Tabla \* ARABIC ">
        <w:r w:rsidR="00137AB1" w:rsidRPr="009D1B02">
          <w:rPr>
            <w:noProof/>
          </w:rPr>
          <w:t>53</w:t>
        </w:r>
      </w:fldSimple>
      <w:bookmarkEnd w:id="197"/>
      <w:r w:rsidR="009B2B67" w:rsidRPr="009D1B02">
        <w:t>.</w:t>
      </w:r>
      <w:r w:rsidR="00BC2CD6" w:rsidRPr="009D1B02">
        <w:t xml:space="preserve"> </w:t>
      </w:r>
      <w:r w:rsidR="00EE2824" w:rsidRPr="009D1B02">
        <w:t>I</w:t>
      </w:r>
      <w:r w:rsidR="009B2B67" w:rsidRPr="009D1B02">
        <w:t>mplementación de recomendaciones de</w:t>
      </w:r>
      <w:r w:rsidR="00952B83" w:rsidRPr="009D1B02">
        <w:t xml:space="preserve"> </w:t>
      </w:r>
      <w:r w:rsidR="009B2B67" w:rsidRPr="009D1B02">
        <w:t>l</w:t>
      </w:r>
      <w:r w:rsidR="00952B83" w:rsidRPr="009D1B02">
        <w:t>a</w:t>
      </w:r>
      <w:r w:rsidR="009B2B67" w:rsidRPr="009D1B02">
        <w:t xml:space="preserve"> </w:t>
      </w:r>
      <w:r w:rsidR="00952B83" w:rsidRPr="009D1B02">
        <w:t>GC</w:t>
      </w:r>
      <w:r w:rsidR="009B2B67" w:rsidRPr="009D1B02">
        <w:t xml:space="preserve"> en </w:t>
      </w:r>
      <w:r w:rsidR="00952B83" w:rsidRPr="009D1B02">
        <w:t>2.F.</w:t>
      </w:r>
      <w:r w:rsidR="00FE4AEE" w:rsidRPr="009D1B02">
        <w:t>1. Refrigeración y aire acondicionado</w:t>
      </w:r>
    </w:p>
    <w:tbl>
      <w:tblPr>
        <w:tblStyle w:val="14"/>
        <w:tblW w:w="87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450"/>
        <w:gridCol w:w="5782"/>
        <w:gridCol w:w="2557"/>
      </w:tblGrid>
      <w:tr w:rsidR="00E26077" w:rsidRPr="009D1B02" w14:paraId="493C2F36" w14:textId="77777777" w:rsidTr="00EE2824">
        <w:trPr>
          <w:trHeight w:val="267"/>
        </w:trPr>
        <w:tc>
          <w:tcPr>
            <w:tcW w:w="450" w:type="dxa"/>
            <w:shd w:val="clear" w:color="auto" w:fill="808080" w:themeFill="background1" w:themeFillShade="80"/>
            <w:tcMar>
              <w:top w:w="0" w:type="dxa"/>
              <w:left w:w="100" w:type="dxa"/>
              <w:bottom w:w="0" w:type="dxa"/>
              <w:right w:w="100" w:type="dxa"/>
            </w:tcMar>
          </w:tcPr>
          <w:p w14:paraId="312C4623" w14:textId="77777777" w:rsidR="00E037CD" w:rsidRPr="009D1B02" w:rsidRDefault="00E037CD">
            <w:pPr>
              <w:jc w:val="center"/>
              <w:rPr>
                <w:b/>
                <w:color w:val="FFFFFF" w:themeColor="background1"/>
                <w:sz w:val="18"/>
                <w:szCs w:val="18"/>
              </w:rPr>
            </w:pPr>
            <w:r w:rsidRPr="009D1B02">
              <w:rPr>
                <w:b/>
                <w:color w:val="FFFFFF" w:themeColor="background1"/>
                <w:sz w:val="18"/>
                <w:szCs w:val="18"/>
              </w:rPr>
              <w:t>N°</w:t>
            </w:r>
          </w:p>
        </w:tc>
        <w:tc>
          <w:tcPr>
            <w:tcW w:w="5782" w:type="dxa"/>
            <w:shd w:val="clear" w:color="auto" w:fill="808080" w:themeFill="background1" w:themeFillShade="80"/>
            <w:tcMar>
              <w:top w:w="0" w:type="dxa"/>
              <w:left w:w="100" w:type="dxa"/>
              <w:bottom w:w="0" w:type="dxa"/>
              <w:right w:w="100" w:type="dxa"/>
            </w:tcMar>
          </w:tcPr>
          <w:p w14:paraId="0A8B879B" w14:textId="77777777" w:rsidR="00E037CD" w:rsidRPr="009D1B02" w:rsidRDefault="00E037CD">
            <w:pPr>
              <w:jc w:val="center"/>
              <w:rPr>
                <w:b/>
                <w:color w:val="FFFFFF" w:themeColor="background1"/>
                <w:sz w:val="18"/>
                <w:szCs w:val="18"/>
              </w:rPr>
            </w:pPr>
            <w:r w:rsidRPr="009D1B02">
              <w:rPr>
                <w:b/>
                <w:color w:val="FFFFFF" w:themeColor="background1"/>
                <w:sz w:val="18"/>
                <w:szCs w:val="18"/>
              </w:rPr>
              <w:t>Recomendaciones</w:t>
            </w:r>
          </w:p>
        </w:tc>
        <w:tc>
          <w:tcPr>
            <w:tcW w:w="2557" w:type="dxa"/>
            <w:shd w:val="clear" w:color="auto" w:fill="808080" w:themeFill="background1" w:themeFillShade="80"/>
            <w:tcMar>
              <w:top w:w="0" w:type="dxa"/>
              <w:left w:w="100" w:type="dxa"/>
              <w:bottom w:w="0" w:type="dxa"/>
              <w:right w:w="100" w:type="dxa"/>
            </w:tcMar>
          </w:tcPr>
          <w:p w14:paraId="5183D2D6" w14:textId="77777777" w:rsidR="00E037CD" w:rsidRPr="009D1B02" w:rsidRDefault="00E037CD">
            <w:pPr>
              <w:jc w:val="center"/>
              <w:rPr>
                <w:b/>
                <w:color w:val="FFFFFF" w:themeColor="background1"/>
                <w:sz w:val="18"/>
                <w:szCs w:val="18"/>
              </w:rPr>
            </w:pPr>
            <w:r w:rsidRPr="009D1B02">
              <w:rPr>
                <w:b/>
                <w:color w:val="FFFFFF" w:themeColor="background1"/>
                <w:sz w:val="18"/>
                <w:szCs w:val="18"/>
              </w:rPr>
              <w:t>Estado de implementación</w:t>
            </w:r>
          </w:p>
        </w:tc>
      </w:tr>
      <w:tr w:rsidR="00E037CD" w:rsidRPr="009D1B02" w14:paraId="17C4C4E7" w14:textId="77777777" w:rsidTr="00EE2824">
        <w:trPr>
          <w:trHeight w:val="885"/>
        </w:trPr>
        <w:tc>
          <w:tcPr>
            <w:tcW w:w="450" w:type="dxa"/>
            <w:shd w:val="clear" w:color="auto" w:fill="auto"/>
            <w:tcMar>
              <w:top w:w="0" w:type="dxa"/>
              <w:left w:w="100" w:type="dxa"/>
              <w:bottom w:w="0" w:type="dxa"/>
              <w:right w:w="100" w:type="dxa"/>
            </w:tcMar>
          </w:tcPr>
          <w:p w14:paraId="24EC11CC" w14:textId="77777777" w:rsidR="00E037CD" w:rsidRPr="009D1B02" w:rsidRDefault="00E037CD" w:rsidP="00A96F08">
            <w:pPr>
              <w:rPr>
                <w:sz w:val="18"/>
                <w:szCs w:val="18"/>
              </w:rPr>
            </w:pPr>
            <w:r w:rsidRPr="009D1B02">
              <w:rPr>
                <w:sz w:val="18"/>
                <w:szCs w:val="18"/>
              </w:rPr>
              <w:t>1</w:t>
            </w:r>
          </w:p>
        </w:tc>
        <w:tc>
          <w:tcPr>
            <w:tcW w:w="5782" w:type="dxa"/>
            <w:shd w:val="clear" w:color="auto" w:fill="auto"/>
            <w:tcMar>
              <w:top w:w="0" w:type="dxa"/>
              <w:left w:w="100" w:type="dxa"/>
              <w:bottom w:w="0" w:type="dxa"/>
              <w:right w:w="100" w:type="dxa"/>
            </w:tcMar>
          </w:tcPr>
          <w:p w14:paraId="0F737729" w14:textId="7800A531" w:rsidR="00E037CD" w:rsidRPr="009D1B02" w:rsidRDefault="00E037CD" w:rsidP="00A96F08">
            <w:pPr>
              <w:rPr>
                <w:sz w:val="18"/>
                <w:szCs w:val="18"/>
              </w:rPr>
            </w:pPr>
            <w:r w:rsidRPr="009D1B02">
              <w:rPr>
                <w:sz w:val="18"/>
                <w:szCs w:val="18"/>
              </w:rPr>
              <w:t>Se recomienda mejorar las estimaciones realizadas, buscando información sobre consumos para lograr: (1) desagregar los datos de importación-exportación de gases a granel en las diferentes subcategorías y (2) desagregar las emisiones de la subcategoría 2F1 en las diferentes sub-aplicaciones.</w:t>
            </w:r>
          </w:p>
        </w:tc>
        <w:tc>
          <w:tcPr>
            <w:tcW w:w="2557" w:type="dxa"/>
            <w:shd w:val="clear" w:color="auto" w:fill="auto"/>
            <w:tcMar>
              <w:top w:w="0" w:type="dxa"/>
              <w:left w:w="100" w:type="dxa"/>
              <w:bottom w:w="0" w:type="dxa"/>
              <w:right w:w="100" w:type="dxa"/>
            </w:tcMar>
          </w:tcPr>
          <w:p w14:paraId="7EA39E05" w14:textId="77777777" w:rsidR="00E037CD" w:rsidRPr="009D1B02" w:rsidRDefault="00E037CD" w:rsidP="00EE2824">
            <w:pPr>
              <w:rPr>
                <w:sz w:val="18"/>
                <w:szCs w:val="18"/>
              </w:rPr>
            </w:pPr>
            <w:r w:rsidRPr="009D1B02">
              <w:rPr>
                <w:sz w:val="18"/>
                <w:szCs w:val="18"/>
              </w:rPr>
              <w:t>No implementado</w:t>
            </w:r>
            <w:r w:rsidR="00EE2824" w:rsidRPr="009D1B02">
              <w:rPr>
                <w:sz w:val="18"/>
                <w:szCs w:val="18"/>
              </w:rPr>
              <w:t>.</w:t>
            </w:r>
          </w:p>
          <w:p w14:paraId="65C37DFA" w14:textId="65F22B43" w:rsidR="00EE2824" w:rsidRPr="009D1B02" w:rsidRDefault="00EE2824" w:rsidP="00EE2824">
            <w:pPr>
              <w:rPr>
                <w:sz w:val="18"/>
                <w:szCs w:val="18"/>
              </w:rPr>
            </w:pPr>
            <w:r w:rsidRPr="009D1B02">
              <w:rPr>
                <w:sz w:val="18"/>
                <w:szCs w:val="18"/>
              </w:rPr>
              <w:t>En revisión para ser incluida en los siguientes ciclos de inventario.</w:t>
            </w:r>
          </w:p>
        </w:tc>
      </w:tr>
      <w:tr w:rsidR="00E037CD" w:rsidRPr="009D1B02" w14:paraId="4AE39051" w14:textId="77777777" w:rsidTr="00EE2824">
        <w:trPr>
          <w:trHeight w:val="443"/>
        </w:trPr>
        <w:tc>
          <w:tcPr>
            <w:tcW w:w="450" w:type="dxa"/>
            <w:shd w:val="clear" w:color="auto" w:fill="auto"/>
            <w:tcMar>
              <w:top w:w="0" w:type="dxa"/>
              <w:left w:w="100" w:type="dxa"/>
              <w:bottom w:w="0" w:type="dxa"/>
              <w:right w:w="100" w:type="dxa"/>
            </w:tcMar>
          </w:tcPr>
          <w:p w14:paraId="72C286AA" w14:textId="77777777" w:rsidR="00E037CD" w:rsidRPr="009D1B02" w:rsidRDefault="00E037CD" w:rsidP="00A96F08">
            <w:pPr>
              <w:rPr>
                <w:sz w:val="18"/>
                <w:szCs w:val="18"/>
              </w:rPr>
            </w:pPr>
            <w:r w:rsidRPr="009D1B02">
              <w:rPr>
                <w:sz w:val="18"/>
                <w:szCs w:val="18"/>
              </w:rPr>
              <w:t>2</w:t>
            </w:r>
          </w:p>
        </w:tc>
        <w:tc>
          <w:tcPr>
            <w:tcW w:w="5782" w:type="dxa"/>
            <w:shd w:val="clear" w:color="auto" w:fill="auto"/>
            <w:tcMar>
              <w:top w:w="0" w:type="dxa"/>
              <w:left w:w="100" w:type="dxa"/>
              <w:bottom w:w="0" w:type="dxa"/>
              <w:right w:w="100" w:type="dxa"/>
            </w:tcMar>
          </w:tcPr>
          <w:p w14:paraId="2BB5232B" w14:textId="77777777" w:rsidR="00E037CD" w:rsidRPr="009D1B02" w:rsidRDefault="00E037CD" w:rsidP="00A96F08">
            <w:pPr>
              <w:rPr>
                <w:sz w:val="18"/>
                <w:szCs w:val="18"/>
              </w:rPr>
            </w:pPr>
            <w:r w:rsidRPr="009D1B02">
              <w:rPr>
                <w:sz w:val="18"/>
                <w:szCs w:val="18"/>
              </w:rPr>
              <w:t>Como se trata de una categoría principal de fuente, implementar medidas para realizar las estimaciones con metodología de Nivel 2.</w:t>
            </w:r>
          </w:p>
        </w:tc>
        <w:tc>
          <w:tcPr>
            <w:tcW w:w="2557" w:type="dxa"/>
            <w:shd w:val="clear" w:color="auto" w:fill="auto"/>
            <w:tcMar>
              <w:top w:w="0" w:type="dxa"/>
              <w:left w:w="100" w:type="dxa"/>
              <w:bottom w:w="0" w:type="dxa"/>
              <w:right w:w="100" w:type="dxa"/>
            </w:tcMar>
          </w:tcPr>
          <w:p w14:paraId="4166DF97" w14:textId="77777777" w:rsidR="00E037CD" w:rsidRPr="009D1B02" w:rsidRDefault="00E037CD" w:rsidP="00EE2824">
            <w:pPr>
              <w:rPr>
                <w:sz w:val="18"/>
                <w:szCs w:val="18"/>
              </w:rPr>
            </w:pPr>
            <w:r w:rsidRPr="009D1B02">
              <w:rPr>
                <w:sz w:val="18"/>
                <w:szCs w:val="18"/>
              </w:rPr>
              <w:t>No implementado</w:t>
            </w:r>
            <w:r w:rsidR="00EE2824" w:rsidRPr="009D1B02">
              <w:rPr>
                <w:sz w:val="18"/>
                <w:szCs w:val="18"/>
              </w:rPr>
              <w:t>.</w:t>
            </w:r>
          </w:p>
          <w:p w14:paraId="7283F1E3" w14:textId="229C73D8" w:rsidR="00EE2824" w:rsidRPr="009D1B02" w:rsidRDefault="00EE2824" w:rsidP="00EE2824">
            <w:pPr>
              <w:rPr>
                <w:sz w:val="18"/>
                <w:szCs w:val="18"/>
              </w:rPr>
            </w:pPr>
            <w:r w:rsidRPr="009D1B02">
              <w:rPr>
                <w:sz w:val="18"/>
                <w:szCs w:val="18"/>
              </w:rPr>
              <w:t>En revisión para ser incluida en los siguientes ciclos de inventario.</w:t>
            </w:r>
          </w:p>
        </w:tc>
      </w:tr>
      <w:tr w:rsidR="005F21EA" w:rsidRPr="009D1B02" w14:paraId="4BC34884" w14:textId="77777777" w:rsidTr="00EE2824">
        <w:trPr>
          <w:trHeight w:val="443"/>
        </w:trPr>
        <w:tc>
          <w:tcPr>
            <w:tcW w:w="450" w:type="dxa"/>
            <w:shd w:val="clear" w:color="auto" w:fill="auto"/>
            <w:tcMar>
              <w:top w:w="0" w:type="dxa"/>
              <w:left w:w="100" w:type="dxa"/>
              <w:bottom w:w="0" w:type="dxa"/>
              <w:right w:w="100" w:type="dxa"/>
            </w:tcMar>
          </w:tcPr>
          <w:p w14:paraId="18C0665F" w14:textId="18EDFDD4" w:rsidR="005F21EA" w:rsidRPr="009D1B02" w:rsidRDefault="00F01ABB" w:rsidP="00A96F08">
            <w:pPr>
              <w:rPr>
                <w:sz w:val="18"/>
                <w:szCs w:val="18"/>
              </w:rPr>
            </w:pPr>
            <w:r w:rsidRPr="009D1B02">
              <w:rPr>
                <w:sz w:val="18"/>
                <w:szCs w:val="18"/>
              </w:rPr>
              <w:t>3</w:t>
            </w:r>
          </w:p>
        </w:tc>
        <w:tc>
          <w:tcPr>
            <w:tcW w:w="5782" w:type="dxa"/>
            <w:shd w:val="clear" w:color="auto" w:fill="auto"/>
            <w:tcMar>
              <w:top w:w="0" w:type="dxa"/>
              <w:left w:w="100" w:type="dxa"/>
              <w:bottom w:w="0" w:type="dxa"/>
              <w:right w:w="100" w:type="dxa"/>
            </w:tcMar>
          </w:tcPr>
          <w:p w14:paraId="2823F932" w14:textId="727A8A54" w:rsidR="005F21EA" w:rsidRPr="009D1B02" w:rsidRDefault="00F01ABB" w:rsidP="00A96F08">
            <w:pPr>
              <w:rPr>
                <w:sz w:val="18"/>
                <w:szCs w:val="18"/>
              </w:rPr>
            </w:pPr>
            <w:r w:rsidRPr="009D1B02">
              <w:rPr>
                <w:sz w:val="18"/>
                <w:szCs w:val="18"/>
              </w:rPr>
              <w:t>Incluir en el plan de mejora la recolección de información sobre todos los gases F relevantes para la categoría 2.F.</w:t>
            </w:r>
          </w:p>
        </w:tc>
        <w:tc>
          <w:tcPr>
            <w:tcW w:w="2557" w:type="dxa"/>
            <w:shd w:val="clear" w:color="auto" w:fill="auto"/>
            <w:tcMar>
              <w:top w:w="0" w:type="dxa"/>
              <w:left w:w="100" w:type="dxa"/>
              <w:bottom w:w="0" w:type="dxa"/>
              <w:right w:w="100" w:type="dxa"/>
            </w:tcMar>
          </w:tcPr>
          <w:p w14:paraId="071BACDD" w14:textId="30806595" w:rsidR="005F21EA" w:rsidRPr="009D1B02" w:rsidRDefault="00F01ABB" w:rsidP="00EE2824">
            <w:pPr>
              <w:rPr>
                <w:sz w:val="18"/>
                <w:szCs w:val="18"/>
              </w:rPr>
            </w:pPr>
            <w:r w:rsidRPr="009D1B02">
              <w:rPr>
                <w:color w:val="000000" w:themeColor="text1"/>
                <w:sz w:val="18"/>
                <w:szCs w:val="18"/>
              </w:rPr>
              <w:t>Implementado en esta edición</w:t>
            </w:r>
          </w:p>
        </w:tc>
      </w:tr>
      <w:tr w:rsidR="00F01ABB" w:rsidRPr="009D1B02" w14:paraId="2C1818F7" w14:textId="77777777" w:rsidTr="00EE2824">
        <w:trPr>
          <w:trHeight w:val="443"/>
        </w:trPr>
        <w:tc>
          <w:tcPr>
            <w:tcW w:w="450" w:type="dxa"/>
            <w:shd w:val="clear" w:color="auto" w:fill="auto"/>
            <w:tcMar>
              <w:top w:w="0" w:type="dxa"/>
              <w:left w:w="100" w:type="dxa"/>
              <w:bottom w:w="0" w:type="dxa"/>
              <w:right w:w="100" w:type="dxa"/>
            </w:tcMar>
          </w:tcPr>
          <w:p w14:paraId="7ECC4879" w14:textId="7D2F5A5F" w:rsidR="00F01ABB" w:rsidRPr="009D1B02" w:rsidRDefault="00F01ABB" w:rsidP="00F01ABB">
            <w:pPr>
              <w:rPr>
                <w:sz w:val="18"/>
                <w:szCs w:val="18"/>
              </w:rPr>
            </w:pPr>
            <w:r w:rsidRPr="009D1B02">
              <w:rPr>
                <w:sz w:val="18"/>
                <w:szCs w:val="18"/>
              </w:rPr>
              <w:t>4</w:t>
            </w:r>
          </w:p>
        </w:tc>
        <w:tc>
          <w:tcPr>
            <w:tcW w:w="5782" w:type="dxa"/>
            <w:shd w:val="clear" w:color="auto" w:fill="auto"/>
            <w:tcMar>
              <w:top w:w="0" w:type="dxa"/>
              <w:left w:w="100" w:type="dxa"/>
              <w:bottom w:w="0" w:type="dxa"/>
              <w:right w:w="100" w:type="dxa"/>
            </w:tcMar>
          </w:tcPr>
          <w:p w14:paraId="7E0542BD" w14:textId="418669CB" w:rsidR="00F01ABB" w:rsidRPr="009D1B02" w:rsidRDefault="00F01ABB" w:rsidP="00F01ABB">
            <w:pPr>
              <w:rPr>
                <w:sz w:val="18"/>
                <w:szCs w:val="18"/>
              </w:rPr>
            </w:pPr>
            <w:r w:rsidRPr="009D1B02">
              <w:rPr>
                <w:sz w:val="18"/>
                <w:szCs w:val="18"/>
              </w:rPr>
              <w:t>Recolectar la información sobre todos los gases F empleados en Perú para la categoría 2.F y estimar y reportar las correspondientes emisiones.</w:t>
            </w:r>
          </w:p>
        </w:tc>
        <w:tc>
          <w:tcPr>
            <w:tcW w:w="2557" w:type="dxa"/>
            <w:shd w:val="clear" w:color="auto" w:fill="auto"/>
            <w:tcMar>
              <w:top w:w="0" w:type="dxa"/>
              <w:left w:w="100" w:type="dxa"/>
              <w:bottom w:w="0" w:type="dxa"/>
              <w:right w:w="100" w:type="dxa"/>
            </w:tcMar>
          </w:tcPr>
          <w:p w14:paraId="68DF39C8" w14:textId="77777777" w:rsidR="00F01ABB" w:rsidRPr="009D1B02" w:rsidRDefault="00F01ABB" w:rsidP="00EE2824">
            <w:pPr>
              <w:rPr>
                <w:sz w:val="18"/>
                <w:szCs w:val="18"/>
              </w:rPr>
            </w:pPr>
            <w:r w:rsidRPr="009D1B02">
              <w:rPr>
                <w:sz w:val="18"/>
                <w:szCs w:val="18"/>
              </w:rPr>
              <w:t>No implementado</w:t>
            </w:r>
            <w:r w:rsidR="00EE2824" w:rsidRPr="009D1B02">
              <w:rPr>
                <w:sz w:val="18"/>
                <w:szCs w:val="18"/>
              </w:rPr>
              <w:t>.</w:t>
            </w:r>
          </w:p>
          <w:p w14:paraId="2ADE455F" w14:textId="56B88FD0" w:rsidR="00EE2824" w:rsidRPr="009D1B02" w:rsidRDefault="00EE2824" w:rsidP="00EE2824">
            <w:pPr>
              <w:rPr>
                <w:sz w:val="18"/>
                <w:szCs w:val="18"/>
              </w:rPr>
            </w:pPr>
            <w:r w:rsidRPr="009D1B02">
              <w:rPr>
                <w:sz w:val="18"/>
                <w:szCs w:val="18"/>
              </w:rPr>
              <w:t>En revisión para ser incluida en los siguientes ciclos de inventario.</w:t>
            </w:r>
          </w:p>
        </w:tc>
      </w:tr>
      <w:tr w:rsidR="005C2584" w:rsidRPr="009D1B02" w14:paraId="6C2B72DB" w14:textId="77777777" w:rsidTr="00EE2824">
        <w:trPr>
          <w:trHeight w:val="443"/>
        </w:trPr>
        <w:tc>
          <w:tcPr>
            <w:tcW w:w="450" w:type="dxa"/>
            <w:shd w:val="clear" w:color="auto" w:fill="auto"/>
            <w:tcMar>
              <w:top w:w="0" w:type="dxa"/>
              <w:left w:w="100" w:type="dxa"/>
              <w:bottom w:w="0" w:type="dxa"/>
              <w:right w:w="100" w:type="dxa"/>
            </w:tcMar>
          </w:tcPr>
          <w:p w14:paraId="20F55C12" w14:textId="1CAADCBC" w:rsidR="005C2584" w:rsidRPr="009D1B02" w:rsidRDefault="005C2584" w:rsidP="005C2584">
            <w:pPr>
              <w:rPr>
                <w:sz w:val="18"/>
                <w:szCs w:val="18"/>
              </w:rPr>
            </w:pPr>
            <w:r w:rsidRPr="009D1B02">
              <w:rPr>
                <w:sz w:val="18"/>
                <w:szCs w:val="18"/>
              </w:rPr>
              <w:t>5</w:t>
            </w:r>
          </w:p>
        </w:tc>
        <w:tc>
          <w:tcPr>
            <w:tcW w:w="5782" w:type="dxa"/>
            <w:shd w:val="clear" w:color="auto" w:fill="auto"/>
            <w:tcMar>
              <w:top w:w="0" w:type="dxa"/>
              <w:left w:w="100" w:type="dxa"/>
              <w:bottom w:w="0" w:type="dxa"/>
              <w:right w:w="100" w:type="dxa"/>
            </w:tcMar>
          </w:tcPr>
          <w:p w14:paraId="7FD9DB14" w14:textId="38E8BAA0" w:rsidR="005C2584" w:rsidRPr="009D1B02" w:rsidRDefault="005C2584" w:rsidP="005C2584">
            <w:pPr>
              <w:rPr>
                <w:sz w:val="18"/>
                <w:szCs w:val="18"/>
              </w:rPr>
            </w:pPr>
            <w:r w:rsidRPr="009D1B02">
              <w:rPr>
                <w:sz w:val="18"/>
                <w:szCs w:val="18"/>
              </w:rPr>
              <w:t>Evaluar la información existente y, de ser necesario, colectar nueva información sobre uso de HFCs según tipo de sub-aplicación.</w:t>
            </w:r>
          </w:p>
        </w:tc>
        <w:tc>
          <w:tcPr>
            <w:tcW w:w="2557" w:type="dxa"/>
            <w:shd w:val="clear" w:color="auto" w:fill="auto"/>
            <w:tcMar>
              <w:top w:w="0" w:type="dxa"/>
              <w:left w:w="100" w:type="dxa"/>
              <w:bottom w:w="0" w:type="dxa"/>
              <w:right w:w="100" w:type="dxa"/>
            </w:tcMar>
          </w:tcPr>
          <w:p w14:paraId="0E4E5879" w14:textId="77777777" w:rsidR="005C2584" w:rsidRPr="009D1B02" w:rsidRDefault="005C2584" w:rsidP="00EE2824">
            <w:pPr>
              <w:rPr>
                <w:sz w:val="18"/>
                <w:szCs w:val="18"/>
              </w:rPr>
            </w:pPr>
            <w:r w:rsidRPr="009D1B02">
              <w:rPr>
                <w:sz w:val="18"/>
                <w:szCs w:val="18"/>
              </w:rPr>
              <w:t>No implementado</w:t>
            </w:r>
            <w:r w:rsidR="00EE2824" w:rsidRPr="009D1B02">
              <w:rPr>
                <w:sz w:val="18"/>
                <w:szCs w:val="18"/>
              </w:rPr>
              <w:t>.</w:t>
            </w:r>
          </w:p>
          <w:p w14:paraId="63B6857A" w14:textId="6EA4C1E4" w:rsidR="00EE2824" w:rsidRPr="009D1B02" w:rsidRDefault="00EE2824" w:rsidP="00EE2824">
            <w:pPr>
              <w:rPr>
                <w:sz w:val="18"/>
                <w:szCs w:val="18"/>
              </w:rPr>
            </w:pPr>
            <w:r w:rsidRPr="009D1B02">
              <w:rPr>
                <w:sz w:val="18"/>
                <w:szCs w:val="18"/>
              </w:rPr>
              <w:t>En revisión para ser incluida en los siguientes ciclos de inventario.</w:t>
            </w:r>
          </w:p>
        </w:tc>
      </w:tr>
      <w:tr w:rsidR="005C2584" w:rsidRPr="009D1B02" w14:paraId="095900AF" w14:textId="77777777" w:rsidTr="00EE2824">
        <w:trPr>
          <w:trHeight w:val="315"/>
        </w:trPr>
        <w:tc>
          <w:tcPr>
            <w:tcW w:w="450" w:type="dxa"/>
            <w:shd w:val="clear" w:color="auto" w:fill="auto"/>
            <w:tcMar>
              <w:top w:w="0" w:type="dxa"/>
              <w:left w:w="100" w:type="dxa"/>
              <w:bottom w:w="0" w:type="dxa"/>
              <w:right w:w="100" w:type="dxa"/>
            </w:tcMar>
          </w:tcPr>
          <w:p w14:paraId="6A1AD891" w14:textId="169F0BF3" w:rsidR="005C2584" w:rsidRPr="009D1B02" w:rsidRDefault="005C2584" w:rsidP="005C2584">
            <w:pPr>
              <w:rPr>
                <w:sz w:val="18"/>
                <w:szCs w:val="18"/>
              </w:rPr>
            </w:pPr>
            <w:r w:rsidRPr="009D1B02">
              <w:rPr>
                <w:sz w:val="18"/>
                <w:szCs w:val="18"/>
              </w:rPr>
              <w:t>6</w:t>
            </w:r>
          </w:p>
        </w:tc>
        <w:tc>
          <w:tcPr>
            <w:tcW w:w="5782" w:type="dxa"/>
            <w:shd w:val="clear" w:color="auto" w:fill="auto"/>
            <w:tcMar>
              <w:top w:w="0" w:type="dxa"/>
              <w:left w:w="100" w:type="dxa"/>
              <w:bottom w:w="0" w:type="dxa"/>
              <w:right w:w="100" w:type="dxa"/>
            </w:tcMar>
          </w:tcPr>
          <w:p w14:paraId="22F31CDA" w14:textId="17678E3E" w:rsidR="005C2584" w:rsidRPr="009D1B02" w:rsidRDefault="005C2584" w:rsidP="005C2584">
            <w:pPr>
              <w:rPr>
                <w:sz w:val="18"/>
                <w:szCs w:val="18"/>
              </w:rPr>
            </w:pPr>
            <w:r w:rsidRPr="009D1B02">
              <w:rPr>
                <w:sz w:val="18"/>
                <w:szCs w:val="18"/>
              </w:rPr>
              <w:t>Estimar y reportar las emisiones de HFCs por tipo de sub-aplicación.</w:t>
            </w:r>
          </w:p>
        </w:tc>
        <w:tc>
          <w:tcPr>
            <w:tcW w:w="2557" w:type="dxa"/>
            <w:shd w:val="clear" w:color="auto" w:fill="auto"/>
            <w:tcMar>
              <w:top w:w="0" w:type="dxa"/>
              <w:left w:w="100" w:type="dxa"/>
              <w:bottom w:w="0" w:type="dxa"/>
              <w:right w:w="100" w:type="dxa"/>
            </w:tcMar>
          </w:tcPr>
          <w:p w14:paraId="52FC111B" w14:textId="77777777" w:rsidR="005C2584" w:rsidRPr="009D1B02" w:rsidRDefault="005C2584" w:rsidP="00EE2824">
            <w:pPr>
              <w:rPr>
                <w:color w:val="000000" w:themeColor="text1"/>
                <w:sz w:val="18"/>
                <w:szCs w:val="18"/>
              </w:rPr>
            </w:pPr>
            <w:r w:rsidRPr="009D1B02">
              <w:rPr>
                <w:color w:val="000000" w:themeColor="text1"/>
                <w:sz w:val="18"/>
                <w:szCs w:val="18"/>
              </w:rPr>
              <w:t>No implementado</w:t>
            </w:r>
            <w:r w:rsidR="00EE2824" w:rsidRPr="009D1B02">
              <w:rPr>
                <w:color w:val="000000" w:themeColor="text1"/>
                <w:sz w:val="18"/>
                <w:szCs w:val="18"/>
              </w:rPr>
              <w:t xml:space="preserve">. </w:t>
            </w:r>
          </w:p>
          <w:p w14:paraId="63A6996E" w14:textId="2B29107A" w:rsidR="00EE2824" w:rsidRPr="009D1B02" w:rsidRDefault="00EE2824" w:rsidP="00EE2824">
            <w:pPr>
              <w:rPr>
                <w:color w:val="000000" w:themeColor="text1"/>
                <w:sz w:val="18"/>
                <w:szCs w:val="18"/>
              </w:rPr>
            </w:pPr>
            <w:r w:rsidRPr="009D1B02">
              <w:rPr>
                <w:color w:val="000000" w:themeColor="text1"/>
                <w:sz w:val="18"/>
                <w:szCs w:val="18"/>
              </w:rPr>
              <w:t>En revisión para ser incluida en los siguientes ciclos de inventario.</w:t>
            </w:r>
          </w:p>
        </w:tc>
      </w:tr>
      <w:tr w:rsidR="00F01ABB" w:rsidRPr="009D1B02" w14:paraId="3A85BDE6" w14:textId="77777777" w:rsidTr="00EE2824">
        <w:trPr>
          <w:trHeight w:val="443"/>
        </w:trPr>
        <w:tc>
          <w:tcPr>
            <w:tcW w:w="450" w:type="dxa"/>
            <w:shd w:val="clear" w:color="auto" w:fill="auto"/>
            <w:tcMar>
              <w:top w:w="0" w:type="dxa"/>
              <w:left w:w="100" w:type="dxa"/>
              <w:bottom w:w="0" w:type="dxa"/>
              <w:right w:w="100" w:type="dxa"/>
            </w:tcMar>
          </w:tcPr>
          <w:p w14:paraId="74CF3ABE" w14:textId="6E9A3A1F" w:rsidR="00F01ABB" w:rsidRPr="009D1B02" w:rsidRDefault="005C2584" w:rsidP="00F01ABB">
            <w:pPr>
              <w:rPr>
                <w:sz w:val="18"/>
                <w:szCs w:val="18"/>
              </w:rPr>
            </w:pPr>
            <w:r w:rsidRPr="009D1B02">
              <w:rPr>
                <w:sz w:val="18"/>
                <w:szCs w:val="18"/>
              </w:rPr>
              <w:t>7</w:t>
            </w:r>
          </w:p>
        </w:tc>
        <w:tc>
          <w:tcPr>
            <w:tcW w:w="5782" w:type="dxa"/>
            <w:shd w:val="clear" w:color="auto" w:fill="auto"/>
            <w:tcMar>
              <w:top w:w="0" w:type="dxa"/>
              <w:left w:w="100" w:type="dxa"/>
              <w:bottom w:w="0" w:type="dxa"/>
              <w:right w:w="100" w:type="dxa"/>
            </w:tcMar>
          </w:tcPr>
          <w:p w14:paraId="4D0D763F" w14:textId="217D0A61" w:rsidR="00F01ABB" w:rsidRPr="009D1B02" w:rsidRDefault="005C2584" w:rsidP="00F01ABB">
            <w:pPr>
              <w:rPr>
                <w:sz w:val="18"/>
                <w:szCs w:val="18"/>
              </w:rPr>
            </w:pPr>
            <w:r w:rsidRPr="009D1B02">
              <w:rPr>
                <w:sz w:val="18"/>
                <w:szCs w:val="18"/>
              </w:rPr>
              <w:t xml:space="preserve">Aclarar en el </w:t>
            </w:r>
            <w:r w:rsidR="00480C10" w:rsidRPr="009D1B02">
              <w:rPr>
                <w:sz w:val="18"/>
                <w:szCs w:val="18"/>
              </w:rPr>
              <w:t>documento de reporte</w:t>
            </w:r>
            <w:r w:rsidRPr="009D1B02">
              <w:rPr>
                <w:sz w:val="18"/>
                <w:szCs w:val="18"/>
              </w:rPr>
              <w:t xml:space="preserve"> que Perú cuenta con la información necesaria para desagregar el contenido de cada uno de los componentes de una mezcla de gases F.</w:t>
            </w:r>
          </w:p>
        </w:tc>
        <w:tc>
          <w:tcPr>
            <w:tcW w:w="2557" w:type="dxa"/>
            <w:shd w:val="clear" w:color="auto" w:fill="auto"/>
            <w:tcMar>
              <w:top w:w="0" w:type="dxa"/>
              <w:left w:w="100" w:type="dxa"/>
              <w:bottom w:w="0" w:type="dxa"/>
              <w:right w:w="100" w:type="dxa"/>
            </w:tcMar>
          </w:tcPr>
          <w:p w14:paraId="187E2608" w14:textId="71B27B98" w:rsidR="00F01ABB" w:rsidRPr="009D1B02" w:rsidRDefault="005C2584" w:rsidP="00EE2824">
            <w:pPr>
              <w:rPr>
                <w:color w:val="000000" w:themeColor="text1"/>
                <w:sz w:val="18"/>
                <w:szCs w:val="18"/>
              </w:rPr>
            </w:pPr>
            <w:r w:rsidRPr="009D1B02">
              <w:rPr>
                <w:color w:val="000000" w:themeColor="text1"/>
                <w:sz w:val="18"/>
                <w:szCs w:val="18"/>
              </w:rPr>
              <w:t>Implementado en esta edición</w:t>
            </w:r>
          </w:p>
        </w:tc>
      </w:tr>
      <w:tr w:rsidR="005C2584" w:rsidRPr="009D1B02" w14:paraId="354680C0" w14:textId="77777777" w:rsidTr="00EE2824">
        <w:trPr>
          <w:trHeight w:val="443"/>
        </w:trPr>
        <w:tc>
          <w:tcPr>
            <w:tcW w:w="450" w:type="dxa"/>
            <w:shd w:val="clear" w:color="auto" w:fill="auto"/>
            <w:tcMar>
              <w:top w:w="0" w:type="dxa"/>
              <w:left w:w="100" w:type="dxa"/>
              <w:bottom w:w="0" w:type="dxa"/>
              <w:right w:w="100" w:type="dxa"/>
            </w:tcMar>
          </w:tcPr>
          <w:p w14:paraId="38E5568C" w14:textId="2DB4B717" w:rsidR="005C2584" w:rsidRPr="009D1B02" w:rsidRDefault="005C2584" w:rsidP="005C2584">
            <w:pPr>
              <w:rPr>
                <w:sz w:val="18"/>
                <w:szCs w:val="18"/>
              </w:rPr>
            </w:pPr>
            <w:r w:rsidRPr="009D1B02">
              <w:rPr>
                <w:sz w:val="18"/>
                <w:szCs w:val="18"/>
              </w:rPr>
              <w:t>8</w:t>
            </w:r>
          </w:p>
        </w:tc>
        <w:tc>
          <w:tcPr>
            <w:tcW w:w="5782" w:type="dxa"/>
            <w:shd w:val="clear" w:color="auto" w:fill="auto"/>
            <w:tcMar>
              <w:top w:w="0" w:type="dxa"/>
              <w:left w:w="100" w:type="dxa"/>
              <w:bottom w:w="0" w:type="dxa"/>
              <w:right w:w="100" w:type="dxa"/>
            </w:tcMar>
          </w:tcPr>
          <w:p w14:paraId="5135FB2C" w14:textId="3DFD2D37" w:rsidR="005C2584" w:rsidRPr="009D1B02" w:rsidRDefault="005C2584" w:rsidP="005C2584">
            <w:pPr>
              <w:rPr>
                <w:sz w:val="18"/>
                <w:szCs w:val="18"/>
              </w:rPr>
            </w:pPr>
            <w:r w:rsidRPr="009D1B02">
              <w:rPr>
                <w:sz w:val="18"/>
                <w:szCs w:val="18"/>
              </w:rPr>
              <w:t>Recopilar datos para emplear un método de nivel 2 para estimar las emisiones de los usos de HFCs como sustitutos de las sustancias que agotan la capa de ozono.</w:t>
            </w:r>
          </w:p>
        </w:tc>
        <w:tc>
          <w:tcPr>
            <w:tcW w:w="2557" w:type="dxa"/>
            <w:shd w:val="clear" w:color="auto" w:fill="auto"/>
            <w:tcMar>
              <w:top w:w="0" w:type="dxa"/>
              <w:left w:w="100" w:type="dxa"/>
              <w:bottom w:w="0" w:type="dxa"/>
              <w:right w:w="100" w:type="dxa"/>
            </w:tcMar>
          </w:tcPr>
          <w:p w14:paraId="4A78B78B" w14:textId="77777777" w:rsidR="005C2584" w:rsidRPr="009D1B02" w:rsidRDefault="005C2584" w:rsidP="00EE2824">
            <w:pPr>
              <w:rPr>
                <w:sz w:val="18"/>
                <w:szCs w:val="18"/>
              </w:rPr>
            </w:pPr>
            <w:r w:rsidRPr="009D1B02">
              <w:rPr>
                <w:sz w:val="18"/>
                <w:szCs w:val="18"/>
              </w:rPr>
              <w:t>No implementado</w:t>
            </w:r>
            <w:r w:rsidR="00EE2824" w:rsidRPr="009D1B02">
              <w:rPr>
                <w:sz w:val="18"/>
                <w:szCs w:val="18"/>
              </w:rPr>
              <w:t>.</w:t>
            </w:r>
          </w:p>
          <w:p w14:paraId="1EF1974F" w14:textId="142620A5" w:rsidR="00EE2824" w:rsidRPr="009D1B02" w:rsidRDefault="00EE2824" w:rsidP="00EE2824">
            <w:pPr>
              <w:rPr>
                <w:color w:val="FF0000"/>
                <w:sz w:val="18"/>
                <w:szCs w:val="18"/>
              </w:rPr>
            </w:pPr>
            <w:r w:rsidRPr="009D1B02">
              <w:rPr>
                <w:sz w:val="18"/>
                <w:szCs w:val="18"/>
              </w:rPr>
              <w:t>En revisión para ser incluida en los siguientes ciclos de inventario.</w:t>
            </w:r>
          </w:p>
        </w:tc>
      </w:tr>
      <w:tr w:rsidR="005C2584" w:rsidRPr="009D1B02" w14:paraId="2973DF27" w14:textId="77777777" w:rsidTr="00480C10">
        <w:trPr>
          <w:trHeight w:val="693"/>
        </w:trPr>
        <w:tc>
          <w:tcPr>
            <w:tcW w:w="450" w:type="dxa"/>
            <w:shd w:val="clear" w:color="auto" w:fill="auto"/>
            <w:tcMar>
              <w:top w:w="0" w:type="dxa"/>
              <w:left w:w="100" w:type="dxa"/>
              <w:bottom w:w="0" w:type="dxa"/>
              <w:right w:w="100" w:type="dxa"/>
            </w:tcMar>
          </w:tcPr>
          <w:p w14:paraId="5E836369" w14:textId="5D449443" w:rsidR="005C2584" w:rsidRPr="009D1B02" w:rsidRDefault="005C2584" w:rsidP="005C2584">
            <w:pPr>
              <w:rPr>
                <w:sz w:val="18"/>
                <w:szCs w:val="18"/>
              </w:rPr>
            </w:pPr>
            <w:r w:rsidRPr="009D1B02">
              <w:rPr>
                <w:sz w:val="18"/>
                <w:szCs w:val="18"/>
              </w:rPr>
              <w:t>9</w:t>
            </w:r>
          </w:p>
        </w:tc>
        <w:tc>
          <w:tcPr>
            <w:tcW w:w="5782" w:type="dxa"/>
            <w:shd w:val="clear" w:color="auto" w:fill="auto"/>
            <w:tcMar>
              <w:top w:w="0" w:type="dxa"/>
              <w:left w:w="100" w:type="dxa"/>
              <w:bottom w:w="0" w:type="dxa"/>
              <w:right w:w="100" w:type="dxa"/>
            </w:tcMar>
          </w:tcPr>
          <w:p w14:paraId="71899260" w14:textId="68936A50" w:rsidR="005C2584" w:rsidRPr="009D1B02" w:rsidRDefault="005C2584" w:rsidP="005C2584">
            <w:pPr>
              <w:rPr>
                <w:sz w:val="18"/>
                <w:szCs w:val="18"/>
              </w:rPr>
            </w:pPr>
            <w:r w:rsidRPr="009D1B02">
              <w:rPr>
                <w:sz w:val="18"/>
                <w:szCs w:val="18"/>
              </w:rPr>
              <w:t>Reportar la información referida a la contabilización de las emisiones procedentes de la fabricación, el uso, el desmantelamiento, la destrucción química y los bancos de productos químicos</w:t>
            </w:r>
          </w:p>
        </w:tc>
        <w:tc>
          <w:tcPr>
            <w:tcW w:w="2557" w:type="dxa"/>
            <w:shd w:val="clear" w:color="auto" w:fill="auto"/>
            <w:tcMar>
              <w:top w:w="0" w:type="dxa"/>
              <w:left w:w="100" w:type="dxa"/>
              <w:bottom w:w="0" w:type="dxa"/>
              <w:right w:w="100" w:type="dxa"/>
            </w:tcMar>
          </w:tcPr>
          <w:p w14:paraId="2112D841" w14:textId="77777777" w:rsidR="00F40517" w:rsidRPr="009D1B02" w:rsidRDefault="00F40517" w:rsidP="00F40517">
            <w:pPr>
              <w:rPr>
                <w:sz w:val="18"/>
                <w:szCs w:val="18"/>
              </w:rPr>
            </w:pPr>
            <w:r w:rsidRPr="009D1B02">
              <w:rPr>
                <w:sz w:val="18"/>
                <w:szCs w:val="18"/>
              </w:rPr>
              <w:t>No implementado.</w:t>
            </w:r>
          </w:p>
          <w:p w14:paraId="45C1735F" w14:textId="6AFEE989" w:rsidR="005C2584" w:rsidRPr="009D1B02" w:rsidRDefault="00F40517" w:rsidP="00F40517">
            <w:pPr>
              <w:rPr>
                <w:sz w:val="18"/>
                <w:szCs w:val="18"/>
              </w:rPr>
            </w:pPr>
            <w:r w:rsidRPr="009D1B02">
              <w:rPr>
                <w:sz w:val="18"/>
                <w:szCs w:val="18"/>
              </w:rPr>
              <w:t>En revisión para ser incluida en los siguientes ciclos de inventario.</w:t>
            </w:r>
          </w:p>
        </w:tc>
      </w:tr>
    </w:tbl>
    <w:p w14:paraId="17246133" w14:textId="54847C17" w:rsidR="00E94174" w:rsidRPr="009D1B02" w:rsidRDefault="009B2B67">
      <w:pPr>
        <w:jc w:val="center"/>
        <w:rPr>
          <w:i/>
          <w:sz w:val="18"/>
          <w:szCs w:val="18"/>
        </w:rPr>
      </w:pPr>
      <w:r w:rsidRPr="009D1B02">
        <w:rPr>
          <w:i/>
          <w:sz w:val="18"/>
          <w:szCs w:val="18"/>
        </w:rPr>
        <w:t>Fuente: Elaboración propia</w:t>
      </w:r>
    </w:p>
    <w:p w14:paraId="69B198F9" w14:textId="77777777" w:rsidR="00E94174" w:rsidRPr="009D1B02" w:rsidRDefault="00E94174">
      <w:pPr>
        <w:jc w:val="center"/>
        <w:rPr>
          <w:i/>
          <w:sz w:val="18"/>
          <w:szCs w:val="18"/>
        </w:rPr>
      </w:pPr>
    </w:p>
    <w:p w14:paraId="5D46722E" w14:textId="7BE82B39" w:rsidR="00E94174" w:rsidRPr="009D1B02" w:rsidRDefault="009B2B67" w:rsidP="004913BF">
      <w:pPr>
        <w:pStyle w:val="Ttulo3"/>
        <w:numPr>
          <w:ilvl w:val="2"/>
          <w:numId w:val="2"/>
        </w:numPr>
        <w:ind w:left="567" w:hanging="77"/>
        <w:rPr>
          <w:bCs/>
        </w:rPr>
      </w:pPr>
      <w:bookmarkStart w:id="198" w:name="_Toc183544604"/>
      <w:r w:rsidRPr="009D1B02">
        <w:rPr>
          <w:bCs/>
        </w:rPr>
        <w:t>Recálculo</w:t>
      </w:r>
      <w:r w:rsidR="00174697" w:rsidRPr="009D1B02">
        <w:rPr>
          <w:bCs/>
        </w:rPr>
        <w:t>s</w:t>
      </w:r>
      <w:bookmarkEnd w:id="198"/>
    </w:p>
    <w:p w14:paraId="729733DD" w14:textId="77777777" w:rsidR="00E94174" w:rsidRPr="009D1B02" w:rsidRDefault="00E94174"/>
    <w:p w14:paraId="60AD12B0" w14:textId="05BCEEE3" w:rsidR="00A96F08" w:rsidRPr="009D1B02" w:rsidRDefault="004D7BEF" w:rsidP="00A96F08">
      <w:r w:rsidRPr="009D1B02">
        <w:rPr>
          <w:color w:val="000000" w:themeColor="text1"/>
        </w:rPr>
        <w:t xml:space="preserve">Las emisiones </w:t>
      </w:r>
      <w:r w:rsidR="00FE4AEE" w:rsidRPr="009D1B02">
        <w:rPr>
          <w:color w:val="000000" w:themeColor="text1"/>
        </w:rPr>
        <w:t xml:space="preserve">por el uso de HFC en refrigeración y aire acondicionado (2.F.1.) para el año 2019 </w:t>
      </w:r>
      <w:r w:rsidRPr="009D1B02">
        <w:rPr>
          <w:color w:val="000000" w:themeColor="text1"/>
        </w:rPr>
        <w:t>fuer</w:t>
      </w:r>
      <w:r w:rsidR="00FE4AEE" w:rsidRPr="009D1B02">
        <w:rPr>
          <w:color w:val="000000" w:themeColor="text1"/>
        </w:rPr>
        <w:t>on</w:t>
      </w:r>
      <w:r w:rsidRPr="009D1B02">
        <w:rPr>
          <w:color w:val="000000" w:themeColor="text1"/>
        </w:rPr>
        <w:t xml:space="preserve"> recalculadas </w:t>
      </w:r>
      <w:r w:rsidR="00FE4AEE" w:rsidRPr="009D1B02">
        <w:rPr>
          <w:color w:val="000000" w:themeColor="text1"/>
        </w:rPr>
        <w:t>utilizando</w:t>
      </w:r>
      <w:r w:rsidR="00715419" w:rsidRPr="009D1B02">
        <w:rPr>
          <w:color w:val="000000" w:themeColor="text1"/>
        </w:rPr>
        <w:t xml:space="preserve"> los datos de los reportes anuales al Protocolo de Montreal del consumo de sustancia HFC. </w:t>
      </w:r>
      <w:r w:rsidR="009B2B67" w:rsidRPr="009D1B02">
        <w:rPr>
          <w:color w:val="000000" w:themeColor="text1"/>
        </w:rPr>
        <w:t xml:space="preserve">La </w:t>
      </w:r>
      <w:r w:rsidR="0025118F" w:rsidRPr="009D1B02">
        <w:rPr>
          <w:color w:val="000000" w:themeColor="text1"/>
        </w:rPr>
        <w:fldChar w:fldCharType="begin"/>
      </w:r>
      <w:r w:rsidR="0025118F" w:rsidRPr="009D1B02">
        <w:rPr>
          <w:color w:val="000000" w:themeColor="text1"/>
        </w:rPr>
        <w:instrText xml:space="preserve"> REF _Ref178847536 \h </w:instrText>
      </w:r>
      <w:r w:rsidR="009D1B02">
        <w:rPr>
          <w:color w:val="000000" w:themeColor="text1"/>
        </w:rPr>
        <w:instrText xml:space="preserve"> \* MERGEFORMAT </w:instrText>
      </w:r>
      <w:r w:rsidR="0025118F" w:rsidRPr="009D1B02">
        <w:rPr>
          <w:color w:val="000000" w:themeColor="text1"/>
        </w:rPr>
      </w:r>
      <w:r w:rsidR="0025118F" w:rsidRPr="009D1B02">
        <w:rPr>
          <w:color w:val="000000" w:themeColor="text1"/>
        </w:rPr>
        <w:fldChar w:fldCharType="separate"/>
      </w:r>
      <w:r w:rsidR="00715419" w:rsidRPr="009D1B02">
        <w:rPr>
          <w:color w:val="000000" w:themeColor="text1"/>
        </w:rPr>
        <w:t xml:space="preserve">Tabla </w:t>
      </w:r>
      <w:r w:rsidR="00715419" w:rsidRPr="009D1B02">
        <w:rPr>
          <w:noProof/>
          <w:color w:val="000000" w:themeColor="text1"/>
        </w:rPr>
        <w:t>54</w:t>
      </w:r>
      <w:r w:rsidR="0025118F" w:rsidRPr="009D1B02">
        <w:rPr>
          <w:color w:val="000000" w:themeColor="text1"/>
        </w:rPr>
        <w:fldChar w:fldCharType="end"/>
      </w:r>
      <w:r w:rsidR="0025118F" w:rsidRPr="009D1B02">
        <w:rPr>
          <w:color w:val="000000" w:themeColor="text1"/>
        </w:rPr>
        <w:t xml:space="preserve"> </w:t>
      </w:r>
      <w:r w:rsidR="009B2B67" w:rsidRPr="009D1B02">
        <w:rPr>
          <w:color w:val="000000" w:themeColor="text1"/>
        </w:rPr>
        <w:t xml:space="preserve">presenta el impacto de los nuevos cálculos sobre las emisiones totales por </w:t>
      </w:r>
      <w:r w:rsidR="0025118F" w:rsidRPr="009D1B02">
        <w:rPr>
          <w:color w:val="000000" w:themeColor="text1"/>
        </w:rPr>
        <w:t xml:space="preserve">los usos de productos sustitutos </w:t>
      </w:r>
      <w:r w:rsidR="00710053" w:rsidRPr="009D1B02">
        <w:rPr>
          <w:color w:val="000000" w:themeColor="text1"/>
        </w:rPr>
        <w:t xml:space="preserve">para las SAO en </w:t>
      </w:r>
      <w:r w:rsidR="009B2B67" w:rsidRPr="009D1B02">
        <w:rPr>
          <w:color w:val="000000" w:themeColor="text1"/>
        </w:rPr>
        <w:t>refrigeración y aire acondicionado</w:t>
      </w:r>
      <w:r w:rsidR="00710053" w:rsidRPr="009D1B02">
        <w:rPr>
          <w:color w:val="000000" w:themeColor="text1"/>
        </w:rPr>
        <w:t>,</w:t>
      </w:r>
      <w:r w:rsidR="009B2B67" w:rsidRPr="009D1B02">
        <w:rPr>
          <w:color w:val="000000" w:themeColor="text1"/>
        </w:rPr>
        <w:t xml:space="preserve"> en comparación con la </w:t>
      </w:r>
      <w:r w:rsidRPr="009D1B02">
        <w:rPr>
          <w:color w:val="000000" w:themeColor="text1"/>
        </w:rPr>
        <w:t xml:space="preserve">edición </w:t>
      </w:r>
      <w:r w:rsidRPr="009D1B02">
        <w:t>anterior.</w:t>
      </w:r>
      <w:r w:rsidR="00710053" w:rsidRPr="009D1B02">
        <w:t xml:space="preserve"> </w:t>
      </w:r>
      <w:r w:rsidR="00B66AED" w:rsidRPr="009D1B02">
        <w:t>S</w:t>
      </w:r>
      <w:r w:rsidR="00710053" w:rsidRPr="009D1B02">
        <w:t xml:space="preserve">e observa que para el año 2019, existe una variación </w:t>
      </w:r>
      <w:r w:rsidR="00B66AED" w:rsidRPr="009D1B02">
        <w:t xml:space="preserve">mínima </w:t>
      </w:r>
      <w:r w:rsidR="00710053" w:rsidRPr="009D1B02">
        <w:t>porcentual de -</w:t>
      </w:r>
      <w:r w:rsidR="00A96F08" w:rsidRPr="009D1B02">
        <w:t>0.18%</w:t>
      </w:r>
      <w:r w:rsidR="00995159" w:rsidRPr="009D1B02">
        <w:t>.</w:t>
      </w:r>
    </w:p>
    <w:p w14:paraId="6AB2DF46" w14:textId="77777777" w:rsidR="00A96F08" w:rsidRPr="009D1B02" w:rsidRDefault="00A96F08" w:rsidP="00A96F08"/>
    <w:p w14:paraId="2224FCFF" w14:textId="6D6E66DE" w:rsidR="00A96F08" w:rsidRPr="009D1B02" w:rsidRDefault="00E26077" w:rsidP="00323E3A">
      <w:pPr>
        <w:pStyle w:val="Descripcin"/>
        <w:spacing w:after="120"/>
        <w:jc w:val="center"/>
        <w:rPr>
          <w:i w:val="0"/>
        </w:rPr>
      </w:pPr>
      <w:bookmarkStart w:id="199" w:name="_Ref178847536"/>
      <w:r w:rsidRPr="009D1B02">
        <w:t xml:space="preserve">Tabla </w:t>
      </w:r>
      <w:fldSimple w:instr=" SEQ Tabla \* ARABIC ">
        <w:r w:rsidR="00715419" w:rsidRPr="009D1B02">
          <w:rPr>
            <w:noProof/>
          </w:rPr>
          <w:t>54</w:t>
        </w:r>
      </w:fldSimple>
      <w:bookmarkEnd w:id="199"/>
      <w:r w:rsidR="00A96F08" w:rsidRPr="009D1B02">
        <w:t xml:space="preserve">. </w:t>
      </w:r>
      <w:r w:rsidR="00323E3A" w:rsidRPr="009D1B02">
        <w:t>Comparación de</w:t>
      </w:r>
      <w:r w:rsidR="00A96F08" w:rsidRPr="009D1B02">
        <w:t xml:space="preserve"> emisiones </w:t>
      </w:r>
      <w:r w:rsidR="00323E3A" w:rsidRPr="009D1B02">
        <w:t>2.F</w:t>
      </w:r>
      <w:r w:rsidR="00FE4AEE" w:rsidRPr="009D1B02">
        <w:t>.1. Refrigeración y aire acondicionado</w:t>
      </w:r>
    </w:p>
    <w:tbl>
      <w:tblPr>
        <w:tblStyle w:val="Tablaconcuadrcula6concolores-nfasis1"/>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99"/>
        <w:gridCol w:w="685"/>
        <w:gridCol w:w="899"/>
        <w:gridCol w:w="899"/>
        <w:gridCol w:w="886"/>
        <w:gridCol w:w="952"/>
        <w:gridCol w:w="965"/>
        <w:gridCol w:w="952"/>
        <w:gridCol w:w="952"/>
      </w:tblGrid>
      <w:tr w:rsidR="0006425A" w:rsidRPr="009D1B02" w14:paraId="4F7D42E6" w14:textId="7A912234" w:rsidTr="0006425A">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636" w:type="dxa"/>
            <w:vMerge w:val="restart"/>
            <w:tcBorders>
              <w:bottom w:val="none" w:sz="0" w:space="0" w:color="auto"/>
            </w:tcBorders>
            <w:shd w:val="clear" w:color="auto" w:fill="808080" w:themeFill="background1" w:themeFillShade="80"/>
          </w:tcPr>
          <w:p w14:paraId="000A80E8" w14:textId="30AA84C0" w:rsidR="0006425A" w:rsidRPr="009D1B02" w:rsidRDefault="0006425A" w:rsidP="00A0407E">
            <w:pPr>
              <w:jc w:val="center"/>
              <w:rPr>
                <w:color w:val="FFFFFF" w:themeColor="background1"/>
                <w:sz w:val="16"/>
                <w:szCs w:val="16"/>
              </w:rPr>
            </w:pPr>
            <w:r w:rsidRPr="009D1B02">
              <w:rPr>
                <w:color w:val="FFFFFF" w:themeColor="background1"/>
                <w:sz w:val="16"/>
                <w:szCs w:val="16"/>
              </w:rPr>
              <w:t>2.F.1. Refrigeración y aire acondicionado</w:t>
            </w:r>
          </w:p>
        </w:tc>
        <w:tc>
          <w:tcPr>
            <w:tcW w:w="6367" w:type="dxa"/>
            <w:gridSpan w:val="7"/>
            <w:tcBorders>
              <w:bottom w:val="none" w:sz="0" w:space="0" w:color="auto"/>
            </w:tcBorders>
            <w:shd w:val="clear" w:color="auto" w:fill="808080" w:themeFill="background1" w:themeFillShade="80"/>
          </w:tcPr>
          <w:p w14:paraId="2DFFF596" w14:textId="49BBDCC4" w:rsidR="0006425A" w:rsidRPr="009D1B02" w:rsidRDefault="0006425A"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D1B02">
              <w:rPr>
                <w:color w:val="FFFFFF" w:themeColor="background1"/>
                <w:sz w:val="16"/>
                <w:szCs w:val="16"/>
              </w:rPr>
              <w:t>Emisiones (kt CO</w:t>
            </w:r>
            <w:r w:rsidRPr="009D1B02">
              <w:rPr>
                <w:color w:val="FFFFFF" w:themeColor="background1"/>
                <w:sz w:val="16"/>
                <w:szCs w:val="16"/>
                <w:vertAlign w:val="subscript"/>
              </w:rPr>
              <w:t xml:space="preserve">2 </w:t>
            </w:r>
            <w:r w:rsidRPr="009D1B02">
              <w:rPr>
                <w:color w:val="FFFFFF" w:themeColor="background1"/>
                <w:sz w:val="16"/>
                <w:szCs w:val="16"/>
              </w:rPr>
              <w:t>eq)</w:t>
            </w:r>
          </w:p>
        </w:tc>
        <w:tc>
          <w:tcPr>
            <w:tcW w:w="972" w:type="dxa"/>
            <w:tcBorders>
              <w:bottom w:val="none" w:sz="0" w:space="0" w:color="auto"/>
            </w:tcBorders>
            <w:shd w:val="clear" w:color="auto" w:fill="808080" w:themeFill="background1" w:themeFillShade="80"/>
          </w:tcPr>
          <w:p w14:paraId="2CDA0BC5" w14:textId="77777777" w:rsidR="0006425A" w:rsidRPr="009D1B02" w:rsidRDefault="0006425A" w:rsidP="00A0407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p>
        </w:tc>
      </w:tr>
      <w:tr w:rsidR="0006425A" w:rsidRPr="009D1B02" w14:paraId="5D37596F" w14:textId="4402472E" w:rsidTr="0006425A">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636" w:type="dxa"/>
            <w:vMerge/>
            <w:shd w:val="clear" w:color="auto" w:fill="808080" w:themeFill="background1" w:themeFillShade="80"/>
          </w:tcPr>
          <w:p w14:paraId="137C5D01" w14:textId="77777777" w:rsidR="0006425A" w:rsidRPr="009D1B02" w:rsidRDefault="0006425A" w:rsidP="00A0407E">
            <w:pPr>
              <w:widowControl w:val="0"/>
              <w:jc w:val="left"/>
              <w:rPr>
                <w:color w:val="FFFFFF" w:themeColor="background1"/>
                <w:sz w:val="16"/>
                <w:szCs w:val="16"/>
              </w:rPr>
            </w:pPr>
          </w:p>
        </w:tc>
        <w:tc>
          <w:tcPr>
            <w:tcW w:w="698" w:type="dxa"/>
            <w:shd w:val="clear" w:color="auto" w:fill="808080" w:themeFill="background1" w:themeFillShade="80"/>
          </w:tcPr>
          <w:p w14:paraId="2508B4F9" w14:textId="77777777" w:rsidR="0006425A" w:rsidRPr="009D1B02" w:rsidRDefault="0006425A"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9D1B02">
              <w:rPr>
                <w:b/>
                <w:bCs/>
                <w:color w:val="FFFFFF" w:themeColor="background1"/>
                <w:sz w:val="16"/>
                <w:szCs w:val="16"/>
              </w:rPr>
              <w:t>2000</w:t>
            </w:r>
          </w:p>
        </w:tc>
        <w:tc>
          <w:tcPr>
            <w:tcW w:w="918" w:type="dxa"/>
            <w:shd w:val="clear" w:color="auto" w:fill="808080" w:themeFill="background1" w:themeFillShade="80"/>
          </w:tcPr>
          <w:p w14:paraId="5A13847B" w14:textId="77777777" w:rsidR="0006425A" w:rsidRPr="009D1B02" w:rsidRDefault="0006425A"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9D1B02">
              <w:rPr>
                <w:b/>
                <w:bCs/>
                <w:color w:val="FFFFFF" w:themeColor="background1"/>
                <w:sz w:val="16"/>
                <w:szCs w:val="16"/>
              </w:rPr>
              <w:t>2005</w:t>
            </w:r>
          </w:p>
        </w:tc>
        <w:tc>
          <w:tcPr>
            <w:tcW w:w="918" w:type="dxa"/>
            <w:shd w:val="clear" w:color="auto" w:fill="808080" w:themeFill="background1" w:themeFillShade="80"/>
          </w:tcPr>
          <w:p w14:paraId="39CE3C39" w14:textId="77777777" w:rsidR="0006425A" w:rsidRPr="009D1B02" w:rsidRDefault="0006425A"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9D1B02">
              <w:rPr>
                <w:b/>
                <w:bCs/>
                <w:color w:val="FFFFFF" w:themeColor="background1"/>
                <w:sz w:val="16"/>
                <w:szCs w:val="16"/>
              </w:rPr>
              <w:t>2010</w:t>
            </w:r>
          </w:p>
        </w:tc>
        <w:tc>
          <w:tcPr>
            <w:tcW w:w="904" w:type="dxa"/>
            <w:shd w:val="clear" w:color="auto" w:fill="808080" w:themeFill="background1" w:themeFillShade="80"/>
          </w:tcPr>
          <w:p w14:paraId="37E932DF" w14:textId="77777777" w:rsidR="0006425A" w:rsidRPr="009D1B02" w:rsidRDefault="0006425A"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9D1B02">
              <w:rPr>
                <w:b/>
                <w:bCs/>
                <w:color w:val="FFFFFF" w:themeColor="background1"/>
                <w:sz w:val="16"/>
                <w:szCs w:val="16"/>
              </w:rPr>
              <w:t>2012</w:t>
            </w:r>
          </w:p>
        </w:tc>
        <w:tc>
          <w:tcPr>
            <w:tcW w:w="972" w:type="dxa"/>
            <w:shd w:val="clear" w:color="auto" w:fill="808080" w:themeFill="background1" w:themeFillShade="80"/>
          </w:tcPr>
          <w:p w14:paraId="08515887" w14:textId="77777777" w:rsidR="0006425A" w:rsidRPr="009D1B02" w:rsidRDefault="0006425A"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9D1B02">
              <w:rPr>
                <w:b/>
                <w:bCs/>
                <w:color w:val="FFFFFF" w:themeColor="background1"/>
                <w:sz w:val="16"/>
                <w:szCs w:val="16"/>
              </w:rPr>
              <w:t>2014</w:t>
            </w:r>
          </w:p>
        </w:tc>
        <w:tc>
          <w:tcPr>
            <w:tcW w:w="985" w:type="dxa"/>
            <w:shd w:val="clear" w:color="auto" w:fill="808080" w:themeFill="background1" w:themeFillShade="80"/>
          </w:tcPr>
          <w:p w14:paraId="33BDD968" w14:textId="77777777" w:rsidR="0006425A" w:rsidRPr="009D1B02" w:rsidRDefault="0006425A"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9D1B02">
              <w:rPr>
                <w:b/>
                <w:bCs/>
                <w:color w:val="FFFFFF" w:themeColor="background1"/>
                <w:sz w:val="16"/>
                <w:szCs w:val="16"/>
              </w:rPr>
              <w:t>2016</w:t>
            </w:r>
          </w:p>
        </w:tc>
        <w:tc>
          <w:tcPr>
            <w:tcW w:w="972" w:type="dxa"/>
            <w:shd w:val="clear" w:color="auto" w:fill="808080" w:themeFill="background1" w:themeFillShade="80"/>
          </w:tcPr>
          <w:p w14:paraId="154A44A0" w14:textId="77777777" w:rsidR="0006425A" w:rsidRPr="009D1B02" w:rsidRDefault="0006425A"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9D1B02">
              <w:rPr>
                <w:b/>
                <w:bCs/>
                <w:color w:val="FFFFFF" w:themeColor="background1"/>
                <w:sz w:val="16"/>
                <w:szCs w:val="16"/>
              </w:rPr>
              <w:t>2019</w:t>
            </w:r>
          </w:p>
        </w:tc>
        <w:tc>
          <w:tcPr>
            <w:tcW w:w="972" w:type="dxa"/>
            <w:shd w:val="clear" w:color="auto" w:fill="808080" w:themeFill="background1" w:themeFillShade="80"/>
          </w:tcPr>
          <w:p w14:paraId="2671758C" w14:textId="01908F67" w:rsidR="0006425A" w:rsidRPr="009D1B02" w:rsidRDefault="0006425A" w:rsidP="00A0407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9D1B02">
              <w:rPr>
                <w:b/>
                <w:bCs/>
                <w:color w:val="FFFFFF" w:themeColor="background1"/>
                <w:sz w:val="16"/>
                <w:szCs w:val="16"/>
              </w:rPr>
              <w:t>2021</w:t>
            </w:r>
          </w:p>
        </w:tc>
      </w:tr>
      <w:tr w:rsidR="0006425A" w:rsidRPr="009D1B02" w14:paraId="7EA45D0C" w14:textId="69B73A6C" w:rsidTr="0006425A">
        <w:trPr>
          <w:trHeight w:val="55"/>
          <w:jc w:val="center"/>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2F6ED0B7" w14:textId="6A704A8D" w:rsidR="0006425A" w:rsidRPr="009D1B02" w:rsidRDefault="0006425A" w:rsidP="00A0407E">
            <w:pPr>
              <w:jc w:val="left"/>
              <w:rPr>
                <w:color w:val="000000"/>
                <w:sz w:val="16"/>
                <w:szCs w:val="16"/>
              </w:rPr>
            </w:pPr>
            <w:r w:rsidRPr="009D1B02">
              <w:rPr>
                <w:b w:val="0"/>
                <w:color w:val="000000"/>
                <w:sz w:val="16"/>
                <w:szCs w:val="16"/>
              </w:rPr>
              <w:t>INGEI 2019</w:t>
            </w:r>
          </w:p>
        </w:tc>
        <w:tc>
          <w:tcPr>
            <w:tcW w:w="698" w:type="dxa"/>
            <w:shd w:val="clear" w:color="auto" w:fill="auto"/>
          </w:tcPr>
          <w:p w14:paraId="4949CAB5"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 xml:space="preserve">18.94   </w:t>
            </w:r>
          </w:p>
        </w:tc>
        <w:tc>
          <w:tcPr>
            <w:tcW w:w="918" w:type="dxa"/>
            <w:shd w:val="clear" w:color="auto" w:fill="auto"/>
          </w:tcPr>
          <w:p w14:paraId="2EF24D82"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 xml:space="preserve">53.99   </w:t>
            </w:r>
          </w:p>
        </w:tc>
        <w:tc>
          <w:tcPr>
            <w:tcW w:w="918" w:type="dxa"/>
            <w:shd w:val="clear" w:color="auto" w:fill="auto"/>
          </w:tcPr>
          <w:p w14:paraId="20944035"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 xml:space="preserve">134.16   </w:t>
            </w:r>
          </w:p>
        </w:tc>
        <w:tc>
          <w:tcPr>
            <w:tcW w:w="904" w:type="dxa"/>
            <w:shd w:val="clear" w:color="auto" w:fill="auto"/>
          </w:tcPr>
          <w:p w14:paraId="726FEBC5"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 xml:space="preserve">204.85   </w:t>
            </w:r>
          </w:p>
        </w:tc>
        <w:tc>
          <w:tcPr>
            <w:tcW w:w="972" w:type="dxa"/>
            <w:shd w:val="clear" w:color="auto" w:fill="auto"/>
          </w:tcPr>
          <w:p w14:paraId="4AB4DF73"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 xml:space="preserve">313.99   </w:t>
            </w:r>
          </w:p>
        </w:tc>
        <w:tc>
          <w:tcPr>
            <w:tcW w:w="985" w:type="dxa"/>
            <w:shd w:val="clear" w:color="auto" w:fill="auto"/>
          </w:tcPr>
          <w:p w14:paraId="17ED146C"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 xml:space="preserve">502.35   </w:t>
            </w:r>
          </w:p>
        </w:tc>
        <w:tc>
          <w:tcPr>
            <w:tcW w:w="972" w:type="dxa"/>
            <w:shd w:val="clear" w:color="auto" w:fill="auto"/>
          </w:tcPr>
          <w:p w14:paraId="7D353E4F"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 xml:space="preserve">909.91   </w:t>
            </w:r>
          </w:p>
        </w:tc>
        <w:tc>
          <w:tcPr>
            <w:tcW w:w="972" w:type="dxa"/>
            <w:shd w:val="clear" w:color="auto" w:fill="BFBFBF" w:themeFill="background1" w:themeFillShade="BF"/>
          </w:tcPr>
          <w:p w14:paraId="354934C6"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06425A" w:rsidRPr="009D1B02" w14:paraId="337F214A" w14:textId="547A6D37" w:rsidTr="0006425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02929B69" w14:textId="073A90A1" w:rsidR="0006425A" w:rsidRPr="009D1B02" w:rsidRDefault="0006425A" w:rsidP="00A0407E">
            <w:pPr>
              <w:jc w:val="left"/>
              <w:rPr>
                <w:color w:val="000000"/>
                <w:sz w:val="16"/>
                <w:szCs w:val="16"/>
              </w:rPr>
            </w:pPr>
            <w:r w:rsidRPr="009D1B02">
              <w:rPr>
                <w:b w:val="0"/>
                <w:color w:val="000000"/>
                <w:sz w:val="16"/>
                <w:szCs w:val="16"/>
              </w:rPr>
              <w:t>INGEI 2021</w:t>
            </w:r>
          </w:p>
        </w:tc>
        <w:tc>
          <w:tcPr>
            <w:tcW w:w="698" w:type="dxa"/>
            <w:shd w:val="clear" w:color="auto" w:fill="auto"/>
          </w:tcPr>
          <w:p w14:paraId="4D60BCF9" w14:textId="77777777" w:rsidR="0006425A" w:rsidRPr="009D1B02" w:rsidRDefault="0006425A" w:rsidP="0006425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9D1B02">
              <w:rPr>
                <w:color w:val="000000"/>
                <w:sz w:val="16"/>
                <w:szCs w:val="16"/>
              </w:rPr>
              <w:t xml:space="preserve">18.94   </w:t>
            </w:r>
          </w:p>
        </w:tc>
        <w:tc>
          <w:tcPr>
            <w:tcW w:w="918" w:type="dxa"/>
            <w:shd w:val="clear" w:color="auto" w:fill="auto"/>
          </w:tcPr>
          <w:p w14:paraId="133E6E49" w14:textId="77777777" w:rsidR="0006425A" w:rsidRPr="009D1B02" w:rsidRDefault="0006425A" w:rsidP="0006425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9D1B02">
              <w:rPr>
                <w:color w:val="000000"/>
                <w:sz w:val="16"/>
                <w:szCs w:val="16"/>
              </w:rPr>
              <w:t xml:space="preserve">53.99   </w:t>
            </w:r>
          </w:p>
        </w:tc>
        <w:tc>
          <w:tcPr>
            <w:tcW w:w="918" w:type="dxa"/>
            <w:shd w:val="clear" w:color="auto" w:fill="auto"/>
          </w:tcPr>
          <w:p w14:paraId="5D19981F" w14:textId="77777777" w:rsidR="0006425A" w:rsidRPr="009D1B02" w:rsidRDefault="0006425A" w:rsidP="0006425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9D1B02">
              <w:rPr>
                <w:color w:val="000000"/>
                <w:sz w:val="16"/>
                <w:szCs w:val="16"/>
              </w:rPr>
              <w:t xml:space="preserve">134.16   </w:t>
            </w:r>
          </w:p>
        </w:tc>
        <w:tc>
          <w:tcPr>
            <w:tcW w:w="904" w:type="dxa"/>
            <w:shd w:val="clear" w:color="auto" w:fill="auto"/>
          </w:tcPr>
          <w:p w14:paraId="39EDC08B" w14:textId="77777777" w:rsidR="0006425A" w:rsidRPr="009D1B02" w:rsidRDefault="0006425A" w:rsidP="0006425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9D1B02">
              <w:rPr>
                <w:color w:val="000000"/>
                <w:sz w:val="16"/>
                <w:szCs w:val="16"/>
              </w:rPr>
              <w:t xml:space="preserve">204.85   </w:t>
            </w:r>
          </w:p>
        </w:tc>
        <w:tc>
          <w:tcPr>
            <w:tcW w:w="972" w:type="dxa"/>
            <w:shd w:val="clear" w:color="auto" w:fill="auto"/>
          </w:tcPr>
          <w:p w14:paraId="710061D2" w14:textId="77777777" w:rsidR="0006425A" w:rsidRPr="009D1B02" w:rsidRDefault="0006425A" w:rsidP="0006425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9D1B02">
              <w:rPr>
                <w:color w:val="000000"/>
                <w:sz w:val="16"/>
                <w:szCs w:val="16"/>
              </w:rPr>
              <w:t xml:space="preserve">313.99   </w:t>
            </w:r>
          </w:p>
        </w:tc>
        <w:tc>
          <w:tcPr>
            <w:tcW w:w="985" w:type="dxa"/>
            <w:shd w:val="clear" w:color="auto" w:fill="auto"/>
          </w:tcPr>
          <w:p w14:paraId="36B5A083" w14:textId="77777777" w:rsidR="0006425A" w:rsidRPr="009D1B02" w:rsidRDefault="0006425A" w:rsidP="0006425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9D1B02">
              <w:rPr>
                <w:color w:val="000000"/>
                <w:sz w:val="16"/>
                <w:szCs w:val="16"/>
              </w:rPr>
              <w:t xml:space="preserve">502.35   </w:t>
            </w:r>
          </w:p>
        </w:tc>
        <w:tc>
          <w:tcPr>
            <w:tcW w:w="972" w:type="dxa"/>
            <w:shd w:val="clear" w:color="auto" w:fill="auto"/>
          </w:tcPr>
          <w:p w14:paraId="70DB98BB" w14:textId="77777777" w:rsidR="0006425A" w:rsidRPr="009D1B02" w:rsidRDefault="0006425A" w:rsidP="0006425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9D1B02">
              <w:rPr>
                <w:color w:val="000000"/>
                <w:sz w:val="16"/>
                <w:szCs w:val="16"/>
              </w:rPr>
              <w:t xml:space="preserve">908.26   </w:t>
            </w:r>
          </w:p>
        </w:tc>
        <w:tc>
          <w:tcPr>
            <w:tcW w:w="972" w:type="dxa"/>
            <w:shd w:val="clear" w:color="auto" w:fill="FFFFFF" w:themeFill="background1"/>
          </w:tcPr>
          <w:p w14:paraId="77BCB649" w14:textId="7E6A12CA" w:rsidR="0006425A" w:rsidRPr="009D1B02" w:rsidRDefault="0006425A" w:rsidP="0006425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9D1B02">
              <w:rPr>
                <w:color w:val="000000"/>
                <w:sz w:val="16"/>
                <w:szCs w:val="16"/>
              </w:rPr>
              <w:t>1.163,35</w:t>
            </w:r>
          </w:p>
        </w:tc>
      </w:tr>
      <w:tr w:rsidR="0006425A" w:rsidRPr="009D1B02" w14:paraId="2ED0F8D8" w14:textId="1DAA1086" w:rsidTr="0006425A">
        <w:trPr>
          <w:trHeight w:val="238"/>
          <w:jc w:val="center"/>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2F2CE854" w14:textId="5F3D3FA5" w:rsidR="0006425A" w:rsidRPr="009D1B02" w:rsidRDefault="0006425A" w:rsidP="00A0407E">
            <w:pPr>
              <w:jc w:val="left"/>
              <w:rPr>
                <w:b w:val="0"/>
                <w:bCs w:val="0"/>
                <w:color w:val="000000"/>
                <w:sz w:val="16"/>
                <w:szCs w:val="16"/>
              </w:rPr>
            </w:pPr>
            <w:r w:rsidRPr="009D1B02">
              <w:rPr>
                <w:b w:val="0"/>
                <w:bCs w:val="0"/>
                <w:color w:val="000000"/>
                <w:sz w:val="16"/>
                <w:szCs w:val="16"/>
              </w:rPr>
              <w:t>Diferencia (%)</w:t>
            </w:r>
          </w:p>
        </w:tc>
        <w:tc>
          <w:tcPr>
            <w:tcW w:w="698" w:type="dxa"/>
            <w:shd w:val="clear" w:color="auto" w:fill="auto"/>
          </w:tcPr>
          <w:p w14:paraId="68D9AD30" w14:textId="01C71BE5" w:rsidR="0006425A" w:rsidRPr="009D1B02" w:rsidRDefault="00FE4AEE"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w:t>
            </w:r>
          </w:p>
        </w:tc>
        <w:tc>
          <w:tcPr>
            <w:tcW w:w="918" w:type="dxa"/>
            <w:shd w:val="clear" w:color="auto" w:fill="auto"/>
          </w:tcPr>
          <w:p w14:paraId="01D60001" w14:textId="4CC17C78" w:rsidR="0006425A" w:rsidRPr="009D1B02" w:rsidRDefault="00FE4AEE"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w:t>
            </w:r>
          </w:p>
        </w:tc>
        <w:tc>
          <w:tcPr>
            <w:tcW w:w="918" w:type="dxa"/>
            <w:shd w:val="clear" w:color="auto" w:fill="auto"/>
          </w:tcPr>
          <w:p w14:paraId="09CAD99E" w14:textId="722FEF1A"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04" w:type="dxa"/>
            <w:shd w:val="clear" w:color="auto" w:fill="auto"/>
          </w:tcPr>
          <w:p w14:paraId="460B3F2B" w14:textId="3F210E5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72" w:type="dxa"/>
            <w:shd w:val="clear" w:color="auto" w:fill="auto"/>
          </w:tcPr>
          <w:p w14:paraId="38832B01" w14:textId="7E3E827E"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85" w:type="dxa"/>
            <w:shd w:val="clear" w:color="auto" w:fill="auto"/>
          </w:tcPr>
          <w:p w14:paraId="1B15A07B" w14:textId="4E85CE0C"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72" w:type="dxa"/>
            <w:shd w:val="clear" w:color="auto" w:fill="auto"/>
          </w:tcPr>
          <w:p w14:paraId="27BA3D5E" w14:textId="7483F72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9D1B02">
              <w:rPr>
                <w:color w:val="000000"/>
                <w:sz w:val="16"/>
                <w:szCs w:val="16"/>
              </w:rPr>
              <w:t>-0.18</w:t>
            </w:r>
          </w:p>
        </w:tc>
        <w:tc>
          <w:tcPr>
            <w:tcW w:w="972" w:type="dxa"/>
            <w:shd w:val="clear" w:color="auto" w:fill="BFBFBF" w:themeFill="background1" w:themeFillShade="BF"/>
          </w:tcPr>
          <w:p w14:paraId="20489DDA" w14:textId="77777777" w:rsidR="0006425A" w:rsidRPr="009D1B02" w:rsidRDefault="0006425A" w:rsidP="0006425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r>
    </w:tbl>
    <w:p w14:paraId="21E74B11" w14:textId="24C9C6C8" w:rsidR="00A96F08" w:rsidRPr="009D1B02" w:rsidRDefault="00A96F08" w:rsidP="00A96F08">
      <w:pPr>
        <w:jc w:val="center"/>
        <w:rPr>
          <w:i/>
          <w:sz w:val="18"/>
          <w:szCs w:val="18"/>
        </w:rPr>
      </w:pPr>
      <w:r w:rsidRPr="009D1B02">
        <w:rPr>
          <w:i/>
          <w:sz w:val="18"/>
          <w:szCs w:val="18"/>
        </w:rPr>
        <w:t>Fuente: Elaboración propia</w:t>
      </w:r>
    </w:p>
    <w:p w14:paraId="61C5DBD2" w14:textId="77777777" w:rsidR="00545350" w:rsidRPr="009D1B02" w:rsidRDefault="00545350" w:rsidP="00A96F08">
      <w:pPr>
        <w:jc w:val="center"/>
        <w:rPr>
          <w:i/>
          <w:sz w:val="18"/>
          <w:szCs w:val="18"/>
        </w:rPr>
      </w:pPr>
    </w:p>
    <w:p w14:paraId="1F35F1A8" w14:textId="77777777" w:rsidR="00E94174" w:rsidRPr="009D1B02" w:rsidRDefault="009B2B67">
      <w:r w:rsidRPr="009D1B02">
        <w:t>Los cambios introducidos han sido los siguientes:</w:t>
      </w:r>
    </w:p>
    <w:p w14:paraId="3A082A4C" w14:textId="1C0B00D3" w:rsidR="00E94174" w:rsidRPr="009D1B02" w:rsidRDefault="00995159" w:rsidP="004913BF">
      <w:pPr>
        <w:numPr>
          <w:ilvl w:val="0"/>
          <w:numId w:val="3"/>
        </w:numPr>
        <w:ind w:left="284"/>
      </w:pPr>
      <w:r w:rsidRPr="009D1B02">
        <w:t xml:space="preserve">Se actualizó los datos de actividad </w:t>
      </w:r>
      <w:r w:rsidR="00C56E13" w:rsidRPr="009D1B02">
        <w:t xml:space="preserve">para </w:t>
      </w:r>
      <w:r w:rsidR="004D6C04" w:rsidRPr="009D1B02">
        <w:t>las estimaciones</w:t>
      </w:r>
      <w:r w:rsidR="00C56E13" w:rsidRPr="009D1B02">
        <w:t xml:space="preserve"> de la serie temporal del 2018 al 2021</w:t>
      </w:r>
      <w:r w:rsidRPr="009D1B02">
        <w:t>, a partir de los reportes anuales al Protocolo de Montreal del consumo de sustancia hidrofluorocarbonos (HFC) elaborado por la DGAAMI de PRODUCE.</w:t>
      </w:r>
    </w:p>
    <w:p w14:paraId="664B71A9" w14:textId="77777777" w:rsidR="00E94174" w:rsidRPr="009D1B02" w:rsidRDefault="00E94174"/>
    <w:p w14:paraId="7754483E" w14:textId="11D88D38" w:rsidR="00E94174" w:rsidRPr="009D1B02" w:rsidRDefault="009B2B67" w:rsidP="004913BF">
      <w:pPr>
        <w:pStyle w:val="Ttulo3"/>
        <w:numPr>
          <w:ilvl w:val="2"/>
          <w:numId w:val="2"/>
        </w:numPr>
        <w:ind w:left="567" w:hanging="77"/>
      </w:pPr>
      <w:bookmarkStart w:id="200" w:name="_Toc183544605"/>
      <w:r w:rsidRPr="009D1B02">
        <w:t>Plan de mejora</w:t>
      </w:r>
      <w:bookmarkEnd w:id="200"/>
    </w:p>
    <w:p w14:paraId="77646948" w14:textId="77777777" w:rsidR="00E94174" w:rsidRPr="009D1B02" w:rsidRDefault="00E94174"/>
    <w:p w14:paraId="6227EB9C" w14:textId="3C2526F9" w:rsidR="00E94174" w:rsidRPr="009D1B02" w:rsidRDefault="009B2B67">
      <w:r w:rsidRPr="009D1B02">
        <w:t>A continuación, en la</w:t>
      </w:r>
      <w:r w:rsidR="00D97A4C" w:rsidRPr="009D1B02">
        <w:t xml:space="preserve"> </w:t>
      </w:r>
      <w:r w:rsidR="00D97A4C" w:rsidRPr="009D1B02">
        <w:fldChar w:fldCharType="begin"/>
      </w:r>
      <w:r w:rsidR="00D97A4C" w:rsidRPr="009D1B02">
        <w:instrText xml:space="preserve"> REF _Ref178850174 \h </w:instrText>
      </w:r>
      <w:r w:rsidR="009D1B02">
        <w:instrText xml:space="preserve"> \* MERGEFORMAT </w:instrText>
      </w:r>
      <w:r w:rsidR="00D97A4C" w:rsidRPr="009D1B02">
        <w:fldChar w:fldCharType="separate"/>
      </w:r>
      <w:r w:rsidR="00715419" w:rsidRPr="009D1B02">
        <w:t xml:space="preserve">Tabla </w:t>
      </w:r>
      <w:r w:rsidR="00715419" w:rsidRPr="009D1B02">
        <w:rPr>
          <w:noProof/>
        </w:rPr>
        <w:t>55</w:t>
      </w:r>
      <w:r w:rsidR="00D97A4C" w:rsidRPr="009D1B02">
        <w:fldChar w:fldCharType="end"/>
      </w:r>
      <w:r w:rsidRPr="009D1B02">
        <w:t>, se presentan las principales mejoras identificadas para esta categoría.</w:t>
      </w:r>
    </w:p>
    <w:p w14:paraId="3086B4A3" w14:textId="77777777" w:rsidR="00E94174" w:rsidRPr="009D1B02" w:rsidRDefault="00E94174"/>
    <w:p w14:paraId="56278826" w14:textId="565F33BF" w:rsidR="00E94174" w:rsidRPr="009D1B02" w:rsidRDefault="00D97A4C" w:rsidP="0006425A">
      <w:pPr>
        <w:pStyle w:val="Descripcin"/>
        <w:spacing w:after="120"/>
        <w:jc w:val="center"/>
      </w:pPr>
      <w:bookmarkStart w:id="201" w:name="_Ref178850174"/>
      <w:r w:rsidRPr="009D1B02">
        <w:t xml:space="preserve">Tabla </w:t>
      </w:r>
      <w:fldSimple w:instr=" SEQ Tabla \* ARABIC ">
        <w:r w:rsidR="00715419" w:rsidRPr="009D1B02">
          <w:rPr>
            <w:noProof/>
          </w:rPr>
          <w:t>55</w:t>
        </w:r>
      </w:fldSimple>
      <w:bookmarkEnd w:id="201"/>
      <w:r w:rsidR="009B2B67" w:rsidRPr="009D1B02">
        <w:t>. Mejoras identificadas para</w:t>
      </w:r>
      <w:r w:rsidR="0006425A" w:rsidRPr="009D1B02">
        <w:t xml:space="preserve"> 2.F.1.</w:t>
      </w:r>
      <w:r w:rsidR="009B2B67" w:rsidRPr="009D1B02">
        <w:t xml:space="preserve"> Refrigeración y aire acondicionado</w:t>
      </w:r>
    </w:p>
    <w:tbl>
      <w:tblPr>
        <w:tblStyle w:val="12"/>
        <w:tblW w:w="872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720"/>
      </w:tblGrid>
      <w:tr w:rsidR="00D97A4C" w:rsidRPr="009D1B02" w14:paraId="7F4BE338" w14:textId="77777777" w:rsidTr="00CD4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shd w:val="clear" w:color="auto" w:fill="808080" w:themeFill="background1" w:themeFillShade="80"/>
          </w:tcPr>
          <w:p w14:paraId="459EFC8F" w14:textId="77777777" w:rsidR="00E94174" w:rsidRPr="009D1B02" w:rsidRDefault="009B2B67" w:rsidP="00B6721B">
            <w:pPr>
              <w:rPr>
                <w:color w:val="FFFFFF" w:themeColor="background1"/>
                <w:sz w:val="18"/>
                <w:szCs w:val="18"/>
              </w:rPr>
            </w:pPr>
            <w:r w:rsidRPr="009D1B02">
              <w:rPr>
                <w:color w:val="FFFFFF" w:themeColor="background1"/>
                <w:sz w:val="18"/>
                <w:szCs w:val="18"/>
              </w:rPr>
              <w:t>Mejoras planificadas para el siguiente ciclo de inventario</w:t>
            </w:r>
          </w:p>
        </w:tc>
      </w:tr>
      <w:tr w:rsidR="00AB5A18" w:rsidRPr="009D1B02" w14:paraId="76192DF3" w14:textId="77777777" w:rsidTr="00CD4B3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720" w:type="dxa"/>
            <w:shd w:val="clear" w:color="auto" w:fill="auto"/>
          </w:tcPr>
          <w:p w14:paraId="1D58E36A" w14:textId="73BD7BEE" w:rsidR="00E94174" w:rsidRPr="009D1B02" w:rsidRDefault="009F0FE4" w:rsidP="004913BF">
            <w:pPr>
              <w:numPr>
                <w:ilvl w:val="0"/>
                <w:numId w:val="4"/>
              </w:numPr>
              <w:ind w:left="284" w:hanging="284"/>
              <w:rPr>
                <w:b w:val="0"/>
                <w:bCs/>
                <w:color w:val="000000" w:themeColor="text1"/>
                <w:sz w:val="18"/>
                <w:szCs w:val="18"/>
              </w:rPr>
            </w:pPr>
            <w:r w:rsidRPr="009D1B02">
              <w:rPr>
                <w:b w:val="0"/>
                <w:bCs/>
                <w:color w:val="000000" w:themeColor="text1"/>
                <w:sz w:val="18"/>
                <w:szCs w:val="18"/>
              </w:rPr>
              <w:t xml:space="preserve">Se </w:t>
            </w:r>
            <w:r w:rsidR="00D66385" w:rsidRPr="009D1B02">
              <w:rPr>
                <w:b w:val="0"/>
                <w:bCs/>
                <w:color w:val="000000" w:themeColor="text1"/>
                <w:sz w:val="18"/>
                <w:szCs w:val="18"/>
              </w:rPr>
              <w:t>implementarán mecanismos de colaboración para recoger</w:t>
            </w:r>
            <w:r w:rsidR="00B6721B" w:rsidRPr="009D1B02">
              <w:rPr>
                <w:b w:val="0"/>
                <w:bCs/>
                <w:color w:val="000000" w:themeColor="text1"/>
                <w:sz w:val="18"/>
                <w:szCs w:val="18"/>
              </w:rPr>
              <w:t xml:space="preserve"> </w:t>
            </w:r>
            <w:r w:rsidRPr="009D1B02">
              <w:rPr>
                <w:b w:val="0"/>
                <w:bCs/>
                <w:color w:val="000000" w:themeColor="text1"/>
                <w:sz w:val="18"/>
                <w:szCs w:val="18"/>
              </w:rPr>
              <w:t xml:space="preserve">información sobre consumos </w:t>
            </w:r>
            <w:r w:rsidR="00D66385" w:rsidRPr="009D1B02">
              <w:rPr>
                <w:b w:val="0"/>
                <w:bCs/>
                <w:color w:val="000000" w:themeColor="text1"/>
                <w:sz w:val="18"/>
                <w:szCs w:val="18"/>
              </w:rPr>
              <w:t xml:space="preserve">que permita </w:t>
            </w:r>
            <w:r w:rsidRPr="009D1B02">
              <w:rPr>
                <w:b w:val="0"/>
                <w:bCs/>
                <w:color w:val="000000" w:themeColor="text1"/>
                <w:sz w:val="18"/>
                <w:szCs w:val="18"/>
              </w:rPr>
              <w:t>desagregar los datos de importación-exportación de gases a granel en las diferentes subcategorías y desagregar las emisiones de la subcategoría 2F1 en las diferentes sub</w:t>
            </w:r>
            <w:r w:rsidR="00D97A4C" w:rsidRPr="009D1B02">
              <w:rPr>
                <w:b w:val="0"/>
                <w:bCs/>
                <w:color w:val="000000" w:themeColor="text1"/>
                <w:sz w:val="18"/>
                <w:szCs w:val="18"/>
              </w:rPr>
              <w:t xml:space="preserve"> </w:t>
            </w:r>
            <w:r w:rsidRPr="009D1B02">
              <w:rPr>
                <w:b w:val="0"/>
                <w:bCs/>
                <w:color w:val="000000" w:themeColor="text1"/>
                <w:sz w:val="18"/>
                <w:szCs w:val="18"/>
              </w:rPr>
              <w:t>aplicaciones.</w:t>
            </w:r>
          </w:p>
        </w:tc>
      </w:tr>
      <w:tr w:rsidR="00611B3D" w:rsidRPr="009D1B02" w14:paraId="50DAC842" w14:textId="77777777" w:rsidTr="0080435E">
        <w:trPr>
          <w:trHeight w:val="496"/>
        </w:trPr>
        <w:tc>
          <w:tcPr>
            <w:cnfStyle w:val="001000000000" w:firstRow="0" w:lastRow="0" w:firstColumn="1" w:lastColumn="0" w:oddVBand="0" w:evenVBand="0" w:oddHBand="0" w:evenHBand="0" w:firstRowFirstColumn="0" w:firstRowLastColumn="0" w:lastRowFirstColumn="0" w:lastRowLastColumn="0"/>
            <w:tcW w:w="8720" w:type="dxa"/>
            <w:shd w:val="clear" w:color="auto" w:fill="auto"/>
          </w:tcPr>
          <w:p w14:paraId="3B6FF36F" w14:textId="284EE167" w:rsidR="00611B3D" w:rsidRPr="009D1B02" w:rsidRDefault="00611B3D" w:rsidP="004913BF">
            <w:pPr>
              <w:numPr>
                <w:ilvl w:val="0"/>
                <w:numId w:val="4"/>
              </w:numPr>
              <w:ind w:left="284" w:hanging="284"/>
              <w:rPr>
                <w:b w:val="0"/>
                <w:bCs/>
                <w:color w:val="000000" w:themeColor="text1"/>
                <w:sz w:val="18"/>
                <w:szCs w:val="18"/>
              </w:rPr>
            </w:pPr>
            <w:r w:rsidRPr="009D1B02">
              <w:rPr>
                <w:b w:val="0"/>
                <w:bCs/>
                <w:color w:val="000000" w:themeColor="text1"/>
                <w:sz w:val="18"/>
                <w:szCs w:val="18"/>
              </w:rPr>
              <w:t xml:space="preserve">Se identificará y procesará información sobre todos los gases fluorados </w:t>
            </w:r>
            <w:r w:rsidR="0080435E" w:rsidRPr="009D1B02">
              <w:rPr>
                <w:b w:val="0"/>
                <w:bCs/>
                <w:color w:val="000000" w:themeColor="text1"/>
                <w:sz w:val="18"/>
                <w:szCs w:val="18"/>
              </w:rPr>
              <w:t xml:space="preserve">empleados en el país </w:t>
            </w:r>
            <w:r w:rsidRPr="009D1B02">
              <w:rPr>
                <w:b w:val="0"/>
                <w:bCs/>
                <w:color w:val="000000" w:themeColor="text1"/>
                <w:sz w:val="18"/>
                <w:szCs w:val="18"/>
              </w:rPr>
              <w:t>para la categoría 2F</w:t>
            </w:r>
            <w:r w:rsidR="0080435E" w:rsidRPr="009D1B02">
              <w:rPr>
                <w:b w:val="0"/>
                <w:bCs/>
                <w:color w:val="000000" w:themeColor="text1"/>
                <w:sz w:val="18"/>
                <w:szCs w:val="18"/>
              </w:rPr>
              <w:t>, para estimar y reportar as correspondientes emisiones</w:t>
            </w:r>
            <w:r w:rsidRPr="009D1B02">
              <w:rPr>
                <w:b w:val="0"/>
                <w:bCs/>
                <w:color w:val="000000" w:themeColor="text1"/>
                <w:sz w:val="18"/>
                <w:szCs w:val="18"/>
              </w:rPr>
              <w:t>.</w:t>
            </w:r>
          </w:p>
        </w:tc>
      </w:tr>
      <w:tr w:rsidR="004B04F1" w:rsidRPr="009D1B02" w14:paraId="7F3A619F" w14:textId="77777777" w:rsidTr="0080435E">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720" w:type="dxa"/>
            <w:shd w:val="clear" w:color="auto" w:fill="auto"/>
          </w:tcPr>
          <w:p w14:paraId="62CD7625" w14:textId="046419D7" w:rsidR="004B04F1" w:rsidRPr="009D1B02" w:rsidRDefault="004B04F1" w:rsidP="004913BF">
            <w:pPr>
              <w:numPr>
                <w:ilvl w:val="0"/>
                <w:numId w:val="4"/>
              </w:numPr>
              <w:ind w:left="284" w:hanging="284"/>
              <w:rPr>
                <w:bCs/>
                <w:color w:val="000000" w:themeColor="text1"/>
                <w:sz w:val="18"/>
                <w:szCs w:val="18"/>
              </w:rPr>
            </w:pPr>
            <w:r w:rsidRPr="009D1B02">
              <w:rPr>
                <w:b w:val="0"/>
                <w:bCs/>
                <w:color w:val="000000" w:themeColor="text1"/>
                <w:sz w:val="18"/>
                <w:szCs w:val="18"/>
              </w:rPr>
              <w:t>Se reportará la información referida a la contabilización de las emisiones procedentes de la fabricación, el uso, el desmantelamiento, la destrucción química y los bancos de productos químicos</w:t>
            </w:r>
          </w:p>
        </w:tc>
      </w:tr>
      <w:tr w:rsidR="00B66AED" w:rsidRPr="009D1B02" w14:paraId="4174C6B2" w14:textId="77777777" w:rsidTr="0080435E">
        <w:trPr>
          <w:trHeight w:val="496"/>
        </w:trPr>
        <w:tc>
          <w:tcPr>
            <w:cnfStyle w:val="001000000000" w:firstRow="0" w:lastRow="0" w:firstColumn="1" w:lastColumn="0" w:oddVBand="0" w:evenVBand="0" w:oddHBand="0" w:evenHBand="0" w:firstRowFirstColumn="0" w:firstRowLastColumn="0" w:lastRowFirstColumn="0" w:lastRowLastColumn="0"/>
            <w:tcW w:w="8720" w:type="dxa"/>
            <w:shd w:val="clear" w:color="auto" w:fill="auto"/>
          </w:tcPr>
          <w:p w14:paraId="40FCE89E" w14:textId="3B9F537A" w:rsidR="00B66AED" w:rsidRPr="009D1B02" w:rsidRDefault="00B66AED" w:rsidP="004913BF">
            <w:pPr>
              <w:numPr>
                <w:ilvl w:val="0"/>
                <w:numId w:val="4"/>
              </w:numPr>
              <w:ind w:left="284" w:hanging="284"/>
              <w:rPr>
                <w:b w:val="0"/>
                <w:bCs/>
                <w:color w:val="000000" w:themeColor="text1"/>
                <w:sz w:val="18"/>
                <w:szCs w:val="18"/>
              </w:rPr>
            </w:pPr>
            <w:r w:rsidRPr="009D1B02">
              <w:rPr>
                <w:b w:val="0"/>
                <w:bCs/>
                <w:color w:val="000000" w:themeColor="text1"/>
                <w:sz w:val="18"/>
                <w:szCs w:val="18"/>
              </w:rPr>
              <w:t>Se evaluará y se hará el esfuerzo de actualizar la información de HFC para los años anteriores al 2018, aplicando los mismos criterios utilizados para el período 2018-2021, con el objetivo de contar con una serie anual consistente para el período 2000-2021.</w:t>
            </w:r>
          </w:p>
        </w:tc>
      </w:tr>
      <w:tr w:rsidR="00D97A4C" w:rsidRPr="009D1B02" w14:paraId="331FCAC7" w14:textId="77777777" w:rsidTr="00CD4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shd w:val="clear" w:color="auto" w:fill="808080" w:themeFill="background1" w:themeFillShade="80"/>
          </w:tcPr>
          <w:p w14:paraId="3F04B851" w14:textId="77777777" w:rsidR="00E94174" w:rsidRPr="009D1B02" w:rsidRDefault="009B2B67" w:rsidP="00B6721B">
            <w:pPr>
              <w:rPr>
                <w:color w:val="FFFFFF" w:themeColor="background1"/>
                <w:sz w:val="18"/>
                <w:szCs w:val="18"/>
              </w:rPr>
            </w:pPr>
            <w:r w:rsidRPr="009D1B02">
              <w:rPr>
                <w:color w:val="FFFFFF" w:themeColor="background1"/>
                <w:sz w:val="18"/>
                <w:szCs w:val="18"/>
              </w:rPr>
              <w:t>Mejoras planificadas a largo plazo</w:t>
            </w:r>
          </w:p>
        </w:tc>
      </w:tr>
      <w:tr w:rsidR="00AB5A18" w:rsidRPr="009D1B02" w14:paraId="1D804A93" w14:textId="77777777" w:rsidTr="00CD4B3B">
        <w:trPr>
          <w:trHeight w:val="348"/>
        </w:trPr>
        <w:tc>
          <w:tcPr>
            <w:cnfStyle w:val="001000000000" w:firstRow="0" w:lastRow="0" w:firstColumn="1" w:lastColumn="0" w:oddVBand="0" w:evenVBand="0" w:oddHBand="0" w:evenHBand="0" w:firstRowFirstColumn="0" w:firstRowLastColumn="0" w:lastRowFirstColumn="0" w:lastRowLastColumn="0"/>
            <w:tcW w:w="8720" w:type="dxa"/>
            <w:shd w:val="clear" w:color="auto" w:fill="auto"/>
          </w:tcPr>
          <w:p w14:paraId="65B2F57B" w14:textId="5D2883B8" w:rsidR="00E94174" w:rsidRPr="009D1B02" w:rsidRDefault="00B6721B" w:rsidP="0080435E">
            <w:pPr>
              <w:numPr>
                <w:ilvl w:val="0"/>
                <w:numId w:val="4"/>
              </w:numPr>
              <w:ind w:left="284" w:hanging="284"/>
              <w:rPr>
                <w:b w:val="0"/>
                <w:bCs/>
                <w:color w:val="auto"/>
                <w:sz w:val="18"/>
                <w:szCs w:val="18"/>
              </w:rPr>
            </w:pPr>
            <w:r w:rsidRPr="009D1B02">
              <w:rPr>
                <w:b w:val="0"/>
                <w:bCs/>
                <w:color w:val="auto"/>
                <w:sz w:val="18"/>
                <w:szCs w:val="18"/>
              </w:rPr>
              <w:t>Se</w:t>
            </w:r>
            <w:r w:rsidR="009F0FE4" w:rsidRPr="009D1B02">
              <w:rPr>
                <w:b w:val="0"/>
                <w:bCs/>
                <w:color w:val="auto"/>
                <w:sz w:val="18"/>
                <w:szCs w:val="18"/>
              </w:rPr>
              <w:t xml:space="preserve"> implementar</w:t>
            </w:r>
            <w:r w:rsidRPr="009D1B02">
              <w:rPr>
                <w:b w:val="0"/>
                <w:bCs/>
                <w:color w:val="auto"/>
                <w:sz w:val="18"/>
                <w:szCs w:val="18"/>
              </w:rPr>
              <w:t>án</w:t>
            </w:r>
            <w:r w:rsidR="009F0FE4" w:rsidRPr="009D1B02">
              <w:rPr>
                <w:b w:val="0"/>
                <w:bCs/>
                <w:color w:val="auto"/>
                <w:sz w:val="18"/>
                <w:szCs w:val="18"/>
              </w:rPr>
              <w:t xml:space="preserve"> medidas para realizar las estimaciones con metodología de Nivel 2.</w:t>
            </w:r>
          </w:p>
        </w:tc>
      </w:tr>
      <w:tr w:rsidR="0080435E" w:rsidRPr="009D1B02" w14:paraId="159AD7F1" w14:textId="77777777" w:rsidTr="00CD4B3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720" w:type="dxa"/>
            <w:shd w:val="clear" w:color="auto" w:fill="auto"/>
          </w:tcPr>
          <w:p w14:paraId="228CFB8B" w14:textId="78BC0CEB" w:rsidR="0080435E" w:rsidRPr="009D1B02" w:rsidRDefault="0080435E" w:rsidP="0080435E">
            <w:pPr>
              <w:numPr>
                <w:ilvl w:val="0"/>
                <w:numId w:val="4"/>
              </w:numPr>
              <w:ind w:left="284" w:hanging="284"/>
              <w:rPr>
                <w:b w:val="0"/>
                <w:bCs/>
                <w:color w:val="auto"/>
                <w:sz w:val="18"/>
                <w:szCs w:val="18"/>
              </w:rPr>
            </w:pPr>
            <w:r w:rsidRPr="009D1B02">
              <w:rPr>
                <w:b w:val="0"/>
                <w:bCs/>
                <w:color w:val="auto"/>
                <w:sz w:val="18"/>
                <w:szCs w:val="18"/>
              </w:rPr>
              <w:t>Estimar y reportar las emisiones de HFCs por tipo de sub aplicación.</w:t>
            </w:r>
          </w:p>
        </w:tc>
      </w:tr>
    </w:tbl>
    <w:p w14:paraId="5DB9A98A" w14:textId="67E3E92F" w:rsidR="00E94174" w:rsidRPr="009D1B02" w:rsidRDefault="009B2B67">
      <w:pPr>
        <w:jc w:val="center"/>
        <w:rPr>
          <w:i/>
          <w:sz w:val="18"/>
          <w:szCs w:val="18"/>
        </w:rPr>
      </w:pPr>
      <w:r w:rsidRPr="009D1B02">
        <w:rPr>
          <w:i/>
          <w:sz w:val="18"/>
          <w:szCs w:val="18"/>
        </w:rPr>
        <w:t>Fuente: Elaboración propia</w:t>
      </w:r>
    </w:p>
    <w:p w14:paraId="36A9FF8E" w14:textId="77777777" w:rsidR="00E94174" w:rsidRPr="009D1B02" w:rsidRDefault="00E94174"/>
    <w:p w14:paraId="32BDBE0F" w14:textId="1D5105EC" w:rsidR="00E94174" w:rsidRPr="009D1B02" w:rsidRDefault="009B2B67" w:rsidP="004913BF">
      <w:pPr>
        <w:pStyle w:val="Ttulo2"/>
        <w:numPr>
          <w:ilvl w:val="1"/>
          <w:numId w:val="2"/>
        </w:numPr>
        <w:ind w:left="708"/>
      </w:pPr>
      <w:bookmarkStart w:id="202" w:name="_Toc183544606"/>
      <w:r w:rsidRPr="009D1B02">
        <w:t>Manufactura y utilización de otros productos</w:t>
      </w:r>
      <w:r w:rsidR="00DD133F" w:rsidRPr="009D1B02">
        <w:t xml:space="preserve"> (CRT 2.G</w:t>
      </w:r>
      <w:r w:rsidR="0006425A" w:rsidRPr="009D1B02">
        <w:t>.</w:t>
      </w:r>
      <w:r w:rsidR="00DD133F" w:rsidRPr="009D1B02">
        <w:t>)</w:t>
      </w:r>
      <w:bookmarkEnd w:id="202"/>
    </w:p>
    <w:p w14:paraId="34310643" w14:textId="77777777" w:rsidR="00E94174" w:rsidRPr="009D1B02" w:rsidRDefault="00E94174"/>
    <w:p w14:paraId="30020453" w14:textId="57ADD4FD" w:rsidR="00E94174" w:rsidRPr="009D1B02" w:rsidRDefault="009B2B67" w:rsidP="004913BF">
      <w:pPr>
        <w:pStyle w:val="Ttulo3"/>
        <w:numPr>
          <w:ilvl w:val="2"/>
          <w:numId w:val="2"/>
        </w:numPr>
        <w:ind w:left="567" w:hanging="77"/>
        <w:rPr>
          <w:bCs/>
        </w:rPr>
      </w:pPr>
      <w:bookmarkStart w:id="203" w:name="_Toc183544607"/>
      <w:r w:rsidRPr="009D1B02">
        <w:rPr>
          <w:bCs/>
        </w:rPr>
        <w:t xml:space="preserve">Descripción de la </w:t>
      </w:r>
      <w:r w:rsidR="007E78A7" w:rsidRPr="009D1B02">
        <w:rPr>
          <w:bCs/>
        </w:rPr>
        <w:t>categoría</w:t>
      </w:r>
      <w:bookmarkEnd w:id="203"/>
    </w:p>
    <w:p w14:paraId="586CA304" w14:textId="77777777" w:rsidR="00E94174" w:rsidRPr="009D1B02" w:rsidRDefault="00E94174"/>
    <w:p w14:paraId="3E38DB7E" w14:textId="3089BD2E" w:rsidR="00B007DF" w:rsidRPr="009D1B02" w:rsidRDefault="00B007DF">
      <w:r w:rsidRPr="009D1B02">
        <w:t>Esta categoría abarca</w:t>
      </w:r>
      <w:r w:rsidR="00C82986" w:rsidRPr="009D1B02">
        <w:t xml:space="preserve"> las emisiones del hexafluoruro de azufre (SF</w:t>
      </w:r>
      <w:r w:rsidR="00C82986" w:rsidRPr="009D1B02">
        <w:rPr>
          <w:vertAlign w:val="subscript"/>
        </w:rPr>
        <w:t>6</w:t>
      </w:r>
      <w:r w:rsidR="00C82986" w:rsidRPr="009D1B02">
        <w:t>) y de los perfluorocarbonos (PFC) generadas en la manufactura y utilización de los equipos eléctricos y muchos otros productos.</w:t>
      </w:r>
      <w:r w:rsidR="00A15573" w:rsidRPr="009D1B02">
        <w:t xml:space="preserve"> En la mayoría de estas aplicaciones, el SF</w:t>
      </w:r>
      <w:r w:rsidR="00A15573" w:rsidRPr="009D1B02">
        <w:rPr>
          <w:vertAlign w:val="subscript"/>
        </w:rPr>
        <w:t>6</w:t>
      </w:r>
      <w:r w:rsidR="00A15573" w:rsidRPr="009D1B02">
        <w:t>, el PFC o el N</w:t>
      </w:r>
      <w:r w:rsidR="00A15573" w:rsidRPr="009D1B02">
        <w:rPr>
          <w:vertAlign w:val="subscript"/>
        </w:rPr>
        <w:t>2</w:t>
      </w:r>
      <w:r w:rsidR="00A15573" w:rsidRPr="009D1B02">
        <w:t>O se incorporan deliberadamente en los productos, para explotar una o varias de las propiedades físicas de la sustancia química, como la elevada constante dieléctrica del SF</w:t>
      </w:r>
      <w:r w:rsidR="00A15573" w:rsidRPr="009D1B02">
        <w:rPr>
          <w:vertAlign w:val="subscript"/>
        </w:rPr>
        <w:t>6</w:t>
      </w:r>
      <w:r w:rsidR="00A15573" w:rsidRPr="009D1B02">
        <w:t>, la estabilidad de los PFC y los efectos anestésicos del N</w:t>
      </w:r>
      <w:r w:rsidR="00A15573" w:rsidRPr="009D1B02">
        <w:rPr>
          <w:vertAlign w:val="subscript"/>
        </w:rPr>
        <w:t>2</w:t>
      </w:r>
      <w:r w:rsidR="00A15573" w:rsidRPr="009D1B02">
        <w:t>O</w:t>
      </w:r>
      <w:r w:rsidR="00274A3D" w:rsidRPr="009D1B02">
        <w:t xml:space="preserve"> (IPCC 2006).</w:t>
      </w:r>
    </w:p>
    <w:p w14:paraId="664CE8DC" w14:textId="77777777" w:rsidR="00B007DF" w:rsidRPr="009D1B02" w:rsidRDefault="00B007DF"/>
    <w:p w14:paraId="2DC62E31" w14:textId="7D469BB5" w:rsidR="00274A3D" w:rsidRPr="009D1B02" w:rsidRDefault="0080435E">
      <w:r w:rsidRPr="009D1B02">
        <w:t xml:space="preserve">El presente reporte incluye exclusivamente las emisiones de SF6 derivadas de su uso en </w:t>
      </w:r>
      <w:r w:rsidR="00036251" w:rsidRPr="009D1B02">
        <w:t>equipos eléctricos (2.G.1</w:t>
      </w:r>
      <w:r w:rsidR="008822CC" w:rsidRPr="009D1B02">
        <w:t>.</w:t>
      </w:r>
      <w:r w:rsidR="00036251" w:rsidRPr="009D1B02">
        <w:t>), estimadas</w:t>
      </w:r>
      <w:r w:rsidR="0003763C" w:rsidRPr="009D1B02">
        <w:t xml:space="preserve"> por primera vez para Perú</w:t>
      </w:r>
      <w:r w:rsidR="00036251" w:rsidRPr="009D1B02">
        <w:t>. Las emisiones correspondientes SF</w:t>
      </w:r>
      <w:r w:rsidR="00036251" w:rsidRPr="009D1B02">
        <w:rPr>
          <w:vertAlign w:val="subscript"/>
        </w:rPr>
        <w:t>6</w:t>
      </w:r>
      <w:r w:rsidR="00036251" w:rsidRPr="009D1B02">
        <w:t xml:space="preserve"> y PFCs de otros usos de productos (2.G.2</w:t>
      </w:r>
      <w:r w:rsidR="008822CC" w:rsidRPr="009D1B02">
        <w:t>.</w:t>
      </w:r>
      <w:r w:rsidR="00036251" w:rsidRPr="009D1B02">
        <w:t>) se reportan como NO, debido a la falta de evidencia concluyente que confirme que estas actividades se realicen o se hayan realizado en el país. Por otro lado, las emisiones de N</w:t>
      </w:r>
      <w:r w:rsidR="00036251" w:rsidRPr="009D1B02">
        <w:rPr>
          <w:vertAlign w:val="subscript"/>
        </w:rPr>
        <w:t>2</w:t>
      </w:r>
      <w:r w:rsidR="00036251" w:rsidRPr="009D1B02">
        <w:t xml:space="preserve">O de usos de productos </w:t>
      </w:r>
      <w:r w:rsidR="00696B8B" w:rsidRPr="009D1B02">
        <w:t>(2.G.3</w:t>
      </w:r>
      <w:r w:rsidR="008822CC" w:rsidRPr="009D1B02">
        <w:t>.</w:t>
      </w:r>
      <w:r w:rsidR="00696B8B" w:rsidRPr="009D1B02">
        <w:t xml:space="preserve">) </w:t>
      </w:r>
      <w:r w:rsidR="00036251" w:rsidRPr="009D1B02">
        <w:t>se reportan como NE, dado que esta actividad se lleva a cabo en el país, pero aún no se ha recopilado la información necesaria para su estimación</w:t>
      </w:r>
      <w:r w:rsidR="00A73CC2" w:rsidRPr="009D1B02">
        <w:t>.</w:t>
      </w:r>
    </w:p>
    <w:p w14:paraId="0243E0C9" w14:textId="77777777" w:rsidR="003A167C" w:rsidRPr="009D1B02" w:rsidRDefault="003A167C"/>
    <w:p w14:paraId="26543DA7" w14:textId="2E5C062E" w:rsidR="009078B6" w:rsidRPr="009D1B02" w:rsidRDefault="00B66AED" w:rsidP="009078B6">
      <w:r w:rsidRPr="009D1B02">
        <w:t>El uso de SF</w:t>
      </w:r>
      <w:r w:rsidRPr="009D1B02">
        <w:rPr>
          <w:vertAlign w:val="subscript"/>
        </w:rPr>
        <w:t>6</w:t>
      </w:r>
      <w:r w:rsidR="009078B6" w:rsidRPr="009D1B02">
        <w:t xml:space="preserve"> en equipos eléctricos (2.G.1.) no es una categoría principal del INGEI.</w:t>
      </w:r>
    </w:p>
    <w:p w14:paraId="7FF99EF6" w14:textId="77777777" w:rsidR="009078B6" w:rsidRPr="009D1B02" w:rsidRDefault="009078B6"/>
    <w:p w14:paraId="5AB6B980" w14:textId="3CCF83A1" w:rsidR="00E94174" w:rsidRPr="009D1B02" w:rsidRDefault="003A167C">
      <w:r w:rsidRPr="009D1B02">
        <w:t xml:space="preserve">El </w:t>
      </w:r>
      <w:r w:rsidR="009B2B67" w:rsidRPr="009D1B02">
        <w:t>SF</w:t>
      </w:r>
      <w:r w:rsidR="009B2B67" w:rsidRPr="009D1B02">
        <w:rPr>
          <w:vertAlign w:val="subscript"/>
        </w:rPr>
        <w:t>6</w:t>
      </w:r>
      <w:r w:rsidR="009B2B67" w:rsidRPr="009D1B02">
        <w:t xml:space="preserve"> se emplea como aislante eléctrico y para interrumpir la corriente en los equipos utilizados en la transmisión y distribución de electricidad. Las emisiones se producen en cada etapa del ciclo de vida útil de los equipos, incluida la fabricación, la instalación, el uso, el mantenimiento y la eliminación. Los equipos eléctricos son los mayores consumidores y los más importantes usuarios del SF</w:t>
      </w:r>
      <w:r w:rsidR="009B2B67" w:rsidRPr="009D1B02">
        <w:rPr>
          <w:vertAlign w:val="subscript"/>
        </w:rPr>
        <w:t>6</w:t>
      </w:r>
      <w:r w:rsidRPr="009D1B02">
        <w:t xml:space="preserve"> </w:t>
      </w:r>
      <w:r w:rsidR="009B2B67" w:rsidRPr="009D1B02">
        <w:t xml:space="preserve">(IPCC, 2006). </w:t>
      </w:r>
    </w:p>
    <w:p w14:paraId="2EF756AB" w14:textId="77777777" w:rsidR="00E94174" w:rsidRPr="009D1B02" w:rsidRDefault="00E94174"/>
    <w:p w14:paraId="585B7C2E" w14:textId="7854F43F" w:rsidR="00A73CC2" w:rsidRPr="009D1B02" w:rsidRDefault="003A167C">
      <w:r w:rsidRPr="009D1B02">
        <w:t xml:space="preserve">En el año 2021, las emisiones de </w:t>
      </w:r>
      <w:bookmarkStart w:id="204" w:name="_Hlk178942346"/>
      <w:r w:rsidRPr="009D1B02">
        <w:t>SF</w:t>
      </w:r>
      <w:r w:rsidRPr="009D1B02">
        <w:rPr>
          <w:vertAlign w:val="subscript"/>
        </w:rPr>
        <w:t>6</w:t>
      </w:r>
      <w:r w:rsidRPr="009D1B02">
        <w:t xml:space="preserve"> en equipos eléctricos </w:t>
      </w:r>
      <w:bookmarkEnd w:id="204"/>
      <w:r w:rsidRPr="009D1B02">
        <w:t>(2.G.1</w:t>
      </w:r>
      <w:r w:rsidR="007D2BB3" w:rsidRPr="009D1B02">
        <w:t>.</w:t>
      </w:r>
      <w:r w:rsidRPr="009D1B02">
        <w:t>) fueron 1</w:t>
      </w:r>
      <w:r w:rsidR="009B2B67" w:rsidRPr="009D1B02">
        <w:t>8</w:t>
      </w:r>
      <w:r w:rsidRPr="009D1B02">
        <w:t>,</w:t>
      </w:r>
      <w:r w:rsidR="009B2B67" w:rsidRPr="009D1B02">
        <w:t>72 kt CO</w:t>
      </w:r>
      <w:r w:rsidR="009B2B67" w:rsidRPr="009D1B02">
        <w:rPr>
          <w:vertAlign w:val="subscript"/>
        </w:rPr>
        <w:t>2</w:t>
      </w:r>
      <w:r w:rsidR="00BC697C" w:rsidRPr="009D1B02">
        <w:rPr>
          <w:vertAlign w:val="subscript"/>
        </w:rPr>
        <w:t xml:space="preserve"> </w:t>
      </w:r>
      <w:r w:rsidR="009B2B67" w:rsidRPr="009D1B02">
        <w:t>eq</w:t>
      </w:r>
      <w:r w:rsidRPr="009D1B02">
        <w:t>, lo que represent</w:t>
      </w:r>
      <w:r w:rsidR="007000BC" w:rsidRPr="009D1B02">
        <w:t>ó el 0,25% de las emisiones del sector PIUP</w:t>
      </w:r>
      <w:r w:rsidR="009B2B67" w:rsidRPr="009D1B02">
        <w:t>.</w:t>
      </w:r>
      <w:r w:rsidR="00A73CC2" w:rsidRPr="009D1B02">
        <w:t xml:space="preserve"> L</w:t>
      </w:r>
      <w:r w:rsidR="000C02B1" w:rsidRPr="009D1B02">
        <w:t xml:space="preserve">a </w:t>
      </w:r>
      <w:r w:rsidR="000C02B1" w:rsidRPr="009D1B02">
        <w:fldChar w:fldCharType="begin"/>
      </w:r>
      <w:r w:rsidR="000C02B1" w:rsidRPr="009D1B02">
        <w:instrText xml:space="preserve"> REF _Ref178862745 \h </w:instrText>
      </w:r>
      <w:r w:rsidR="009D1B02">
        <w:instrText xml:space="preserve"> \* MERGEFORMAT </w:instrText>
      </w:r>
      <w:r w:rsidR="000C02B1" w:rsidRPr="009D1B02">
        <w:fldChar w:fldCharType="separate"/>
      </w:r>
      <w:r w:rsidR="00A73CC2" w:rsidRPr="009D1B02">
        <w:t xml:space="preserve">Tabla </w:t>
      </w:r>
      <w:r w:rsidR="00A73CC2" w:rsidRPr="009D1B02">
        <w:rPr>
          <w:noProof/>
        </w:rPr>
        <w:t>56</w:t>
      </w:r>
      <w:r w:rsidR="000C02B1" w:rsidRPr="009D1B02">
        <w:fldChar w:fldCharType="end"/>
      </w:r>
      <w:r w:rsidR="000C02B1" w:rsidRPr="009D1B02">
        <w:t xml:space="preserve"> presenta la evolución de las emisiones de GEI en esta categoría</w:t>
      </w:r>
      <w:r w:rsidR="00A73CC2" w:rsidRPr="009D1B02">
        <w:t>, para los principales años de la serie anual de 2000 al 2021.</w:t>
      </w:r>
    </w:p>
    <w:p w14:paraId="4E2751CA" w14:textId="77777777" w:rsidR="00A73CC2" w:rsidRPr="009D1B02" w:rsidRDefault="00A73CC2"/>
    <w:p w14:paraId="46B8C084" w14:textId="6E2B1443" w:rsidR="00B5732B" w:rsidRPr="009D1B02" w:rsidRDefault="009B2B67">
      <w:r w:rsidRPr="009D1B02">
        <w:t xml:space="preserve">Las emisiones </w:t>
      </w:r>
      <w:r w:rsidR="00BC697C" w:rsidRPr="009D1B02">
        <w:t xml:space="preserve">del 2021 </w:t>
      </w:r>
      <w:r w:rsidR="00A73CC2" w:rsidRPr="009D1B02">
        <w:t>muestran</w:t>
      </w:r>
      <w:r w:rsidRPr="009D1B02">
        <w:t xml:space="preserve"> una disminución de 0</w:t>
      </w:r>
      <w:r w:rsidR="00785A70" w:rsidRPr="009D1B02">
        <w:t>,</w:t>
      </w:r>
      <w:r w:rsidRPr="009D1B02">
        <w:t>1</w:t>
      </w:r>
      <w:r w:rsidR="00785A70" w:rsidRPr="009D1B02">
        <w:t>4</w:t>
      </w:r>
      <w:r w:rsidRPr="009D1B02">
        <w:t xml:space="preserve">% con respecto al 2020. </w:t>
      </w:r>
      <w:r w:rsidR="00785A70" w:rsidRPr="009D1B02">
        <w:t>Las emisiones de</w:t>
      </w:r>
      <w:r w:rsidR="00B5732B" w:rsidRPr="009D1B02">
        <w:t xml:space="preserve">l periodo 2000 al 2010 </w:t>
      </w:r>
      <w:r w:rsidR="00785A70" w:rsidRPr="009D1B02">
        <w:t>son nulas</w:t>
      </w:r>
      <w:r w:rsidR="00B5732B" w:rsidRPr="009D1B02">
        <w:t xml:space="preserve">, a excepción del año 2001 con emisiones </w:t>
      </w:r>
      <w:r w:rsidR="00A73CC2" w:rsidRPr="009D1B02">
        <w:t xml:space="preserve">mínimas de </w:t>
      </w:r>
      <w:r w:rsidR="00B5732B" w:rsidRPr="009D1B02">
        <w:t>0,15 kt CO</w:t>
      </w:r>
      <w:r w:rsidR="00B5732B" w:rsidRPr="009D1B02">
        <w:rPr>
          <w:vertAlign w:val="subscript"/>
        </w:rPr>
        <w:t xml:space="preserve">2 </w:t>
      </w:r>
      <w:r w:rsidR="00B5732B" w:rsidRPr="009D1B02">
        <w:t>eq</w:t>
      </w:r>
      <w:r w:rsidR="00D97FE2" w:rsidRPr="009D1B02">
        <w:t xml:space="preserve">, de acuerdo a lo reportado </w:t>
      </w:r>
      <w:r w:rsidR="00B5732B" w:rsidRPr="009D1B02">
        <w:t>por las empresas eléctricas.</w:t>
      </w:r>
      <w:r w:rsidR="00D97FE2" w:rsidRPr="009D1B02">
        <w:t xml:space="preserve"> En la </w:t>
      </w:r>
      <w:r w:rsidR="00AF1651" w:rsidRPr="009D1B02">
        <w:fldChar w:fldCharType="begin"/>
      </w:r>
      <w:r w:rsidR="00AF1651" w:rsidRPr="009D1B02">
        <w:instrText xml:space="preserve"> REF _Ref183106103 \h </w:instrText>
      </w:r>
      <w:r w:rsidR="009D1B02">
        <w:instrText xml:space="preserve"> \* MERGEFORMAT </w:instrText>
      </w:r>
      <w:r w:rsidR="00AF1651" w:rsidRPr="009D1B02">
        <w:fldChar w:fldCharType="separate"/>
      </w:r>
      <w:r w:rsidR="00AF1651" w:rsidRPr="009D1B02">
        <w:t xml:space="preserve">Figura </w:t>
      </w:r>
      <w:r w:rsidR="00AF1651" w:rsidRPr="009D1B02">
        <w:rPr>
          <w:noProof/>
        </w:rPr>
        <w:t>33</w:t>
      </w:r>
      <w:r w:rsidR="00AF1651" w:rsidRPr="009D1B02">
        <w:fldChar w:fldCharType="end"/>
      </w:r>
      <w:r w:rsidR="00D97FE2" w:rsidRPr="009D1B02">
        <w:t>, se observa que las emisiones de esta categoría mantienen un comportamiento creciente desde el año 2011 al 2021, debido al incremento del uso de SF</w:t>
      </w:r>
      <w:r w:rsidR="00D97FE2" w:rsidRPr="009D1B02">
        <w:rPr>
          <w:vertAlign w:val="subscript"/>
        </w:rPr>
        <w:t>6</w:t>
      </w:r>
      <w:r w:rsidR="00D97FE2" w:rsidRPr="009D1B02">
        <w:t xml:space="preserve"> en los equipos eléctricos.</w:t>
      </w:r>
    </w:p>
    <w:p w14:paraId="1EE7CDFA" w14:textId="77777777" w:rsidR="00C77E58" w:rsidRPr="009D1B02" w:rsidRDefault="00C77E58"/>
    <w:p w14:paraId="4E1DC03A" w14:textId="506FA49C" w:rsidR="00E94174" w:rsidRPr="009D1B02" w:rsidRDefault="000C02B1" w:rsidP="007D2BB3">
      <w:pPr>
        <w:pStyle w:val="Descripcin"/>
        <w:spacing w:after="120"/>
        <w:jc w:val="center"/>
        <w:rPr>
          <w:i w:val="0"/>
        </w:rPr>
      </w:pPr>
      <w:bookmarkStart w:id="205" w:name="_Ref178862745"/>
      <w:r w:rsidRPr="009D1B02">
        <w:t xml:space="preserve">Tabla </w:t>
      </w:r>
      <w:fldSimple w:instr=" SEQ Tabla \* ARABIC ">
        <w:r w:rsidR="00A73CC2" w:rsidRPr="009D1B02">
          <w:rPr>
            <w:noProof/>
          </w:rPr>
          <w:t>56</w:t>
        </w:r>
      </w:fldSimple>
      <w:bookmarkEnd w:id="205"/>
      <w:r w:rsidR="009B2B67" w:rsidRPr="009D1B02">
        <w:t xml:space="preserve">. Emisiones de GEI </w:t>
      </w:r>
      <w:r w:rsidR="007D2BB3" w:rsidRPr="009D1B02">
        <w:t>de 2.G.1. Eq</w:t>
      </w:r>
      <w:r w:rsidR="009B2B67" w:rsidRPr="009D1B02">
        <w:t xml:space="preserve">uipos </w:t>
      </w:r>
      <w:r w:rsidR="00B120D0" w:rsidRPr="009D1B02">
        <w:t>eléctricos</w:t>
      </w:r>
      <w:r w:rsidR="007D2BB3" w:rsidRPr="009D1B02">
        <w:t xml:space="preserve"> </w:t>
      </w:r>
      <w:r w:rsidR="00AA146A" w:rsidRPr="009D1B02">
        <w:rPr>
          <w:color w:val="44546A"/>
        </w:rPr>
        <w:t>(kt CO</w:t>
      </w:r>
      <w:r w:rsidR="00AA146A" w:rsidRPr="009D1B02">
        <w:rPr>
          <w:color w:val="44546A"/>
          <w:vertAlign w:val="subscript"/>
        </w:rPr>
        <w:t xml:space="preserve">2 </w:t>
      </w:r>
      <w:r w:rsidR="00AA146A" w:rsidRPr="009D1B02">
        <w:rPr>
          <w:color w:val="44546A"/>
        </w:rPr>
        <w:t>eq)</w:t>
      </w:r>
      <w:r w:rsidR="007D2BB3" w:rsidRPr="009D1B02">
        <w:rPr>
          <w:color w:val="44546A"/>
        </w:rPr>
        <w:t xml:space="preserve">, </w:t>
      </w:r>
      <w:r w:rsidR="007D2BB3" w:rsidRPr="009D1B02">
        <w:t>2000 – 2021</w:t>
      </w:r>
    </w:p>
    <w:tbl>
      <w:tblPr>
        <w:tblStyle w:val="23"/>
        <w:tblpPr w:leftFromText="141" w:rightFromText="141" w:vertAnchor="text" w:horzAnchor="margin" w:tblpY="-23"/>
        <w:tblW w:w="87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2221"/>
        <w:gridCol w:w="559"/>
        <w:gridCol w:w="559"/>
        <w:gridCol w:w="560"/>
        <w:gridCol w:w="632"/>
        <w:gridCol w:w="709"/>
        <w:gridCol w:w="709"/>
        <w:gridCol w:w="709"/>
        <w:gridCol w:w="708"/>
        <w:gridCol w:w="709"/>
        <w:gridCol w:w="714"/>
      </w:tblGrid>
      <w:tr w:rsidR="000C02B1" w:rsidRPr="009D1B02" w14:paraId="5AAEBD79" w14:textId="77777777" w:rsidTr="00C77E58">
        <w:trPr>
          <w:trHeight w:val="250"/>
        </w:trPr>
        <w:tc>
          <w:tcPr>
            <w:tcW w:w="2221" w:type="dxa"/>
            <w:vMerge w:val="restart"/>
            <w:shd w:val="clear" w:color="auto" w:fill="808080" w:themeFill="background1" w:themeFillShade="80"/>
            <w:vAlign w:val="center"/>
          </w:tcPr>
          <w:p w14:paraId="5A52BD29" w14:textId="77777777" w:rsidR="000C02B1" w:rsidRPr="009D1B02" w:rsidRDefault="000C02B1" w:rsidP="000C02B1">
            <w:pPr>
              <w:jc w:val="center"/>
              <w:rPr>
                <w:b/>
                <w:bCs/>
                <w:color w:val="FFFFFF" w:themeColor="background1"/>
                <w:sz w:val="16"/>
                <w:szCs w:val="16"/>
                <w:lang w:val="es-PE" w:eastAsia="es-MX"/>
              </w:rPr>
            </w:pPr>
            <w:r w:rsidRPr="009D1B02">
              <w:rPr>
                <w:b/>
                <w:bCs/>
                <w:color w:val="FFFFFF" w:themeColor="background1"/>
                <w:sz w:val="16"/>
                <w:szCs w:val="16"/>
                <w:lang w:val="es-PE" w:eastAsia="es-MX"/>
              </w:rPr>
              <w:t>Categorías</w:t>
            </w:r>
          </w:p>
        </w:tc>
        <w:tc>
          <w:tcPr>
            <w:tcW w:w="5145" w:type="dxa"/>
            <w:gridSpan w:val="8"/>
            <w:shd w:val="clear" w:color="auto" w:fill="808080" w:themeFill="background1" w:themeFillShade="80"/>
            <w:vAlign w:val="center"/>
          </w:tcPr>
          <w:p w14:paraId="332FB572" w14:textId="77777777" w:rsidR="000C02B1" w:rsidRPr="009D1B02" w:rsidRDefault="000C02B1" w:rsidP="000C02B1">
            <w:pPr>
              <w:jc w:val="center"/>
              <w:rPr>
                <w:rFonts w:asciiTheme="majorHAnsi" w:hAnsiTheme="majorHAnsi" w:cstheme="majorHAnsi"/>
                <w:b/>
                <w:color w:val="FFFFFF" w:themeColor="background1"/>
                <w:sz w:val="16"/>
                <w:szCs w:val="16"/>
                <w:vertAlign w:val="subscript"/>
              </w:rPr>
            </w:pPr>
            <w:r w:rsidRPr="009D1B02">
              <w:rPr>
                <w:rFonts w:asciiTheme="majorHAnsi" w:hAnsiTheme="majorHAnsi" w:cstheme="majorHAnsi"/>
                <w:b/>
                <w:color w:val="FFFFFF" w:themeColor="background1"/>
                <w:sz w:val="16"/>
                <w:szCs w:val="16"/>
              </w:rPr>
              <w:t>CO</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 xml:space="preserve"> equivalente (kt)</w:t>
            </w:r>
          </w:p>
        </w:tc>
        <w:tc>
          <w:tcPr>
            <w:tcW w:w="1423" w:type="dxa"/>
            <w:gridSpan w:val="2"/>
            <w:shd w:val="clear" w:color="auto" w:fill="808080" w:themeFill="background1" w:themeFillShade="80"/>
            <w:vAlign w:val="center"/>
          </w:tcPr>
          <w:p w14:paraId="4850B14D" w14:textId="73760009" w:rsidR="000C02B1" w:rsidRPr="009D1B02" w:rsidRDefault="008A18DC"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Variación</w:t>
            </w:r>
            <w:r w:rsidR="000C02B1" w:rsidRPr="009D1B02">
              <w:rPr>
                <w:rFonts w:asciiTheme="majorHAnsi" w:hAnsiTheme="majorHAnsi" w:cstheme="majorHAnsi"/>
                <w:b/>
                <w:color w:val="FFFFFF" w:themeColor="background1"/>
                <w:sz w:val="16"/>
                <w:szCs w:val="16"/>
              </w:rPr>
              <w:t xml:space="preserve"> (%)</w:t>
            </w:r>
          </w:p>
        </w:tc>
      </w:tr>
      <w:tr w:rsidR="000C02B1" w:rsidRPr="009D1B02" w14:paraId="16D86879" w14:textId="77777777" w:rsidTr="00C77E58">
        <w:trPr>
          <w:trHeight w:val="92"/>
        </w:trPr>
        <w:tc>
          <w:tcPr>
            <w:tcW w:w="2221" w:type="dxa"/>
            <w:vMerge/>
            <w:shd w:val="clear" w:color="auto" w:fill="808080" w:themeFill="background1" w:themeFillShade="80"/>
            <w:vAlign w:val="center"/>
          </w:tcPr>
          <w:p w14:paraId="7CA7B760" w14:textId="77777777" w:rsidR="000C02B1" w:rsidRPr="009D1B02" w:rsidRDefault="000C02B1" w:rsidP="000C02B1">
            <w:pPr>
              <w:rPr>
                <w:rFonts w:asciiTheme="majorHAnsi" w:hAnsiTheme="majorHAnsi" w:cstheme="majorHAnsi"/>
                <w:color w:val="FFFFFF" w:themeColor="background1"/>
                <w:sz w:val="16"/>
                <w:szCs w:val="16"/>
              </w:rPr>
            </w:pPr>
          </w:p>
        </w:tc>
        <w:tc>
          <w:tcPr>
            <w:tcW w:w="559" w:type="dxa"/>
            <w:shd w:val="clear" w:color="auto" w:fill="808080" w:themeFill="background1" w:themeFillShade="80"/>
            <w:vAlign w:val="center"/>
          </w:tcPr>
          <w:p w14:paraId="4932D7B5" w14:textId="2D9CFD19"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w:t>
            </w:r>
            <w:r w:rsidR="00785A70" w:rsidRPr="009D1B02">
              <w:rPr>
                <w:rFonts w:asciiTheme="majorHAnsi" w:hAnsiTheme="majorHAnsi" w:cstheme="majorHAnsi"/>
                <w:b/>
                <w:color w:val="FFFFFF" w:themeColor="background1"/>
                <w:sz w:val="16"/>
                <w:szCs w:val="16"/>
              </w:rPr>
              <w:t>0</w:t>
            </w:r>
          </w:p>
        </w:tc>
        <w:tc>
          <w:tcPr>
            <w:tcW w:w="559" w:type="dxa"/>
            <w:shd w:val="clear" w:color="auto" w:fill="808080" w:themeFill="background1" w:themeFillShade="80"/>
            <w:vAlign w:val="center"/>
          </w:tcPr>
          <w:p w14:paraId="3E8A2215" w14:textId="77777777"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2005</w:t>
            </w:r>
          </w:p>
        </w:tc>
        <w:tc>
          <w:tcPr>
            <w:tcW w:w="560" w:type="dxa"/>
            <w:shd w:val="clear" w:color="auto" w:fill="808080" w:themeFill="background1" w:themeFillShade="80"/>
            <w:vAlign w:val="center"/>
          </w:tcPr>
          <w:p w14:paraId="544A459C" w14:textId="77777777"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2010</w:t>
            </w:r>
          </w:p>
        </w:tc>
        <w:tc>
          <w:tcPr>
            <w:tcW w:w="632" w:type="dxa"/>
            <w:shd w:val="clear" w:color="auto" w:fill="808080" w:themeFill="background1" w:themeFillShade="80"/>
            <w:vAlign w:val="center"/>
          </w:tcPr>
          <w:p w14:paraId="405D648A" w14:textId="77777777"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2015</w:t>
            </w:r>
          </w:p>
        </w:tc>
        <w:tc>
          <w:tcPr>
            <w:tcW w:w="709" w:type="dxa"/>
            <w:shd w:val="clear" w:color="auto" w:fill="808080" w:themeFill="background1" w:themeFillShade="80"/>
            <w:vAlign w:val="center"/>
          </w:tcPr>
          <w:p w14:paraId="59E6C711" w14:textId="77777777"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2018</w:t>
            </w:r>
          </w:p>
        </w:tc>
        <w:tc>
          <w:tcPr>
            <w:tcW w:w="709" w:type="dxa"/>
            <w:shd w:val="clear" w:color="auto" w:fill="808080" w:themeFill="background1" w:themeFillShade="80"/>
            <w:vAlign w:val="center"/>
          </w:tcPr>
          <w:p w14:paraId="056FB537" w14:textId="77777777"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2019</w:t>
            </w:r>
          </w:p>
        </w:tc>
        <w:tc>
          <w:tcPr>
            <w:tcW w:w="709" w:type="dxa"/>
            <w:shd w:val="clear" w:color="auto" w:fill="808080" w:themeFill="background1" w:themeFillShade="80"/>
            <w:vAlign w:val="center"/>
          </w:tcPr>
          <w:p w14:paraId="2987B0E2" w14:textId="77777777"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w:t>
            </w:r>
          </w:p>
        </w:tc>
        <w:tc>
          <w:tcPr>
            <w:tcW w:w="708" w:type="dxa"/>
            <w:shd w:val="clear" w:color="auto" w:fill="808080" w:themeFill="background1" w:themeFillShade="80"/>
            <w:vAlign w:val="center"/>
          </w:tcPr>
          <w:p w14:paraId="5599A6E4" w14:textId="77777777"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2021</w:t>
            </w:r>
          </w:p>
        </w:tc>
        <w:tc>
          <w:tcPr>
            <w:tcW w:w="709" w:type="dxa"/>
            <w:shd w:val="clear" w:color="auto" w:fill="808080" w:themeFill="background1" w:themeFillShade="80"/>
            <w:vAlign w:val="center"/>
          </w:tcPr>
          <w:p w14:paraId="02A45C0A" w14:textId="322727A8"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2000/</w:t>
            </w:r>
            <w:r w:rsidR="00C77E58" w:rsidRPr="009D1B02">
              <w:rPr>
                <w:rFonts w:asciiTheme="majorHAnsi" w:hAnsiTheme="majorHAnsi" w:cstheme="majorHAnsi"/>
                <w:b/>
                <w:color w:val="FFFFFF" w:themeColor="background1"/>
                <w:sz w:val="16"/>
                <w:szCs w:val="16"/>
              </w:rPr>
              <w:t xml:space="preserve"> </w:t>
            </w:r>
            <w:r w:rsidRPr="009D1B02">
              <w:rPr>
                <w:rFonts w:asciiTheme="majorHAnsi" w:hAnsiTheme="majorHAnsi" w:cstheme="majorHAnsi"/>
                <w:b/>
                <w:color w:val="FFFFFF" w:themeColor="background1"/>
                <w:sz w:val="16"/>
                <w:szCs w:val="16"/>
              </w:rPr>
              <w:t>2021</w:t>
            </w:r>
          </w:p>
        </w:tc>
        <w:tc>
          <w:tcPr>
            <w:tcW w:w="714" w:type="dxa"/>
            <w:shd w:val="clear" w:color="auto" w:fill="808080" w:themeFill="background1" w:themeFillShade="80"/>
            <w:vAlign w:val="center"/>
          </w:tcPr>
          <w:p w14:paraId="766B8BA0" w14:textId="77777777" w:rsidR="000C02B1" w:rsidRPr="009D1B02" w:rsidRDefault="000C02B1" w:rsidP="000C02B1">
            <w:pPr>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2020/ 2021</w:t>
            </w:r>
          </w:p>
        </w:tc>
      </w:tr>
      <w:tr w:rsidR="000C02B1" w:rsidRPr="009D1B02" w14:paraId="3E2CDFDD" w14:textId="77777777" w:rsidTr="00C77E58">
        <w:trPr>
          <w:trHeight w:val="225"/>
        </w:trPr>
        <w:tc>
          <w:tcPr>
            <w:tcW w:w="2221" w:type="dxa"/>
            <w:vAlign w:val="center"/>
          </w:tcPr>
          <w:p w14:paraId="072CB15E" w14:textId="77777777" w:rsidR="000C02B1" w:rsidRPr="009D1B02" w:rsidRDefault="000C02B1" w:rsidP="000C02B1">
            <w:pPr>
              <w:rPr>
                <w:rFonts w:asciiTheme="majorHAnsi" w:hAnsiTheme="majorHAnsi" w:cstheme="majorHAnsi"/>
                <w:b/>
                <w:bCs/>
                <w:sz w:val="16"/>
                <w:szCs w:val="16"/>
              </w:rPr>
            </w:pPr>
            <w:r w:rsidRPr="009D1B02">
              <w:rPr>
                <w:rFonts w:asciiTheme="majorHAnsi" w:hAnsiTheme="majorHAnsi" w:cstheme="majorHAnsi"/>
                <w:b/>
                <w:bCs/>
                <w:sz w:val="16"/>
                <w:szCs w:val="16"/>
              </w:rPr>
              <w:t>2.G. Manufactura y utilización de otros productos</w:t>
            </w:r>
          </w:p>
        </w:tc>
        <w:tc>
          <w:tcPr>
            <w:tcW w:w="559" w:type="dxa"/>
            <w:vAlign w:val="center"/>
          </w:tcPr>
          <w:p w14:paraId="589D1A98" w14:textId="27C030EC" w:rsidR="000C02B1" w:rsidRPr="009D1B02" w:rsidRDefault="007D2BB3"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559" w:type="dxa"/>
            <w:vAlign w:val="center"/>
          </w:tcPr>
          <w:p w14:paraId="1E1222F2" w14:textId="6B8B604A" w:rsidR="000C02B1" w:rsidRPr="009D1B02" w:rsidRDefault="007D2BB3"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560" w:type="dxa"/>
            <w:vAlign w:val="center"/>
          </w:tcPr>
          <w:p w14:paraId="38D35CB4" w14:textId="40BB44A4" w:rsidR="000C02B1" w:rsidRPr="009D1B02" w:rsidRDefault="007D2BB3"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632" w:type="dxa"/>
            <w:vAlign w:val="center"/>
          </w:tcPr>
          <w:p w14:paraId="1F984779" w14:textId="77777777" w:rsidR="000C02B1" w:rsidRPr="009D1B02" w:rsidRDefault="000C02B1"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9,51</w:t>
            </w:r>
          </w:p>
        </w:tc>
        <w:tc>
          <w:tcPr>
            <w:tcW w:w="709" w:type="dxa"/>
            <w:vAlign w:val="center"/>
          </w:tcPr>
          <w:p w14:paraId="2FFABDE2" w14:textId="77777777" w:rsidR="000C02B1" w:rsidRPr="009D1B02" w:rsidRDefault="000C02B1"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15,08</w:t>
            </w:r>
          </w:p>
        </w:tc>
        <w:tc>
          <w:tcPr>
            <w:tcW w:w="709" w:type="dxa"/>
            <w:vAlign w:val="center"/>
          </w:tcPr>
          <w:p w14:paraId="4153412C" w14:textId="77777777" w:rsidR="000C02B1" w:rsidRPr="009D1B02" w:rsidRDefault="000C02B1"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18,39</w:t>
            </w:r>
          </w:p>
        </w:tc>
        <w:tc>
          <w:tcPr>
            <w:tcW w:w="709" w:type="dxa"/>
            <w:vAlign w:val="center"/>
          </w:tcPr>
          <w:p w14:paraId="31F8060F" w14:textId="77777777" w:rsidR="000C02B1" w:rsidRPr="009D1B02" w:rsidRDefault="000C02B1"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18,75</w:t>
            </w:r>
          </w:p>
        </w:tc>
        <w:tc>
          <w:tcPr>
            <w:tcW w:w="708" w:type="dxa"/>
            <w:vAlign w:val="center"/>
          </w:tcPr>
          <w:p w14:paraId="130D3575" w14:textId="77777777" w:rsidR="000C02B1" w:rsidRPr="009D1B02" w:rsidRDefault="000C02B1"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18,72</w:t>
            </w:r>
          </w:p>
        </w:tc>
        <w:tc>
          <w:tcPr>
            <w:tcW w:w="709" w:type="dxa"/>
            <w:vAlign w:val="center"/>
          </w:tcPr>
          <w:p w14:paraId="7CC89255" w14:textId="62E58E31" w:rsidR="000C02B1" w:rsidRPr="009D1B02" w:rsidRDefault="007D2BB3"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NO</w:t>
            </w:r>
          </w:p>
        </w:tc>
        <w:tc>
          <w:tcPr>
            <w:tcW w:w="714" w:type="dxa"/>
            <w:vAlign w:val="center"/>
          </w:tcPr>
          <w:p w14:paraId="35A2B600" w14:textId="2FF250B5" w:rsidR="000C02B1" w:rsidRPr="009D1B02" w:rsidRDefault="000C02B1" w:rsidP="000C02B1">
            <w:pPr>
              <w:jc w:val="center"/>
              <w:rPr>
                <w:rFonts w:asciiTheme="majorHAnsi" w:hAnsiTheme="majorHAnsi" w:cstheme="majorHAnsi"/>
                <w:b/>
                <w:bCs/>
                <w:sz w:val="16"/>
                <w:szCs w:val="16"/>
              </w:rPr>
            </w:pPr>
            <w:r w:rsidRPr="009D1B02">
              <w:rPr>
                <w:rFonts w:asciiTheme="majorHAnsi" w:hAnsiTheme="majorHAnsi" w:cstheme="majorHAnsi"/>
                <w:b/>
                <w:bCs/>
                <w:sz w:val="16"/>
                <w:szCs w:val="16"/>
              </w:rPr>
              <w:t>-0,14</w:t>
            </w:r>
          </w:p>
        </w:tc>
      </w:tr>
      <w:tr w:rsidR="000C02B1" w:rsidRPr="009D1B02" w14:paraId="38DF8DFF" w14:textId="77777777" w:rsidTr="00C77E58">
        <w:trPr>
          <w:trHeight w:val="225"/>
        </w:trPr>
        <w:tc>
          <w:tcPr>
            <w:tcW w:w="2221" w:type="dxa"/>
            <w:vAlign w:val="center"/>
          </w:tcPr>
          <w:p w14:paraId="5A94EE29" w14:textId="77777777" w:rsidR="000C02B1" w:rsidRPr="009D1B02" w:rsidRDefault="000C02B1" w:rsidP="000C02B1">
            <w:pPr>
              <w:rPr>
                <w:rFonts w:asciiTheme="majorHAnsi" w:hAnsiTheme="majorHAnsi" w:cstheme="majorHAnsi"/>
                <w:sz w:val="16"/>
                <w:szCs w:val="16"/>
              </w:rPr>
            </w:pPr>
            <w:r w:rsidRPr="009D1B02">
              <w:rPr>
                <w:rFonts w:asciiTheme="majorHAnsi" w:hAnsiTheme="majorHAnsi" w:cstheme="majorHAnsi"/>
                <w:sz w:val="16"/>
                <w:szCs w:val="16"/>
              </w:rPr>
              <w:t>2.G.1.  Equipos eléctricos</w:t>
            </w:r>
          </w:p>
        </w:tc>
        <w:tc>
          <w:tcPr>
            <w:tcW w:w="559" w:type="dxa"/>
            <w:vAlign w:val="center"/>
          </w:tcPr>
          <w:p w14:paraId="1E8182AC" w14:textId="008EBA25" w:rsidR="000C02B1" w:rsidRPr="009D1B02" w:rsidRDefault="007D2BB3" w:rsidP="000C02B1">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59" w:type="dxa"/>
            <w:vAlign w:val="center"/>
          </w:tcPr>
          <w:p w14:paraId="697EC9E9" w14:textId="4E70BE2D" w:rsidR="000C02B1" w:rsidRPr="009D1B02" w:rsidRDefault="007D2BB3" w:rsidP="000C02B1">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560" w:type="dxa"/>
            <w:vAlign w:val="center"/>
          </w:tcPr>
          <w:p w14:paraId="4014F026" w14:textId="093487E9" w:rsidR="000C02B1" w:rsidRPr="009D1B02" w:rsidRDefault="007D2BB3" w:rsidP="000C02B1">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632" w:type="dxa"/>
            <w:vAlign w:val="center"/>
          </w:tcPr>
          <w:p w14:paraId="7E4DA8FC" w14:textId="77777777" w:rsidR="000C02B1" w:rsidRPr="009D1B02" w:rsidRDefault="000C02B1" w:rsidP="000C02B1">
            <w:pPr>
              <w:jc w:val="center"/>
              <w:rPr>
                <w:rFonts w:asciiTheme="majorHAnsi" w:hAnsiTheme="majorHAnsi" w:cstheme="majorHAnsi"/>
                <w:sz w:val="16"/>
                <w:szCs w:val="16"/>
              </w:rPr>
            </w:pPr>
            <w:r w:rsidRPr="009D1B02">
              <w:rPr>
                <w:rFonts w:asciiTheme="majorHAnsi" w:hAnsiTheme="majorHAnsi" w:cstheme="majorHAnsi"/>
                <w:sz w:val="16"/>
                <w:szCs w:val="16"/>
              </w:rPr>
              <w:t>9,51</w:t>
            </w:r>
          </w:p>
        </w:tc>
        <w:tc>
          <w:tcPr>
            <w:tcW w:w="709" w:type="dxa"/>
            <w:vAlign w:val="center"/>
          </w:tcPr>
          <w:p w14:paraId="0458BAD2" w14:textId="77777777" w:rsidR="000C02B1" w:rsidRPr="009D1B02" w:rsidRDefault="000C02B1" w:rsidP="000C02B1">
            <w:pPr>
              <w:jc w:val="center"/>
              <w:rPr>
                <w:rFonts w:asciiTheme="majorHAnsi" w:hAnsiTheme="majorHAnsi" w:cstheme="majorHAnsi"/>
                <w:sz w:val="16"/>
                <w:szCs w:val="16"/>
              </w:rPr>
            </w:pPr>
            <w:r w:rsidRPr="009D1B02">
              <w:rPr>
                <w:rFonts w:asciiTheme="majorHAnsi" w:hAnsiTheme="majorHAnsi" w:cstheme="majorHAnsi"/>
                <w:sz w:val="16"/>
                <w:szCs w:val="16"/>
              </w:rPr>
              <w:t>15,08</w:t>
            </w:r>
          </w:p>
        </w:tc>
        <w:tc>
          <w:tcPr>
            <w:tcW w:w="709" w:type="dxa"/>
            <w:vAlign w:val="center"/>
          </w:tcPr>
          <w:p w14:paraId="5B03B3B9" w14:textId="77777777" w:rsidR="000C02B1" w:rsidRPr="009D1B02" w:rsidRDefault="000C02B1" w:rsidP="000C02B1">
            <w:pPr>
              <w:jc w:val="center"/>
              <w:rPr>
                <w:rFonts w:asciiTheme="majorHAnsi" w:hAnsiTheme="majorHAnsi" w:cstheme="majorHAnsi"/>
                <w:sz w:val="16"/>
                <w:szCs w:val="16"/>
              </w:rPr>
            </w:pPr>
            <w:r w:rsidRPr="009D1B02">
              <w:rPr>
                <w:rFonts w:asciiTheme="majorHAnsi" w:hAnsiTheme="majorHAnsi" w:cstheme="majorHAnsi"/>
                <w:sz w:val="16"/>
                <w:szCs w:val="16"/>
              </w:rPr>
              <w:t>18,39</w:t>
            </w:r>
          </w:p>
        </w:tc>
        <w:tc>
          <w:tcPr>
            <w:tcW w:w="709" w:type="dxa"/>
            <w:vAlign w:val="center"/>
          </w:tcPr>
          <w:p w14:paraId="3812AB35" w14:textId="77777777" w:rsidR="000C02B1" w:rsidRPr="009D1B02" w:rsidRDefault="000C02B1" w:rsidP="000C02B1">
            <w:pPr>
              <w:jc w:val="center"/>
              <w:rPr>
                <w:rFonts w:asciiTheme="majorHAnsi" w:hAnsiTheme="majorHAnsi" w:cstheme="majorHAnsi"/>
                <w:sz w:val="16"/>
                <w:szCs w:val="16"/>
              </w:rPr>
            </w:pPr>
            <w:r w:rsidRPr="009D1B02">
              <w:rPr>
                <w:rFonts w:asciiTheme="majorHAnsi" w:hAnsiTheme="majorHAnsi" w:cstheme="majorHAnsi"/>
                <w:sz w:val="16"/>
                <w:szCs w:val="16"/>
              </w:rPr>
              <w:t>18,75</w:t>
            </w:r>
          </w:p>
        </w:tc>
        <w:tc>
          <w:tcPr>
            <w:tcW w:w="708" w:type="dxa"/>
            <w:vAlign w:val="center"/>
          </w:tcPr>
          <w:p w14:paraId="3F3ED26A" w14:textId="77777777" w:rsidR="000C02B1" w:rsidRPr="009D1B02" w:rsidRDefault="000C02B1" w:rsidP="000C02B1">
            <w:pPr>
              <w:jc w:val="center"/>
              <w:rPr>
                <w:rFonts w:asciiTheme="majorHAnsi" w:hAnsiTheme="majorHAnsi" w:cstheme="majorHAnsi"/>
                <w:sz w:val="16"/>
                <w:szCs w:val="16"/>
              </w:rPr>
            </w:pPr>
            <w:r w:rsidRPr="009D1B02">
              <w:rPr>
                <w:rFonts w:asciiTheme="majorHAnsi" w:hAnsiTheme="majorHAnsi" w:cstheme="majorHAnsi"/>
                <w:sz w:val="16"/>
                <w:szCs w:val="16"/>
              </w:rPr>
              <w:t xml:space="preserve">18,72   </w:t>
            </w:r>
          </w:p>
        </w:tc>
        <w:tc>
          <w:tcPr>
            <w:tcW w:w="709" w:type="dxa"/>
            <w:vAlign w:val="center"/>
          </w:tcPr>
          <w:p w14:paraId="681B1541" w14:textId="50B97C85" w:rsidR="000C02B1" w:rsidRPr="009D1B02" w:rsidRDefault="007D2BB3" w:rsidP="000C02B1">
            <w:pPr>
              <w:jc w:val="center"/>
              <w:rPr>
                <w:rFonts w:asciiTheme="majorHAnsi" w:hAnsiTheme="majorHAnsi" w:cstheme="majorHAnsi"/>
                <w:sz w:val="16"/>
                <w:szCs w:val="16"/>
              </w:rPr>
            </w:pPr>
            <w:r w:rsidRPr="009D1B02">
              <w:rPr>
                <w:rFonts w:asciiTheme="majorHAnsi" w:hAnsiTheme="majorHAnsi" w:cstheme="majorHAnsi"/>
                <w:sz w:val="16"/>
                <w:szCs w:val="16"/>
              </w:rPr>
              <w:t>NO</w:t>
            </w:r>
          </w:p>
        </w:tc>
        <w:tc>
          <w:tcPr>
            <w:tcW w:w="714" w:type="dxa"/>
            <w:vAlign w:val="center"/>
          </w:tcPr>
          <w:p w14:paraId="720B5C44" w14:textId="7E0F0757" w:rsidR="000C02B1" w:rsidRPr="009D1B02" w:rsidRDefault="000C02B1" w:rsidP="000C02B1">
            <w:pPr>
              <w:jc w:val="center"/>
              <w:rPr>
                <w:rFonts w:asciiTheme="majorHAnsi" w:hAnsiTheme="majorHAnsi" w:cstheme="majorHAnsi"/>
                <w:sz w:val="16"/>
                <w:szCs w:val="16"/>
              </w:rPr>
            </w:pPr>
            <w:r w:rsidRPr="009D1B02">
              <w:rPr>
                <w:rFonts w:asciiTheme="majorHAnsi" w:hAnsiTheme="majorHAnsi" w:cstheme="majorHAnsi"/>
                <w:sz w:val="16"/>
                <w:szCs w:val="16"/>
              </w:rPr>
              <w:t>-0,14</w:t>
            </w:r>
          </w:p>
        </w:tc>
      </w:tr>
    </w:tbl>
    <w:p w14:paraId="5E085A4F" w14:textId="6FB78230" w:rsidR="00E94174" w:rsidRPr="009D1B02" w:rsidRDefault="009B2B67">
      <w:pPr>
        <w:jc w:val="center"/>
        <w:rPr>
          <w:i/>
          <w:sz w:val="18"/>
          <w:szCs w:val="18"/>
        </w:rPr>
      </w:pPr>
      <w:r w:rsidRPr="009D1B02">
        <w:rPr>
          <w:i/>
          <w:sz w:val="18"/>
          <w:szCs w:val="18"/>
        </w:rPr>
        <w:t>Fuente: Elaboración propia</w:t>
      </w:r>
    </w:p>
    <w:p w14:paraId="64B75E8D" w14:textId="77777777" w:rsidR="007D2BB3" w:rsidRPr="009D1B02" w:rsidRDefault="007D2BB3">
      <w:pPr>
        <w:jc w:val="center"/>
        <w:rPr>
          <w:i/>
          <w:sz w:val="18"/>
          <w:szCs w:val="18"/>
        </w:rPr>
      </w:pPr>
    </w:p>
    <w:p w14:paraId="0D0F88FB" w14:textId="77777777" w:rsidR="007D2BB3" w:rsidRPr="009D1B02" w:rsidRDefault="007D2BB3">
      <w:pPr>
        <w:jc w:val="center"/>
        <w:rPr>
          <w:i/>
          <w:sz w:val="18"/>
          <w:szCs w:val="18"/>
        </w:rPr>
      </w:pPr>
    </w:p>
    <w:p w14:paraId="1216ADE1" w14:textId="77CEDD01" w:rsidR="00E94174" w:rsidRPr="009D1B02" w:rsidRDefault="00AF1651" w:rsidP="00282D3D">
      <w:pPr>
        <w:pStyle w:val="Descripcin"/>
        <w:spacing w:after="120"/>
        <w:jc w:val="center"/>
        <w:rPr>
          <w:i w:val="0"/>
        </w:rPr>
      </w:pPr>
      <w:bookmarkStart w:id="206" w:name="_Ref183106103"/>
      <w:r w:rsidRPr="009D1B02">
        <w:t xml:space="preserve">Figura </w:t>
      </w:r>
      <w:fldSimple w:instr=" SEQ Figura \* ARABIC ">
        <w:r w:rsidR="008632EE" w:rsidRPr="009D1B02">
          <w:rPr>
            <w:noProof/>
          </w:rPr>
          <w:t>33</w:t>
        </w:r>
      </w:fldSimple>
      <w:bookmarkEnd w:id="206"/>
      <w:r w:rsidRPr="009D1B02">
        <w:t xml:space="preserve">. </w:t>
      </w:r>
      <w:r w:rsidR="009B2B67" w:rsidRPr="009D1B02">
        <w:t xml:space="preserve">Tendencia de emisiones de GEI </w:t>
      </w:r>
      <w:r w:rsidR="00282D3D" w:rsidRPr="009D1B02">
        <w:t>de 2.G.1. E</w:t>
      </w:r>
      <w:r w:rsidR="00AA146A" w:rsidRPr="009D1B02">
        <w:t xml:space="preserve">quipos eléctricos </w:t>
      </w:r>
      <w:r w:rsidR="00AA146A" w:rsidRPr="009D1B02">
        <w:rPr>
          <w:color w:val="44546A"/>
        </w:rPr>
        <w:t>(kt CO</w:t>
      </w:r>
      <w:r w:rsidR="00AA146A" w:rsidRPr="009D1B02">
        <w:rPr>
          <w:color w:val="44546A"/>
          <w:vertAlign w:val="subscript"/>
        </w:rPr>
        <w:t xml:space="preserve">2 </w:t>
      </w:r>
      <w:r w:rsidR="00AA146A" w:rsidRPr="009D1B02">
        <w:rPr>
          <w:color w:val="44546A"/>
        </w:rPr>
        <w:t>eq)</w:t>
      </w:r>
    </w:p>
    <w:p w14:paraId="220ED755" w14:textId="41E3F399" w:rsidR="00A73CC2" w:rsidRPr="009D1B02" w:rsidRDefault="00AF1651" w:rsidP="00C77E58">
      <w:pPr>
        <w:spacing w:after="120"/>
        <w:jc w:val="center"/>
        <w:rPr>
          <w:i/>
          <w:sz w:val="18"/>
          <w:szCs w:val="18"/>
        </w:rPr>
      </w:pPr>
      <w:r w:rsidRPr="009D1B02">
        <w:rPr>
          <w:noProof/>
          <w:lang w:val="es-PE" w:eastAsia="es-PE"/>
        </w:rPr>
        <w:drawing>
          <wp:inline distT="0" distB="0" distL="0" distR="0" wp14:anchorId="6104F9D0" wp14:editId="1EE0FAB6">
            <wp:extent cx="5580000" cy="2700000"/>
            <wp:effectExtent l="0" t="0" r="1905" b="5715"/>
            <wp:docPr id="2049444765" name="Gráfico 1">
              <a:extLst xmlns:a="http://schemas.openxmlformats.org/drawingml/2006/main">
                <a:ext uri="{FF2B5EF4-FFF2-40B4-BE49-F238E27FC236}">
                  <a16:creationId xmlns:a16="http://schemas.microsoft.com/office/drawing/2014/main" id="{57D250EB-7950-9749-BB12-9E0CC153B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193BC0" w14:textId="54D5D3EB" w:rsidR="00E94174" w:rsidRPr="009D1B02" w:rsidRDefault="009B2B67">
      <w:pPr>
        <w:jc w:val="center"/>
        <w:rPr>
          <w:i/>
          <w:sz w:val="18"/>
          <w:szCs w:val="18"/>
        </w:rPr>
      </w:pPr>
      <w:r w:rsidRPr="009D1B02">
        <w:rPr>
          <w:i/>
          <w:sz w:val="18"/>
          <w:szCs w:val="18"/>
        </w:rPr>
        <w:t>Fuente: Elaboración propia</w:t>
      </w:r>
    </w:p>
    <w:p w14:paraId="6433D90F" w14:textId="77777777" w:rsidR="00265A8C" w:rsidRPr="009D1B02" w:rsidRDefault="00265A8C">
      <w:pPr>
        <w:jc w:val="center"/>
        <w:rPr>
          <w:i/>
          <w:sz w:val="18"/>
          <w:szCs w:val="18"/>
        </w:rPr>
      </w:pPr>
    </w:p>
    <w:p w14:paraId="5AA380A6" w14:textId="05B54674" w:rsidR="00833D2E" w:rsidRPr="009D1B02" w:rsidRDefault="00AF1651" w:rsidP="00833D2E">
      <w:pPr>
        <w:rPr>
          <w:sz w:val="16"/>
          <w:szCs w:val="16"/>
        </w:rPr>
      </w:pPr>
      <w:r w:rsidRPr="009D1B02">
        <w:t xml:space="preserve">La participación del </w:t>
      </w:r>
      <w:r w:rsidR="00833D2E" w:rsidRPr="009D1B02">
        <w:t>uso de SF</w:t>
      </w:r>
      <w:r w:rsidR="00833D2E" w:rsidRPr="009D1B02">
        <w:rPr>
          <w:vertAlign w:val="subscript"/>
        </w:rPr>
        <w:t>6</w:t>
      </w:r>
      <w:r w:rsidR="00833D2E" w:rsidRPr="009D1B02">
        <w:t xml:space="preserve"> en equipos eléctricos en las emisiones del sector no varía significativamente </w:t>
      </w:r>
      <w:r w:rsidRPr="009D1B02">
        <w:t>a lo largo</w:t>
      </w:r>
      <w:r w:rsidR="00833D2E" w:rsidRPr="009D1B02">
        <w:t xml:space="preserve"> de los años, han sido menores a 1%</w:t>
      </w:r>
      <w:r w:rsidRPr="009D1B02">
        <w:t xml:space="preserve">, tal como se muestra en la </w:t>
      </w:r>
      <w:r w:rsidRPr="009D1B02">
        <w:fldChar w:fldCharType="begin"/>
      </w:r>
      <w:r w:rsidRPr="009D1B02">
        <w:instrText xml:space="preserve"> REF _Ref183106122 \h </w:instrText>
      </w:r>
      <w:r w:rsidR="009D1B02">
        <w:instrText xml:space="preserve"> \* MERGEFORMAT </w:instrText>
      </w:r>
      <w:r w:rsidRPr="009D1B02">
        <w:fldChar w:fldCharType="separate"/>
      </w:r>
      <w:r w:rsidRPr="009D1B02">
        <w:t xml:space="preserve">Figura </w:t>
      </w:r>
      <w:r w:rsidRPr="009D1B02">
        <w:rPr>
          <w:noProof/>
        </w:rPr>
        <w:t>34</w:t>
      </w:r>
      <w:r w:rsidRPr="009D1B02">
        <w:fldChar w:fldCharType="end"/>
      </w:r>
      <w:r w:rsidRPr="009D1B02">
        <w:t>.</w:t>
      </w:r>
    </w:p>
    <w:p w14:paraId="5FAC873A" w14:textId="77777777" w:rsidR="00E61C3B" w:rsidRPr="009D1B02" w:rsidRDefault="00E61C3B" w:rsidP="00E61C3B"/>
    <w:p w14:paraId="2895F1AE" w14:textId="77777777" w:rsidR="00B66AED" w:rsidRPr="009D1B02" w:rsidRDefault="00B66AED" w:rsidP="00E61C3B"/>
    <w:p w14:paraId="1C81537F" w14:textId="77777777" w:rsidR="00B66AED" w:rsidRPr="009D1B02" w:rsidRDefault="00B66AED" w:rsidP="00E61C3B"/>
    <w:p w14:paraId="63706094" w14:textId="77777777" w:rsidR="00B66AED" w:rsidRPr="009D1B02" w:rsidRDefault="00B66AED" w:rsidP="00E61C3B"/>
    <w:p w14:paraId="78CCA305" w14:textId="7042F1BD" w:rsidR="00E61C3B" w:rsidRPr="009D1B02" w:rsidRDefault="00AF1651" w:rsidP="00D57D73">
      <w:pPr>
        <w:pStyle w:val="Descripcin"/>
        <w:spacing w:after="120"/>
        <w:jc w:val="center"/>
        <w:rPr>
          <w:i w:val="0"/>
        </w:rPr>
      </w:pPr>
      <w:bookmarkStart w:id="207" w:name="_Ref183106122"/>
      <w:r w:rsidRPr="009D1B02">
        <w:t xml:space="preserve">Figura </w:t>
      </w:r>
      <w:fldSimple w:instr=" SEQ Figura \* ARABIC ">
        <w:r w:rsidR="008632EE" w:rsidRPr="009D1B02">
          <w:rPr>
            <w:noProof/>
          </w:rPr>
          <w:t>34</w:t>
        </w:r>
      </w:fldSimple>
      <w:bookmarkEnd w:id="207"/>
      <w:r w:rsidR="00E61C3B" w:rsidRPr="009D1B02">
        <w:t>. Participación de</w:t>
      </w:r>
      <w:r w:rsidR="00D57D73" w:rsidRPr="009D1B02">
        <w:t xml:space="preserve"> 2.G.1. E</w:t>
      </w:r>
      <w:r w:rsidR="00134806" w:rsidRPr="009D1B02">
        <w:t>quipos eléctricos en las emisiones del sector PIUP</w:t>
      </w:r>
      <w:r w:rsidR="00D57D73" w:rsidRPr="009D1B02">
        <w:t xml:space="preserve">, </w:t>
      </w:r>
      <w:r w:rsidR="00134806" w:rsidRPr="009D1B02">
        <w:t>2000-2021</w:t>
      </w:r>
    </w:p>
    <w:p w14:paraId="011CA8C3" w14:textId="0EE2EA8D" w:rsidR="00E61C3B" w:rsidRPr="009D1B02" w:rsidRDefault="00AF1651" w:rsidP="00D57D73">
      <w:pPr>
        <w:spacing w:after="120"/>
        <w:rPr>
          <w:rFonts w:ascii="Times New Roman" w:eastAsia="Times New Roman" w:hAnsi="Times New Roman" w:cs="Times New Roman"/>
          <w:sz w:val="24"/>
          <w:szCs w:val="24"/>
          <w:lang w:val="en-US"/>
        </w:rPr>
      </w:pPr>
      <w:r w:rsidRPr="009D1B02">
        <w:rPr>
          <w:noProof/>
          <w:lang w:val="es-PE" w:eastAsia="es-PE"/>
        </w:rPr>
        <w:drawing>
          <wp:inline distT="0" distB="0" distL="0" distR="0" wp14:anchorId="324CDE44" wp14:editId="29D805AA">
            <wp:extent cx="5580000" cy="2880000"/>
            <wp:effectExtent l="0" t="0" r="1905" b="15875"/>
            <wp:docPr id="241007477" name="Gráfico 1">
              <a:extLst xmlns:a="http://schemas.openxmlformats.org/drawingml/2006/main">
                <a:ext uri="{FF2B5EF4-FFF2-40B4-BE49-F238E27FC236}">
                  <a16:creationId xmlns:a16="http://schemas.microsoft.com/office/drawing/2014/main" id="{7A8654BF-1957-1442-95F3-EB507DB26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82E481" w14:textId="5220D3F8" w:rsidR="00E61C3B" w:rsidRPr="009D1B02" w:rsidRDefault="00E61C3B" w:rsidP="00E61C3B">
      <w:pPr>
        <w:jc w:val="center"/>
        <w:rPr>
          <w:rFonts w:ascii="Times New Roman" w:eastAsia="Times New Roman" w:hAnsi="Times New Roman" w:cs="Times New Roman"/>
          <w:sz w:val="24"/>
          <w:szCs w:val="24"/>
          <w:lang w:val="es-PE"/>
        </w:rPr>
      </w:pPr>
      <w:r w:rsidRPr="009D1B02">
        <w:rPr>
          <w:rFonts w:eastAsia="Times New Roman"/>
          <w:i/>
          <w:iCs/>
          <w:color w:val="000000"/>
          <w:sz w:val="18"/>
          <w:szCs w:val="18"/>
          <w:lang w:val="es-PE"/>
        </w:rPr>
        <w:t>Fuente: Elaboración propia</w:t>
      </w:r>
      <w:r w:rsidR="00B66AED" w:rsidRPr="009D1B02">
        <w:rPr>
          <w:rFonts w:eastAsia="Times New Roman"/>
          <w:i/>
          <w:iCs/>
          <w:color w:val="000000"/>
          <w:sz w:val="18"/>
          <w:szCs w:val="18"/>
          <w:lang w:val="es-PE"/>
        </w:rPr>
        <w:t xml:space="preserve"> </w:t>
      </w:r>
    </w:p>
    <w:p w14:paraId="6215F244" w14:textId="77777777" w:rsidR="00E94174" w:rsidRPr="009D1B02" w:rsidRDefault="00E94174"/>
    <w:p w14:paraId="7EFBF969" w14:textId="77777777" w:rsidR="00E94174" w:rsidRPr="009D1B02" w:rsidRDefault="009B2B67" w:rsidP="004913BF">
      <w:pPr>
        <w:pStyle w:val="Ttulo3"/>
        <w:numPr>
          <w:ilvl w:val="2"/>
          <w:numId w:val="2"/>
        </w:numPr>
        <w:ind w:left="567" w:hanging="77"/>
        <w:rPr>
          <w:bCs/>
        </w:rPr>
      </w:pPr>
      <w:bookmarkStart w:id="208" w:name="_Toc183544608"/>
      <w:r w:rsidRPr="009D1B02">
        <w:rPr>
          <w:bCs/>
        </w:rPr>
        <w:t>Metodología</w:t>
      </w:r>
      <w:bookmarkEnd w:id="208"/>
    </w:p>
    <w:p w14:paraId="239C21C4" w14:textId="77777777" w:rsidR="00E94174" w:rsidRPr="009D1B02" w:rsidRDefault="00E94174"/>
    <w:p w14:paraId="07770D4D" w14:textId="59189432" w:rsidR="003010A8" w:rsidRPr="009D1B02" w:rsidRDefault="009630C7">
      <w:r w:rsidRPr="009D1B02">
        <w:t>Las emisiones de SF</w:t>
      </w:r>
      <w:r w:rsidRPr="009D1B02">
        <w:rPr>
          <w:vertAlign w:val="subscript"/>
        </w:rPr>
        <w:t>6</w:t>
      </w:r>
      <w:r w:rsidR="008C0EFC" w:rsidRPr="009D1B02">
        <w:t xml:space="preserve"> provenientes por </w:t>
      </w:r>
      <w:r w:rsidRPr="009D1B02">
        <w:t>su uso en equipos</w:t>
      </w:r>
      <w:r w:rsidR="008C0EFC" w:rsidRPr="009D1B02">
        <w:t xml:space="preserve"> eléctricos</w:t>
      </w:r>
      <w:r w:rsidR="00AF1651" w:rsidRPr="009D1B02">
        <w:t xml:space="preserve"> se han calculado aplicando </w:t>
      </w:r>
      <w:r w:rsidR="008C0EFC" w:rsidRPr="009D1B02">
        <w:t>el método de Nivel 1</w:t>
      </w:r>
      <w:r w:rsidR="003010A8" w:rsidRPr="009D1B02">
        <w:t xml:space="preserve">, </w:t>
      </w:r>
      <w:r w:rsidR="00AF1651" w:rsidRPr="009D1B02">
        <w:t>según lo sugerido en e</w:t>
      </w:r>
      <w:r w:rsidR="003010A8" w:rsidRPr="009D1B02">
        <w:t>l árbol de decisiones presentado en la Figura 8.1 del Capítulo 8, Volumen 3 de las Directrices del IPCC de 2006. Esta elección se debe a que el uso de SF6 en equipos eléctricos no es una categoría principal y no se dispone d</w:t>
      </w:r>
      <w:r w:rsidR="009759A8" w:rsidRPr="009D1B02">
        <w:t>e factor</w:t>
      </w:r>
      <w:r w:rsidR="0003763C" w:rsidRPr="009D1B02">
        <w:t>es</w:t>
      </w:r>
      <w:r w:rsidR="009759A8" w:rsidRPr="009D1B02">
        <w:t xml:space="preserve"> de emisión específico</w:t>
      </w:r>
      <w:r w:rsidR="0003763C" w:rsidRPr="009D1B02">
        <w:t>s</w:t>
      </w:r>
      <w:r w:rsidR="009759A8" w:rsidRPr="009D1B02">
        <w:t xml:space="preserve"> del país.</w:t>
      </w:r>
    </w:p>
    <w:p w14:paraId="7E601EB7" w14:textId="77777777" w:rsidR="003010A8" w:rsidRPr="009D1B02" w:rsidRDefault="003010A8"/>
    <w:p w14:paraId="11244688" w14:textId="77777777" w:rsidR="00E94174" w:rsidRPr="009D1B02" w:rsidRDefault="009B2B67">
      <w:pPr>
        <w:rPr>
          <w:i/>
          <w:u w:val="single"/>
        </w:rPr>
      </w:pPr>
      <w:r w:rsidRPr="009D1B02">
        <w:rPr>
          <w:i/>
          <w:u w:val="single"/>
        </w:rPr>
        <w:t>Datos de actividad</w:t>
      </w:r>
    </w:p>
    <w:p w14:paraId="37B28847" w14:textId="77777777" w:rsidR="00E94174" w:rsidRPr="009D1B02" w:rsidRDefault="00E94174"/>
    <w:p w14:paraId="23570C65" w14:textId="165C8A37" w:rsidR="00B13F1C" w:rsidRPr="009D1B02" w:rsidRDefault="00AF1651">
      <w:r w:rsidRPr="009D1B02">
        <w:t>Los datos de actividad para esta categoría fueron</w:t>
      </w:r>
      <w:r w:rsidR="00190ACD" w:rsidRPr="009D1B02">
        <w:t xml:space="preserve"> proporcionad</w:t>
      </w:r>
      <w:r w:rsidRPr="009D1B02">
        <w:t>os</w:t>
      </w:r>
      <w:r w:rsidR="00190ACD" w:rsidRPr="009D1B02">
        <w:t xml:space="preserve"> por las empresas eléctricas</w:t>
      </w:r>
      <w:r w:rsidR="00B13F1C" w:rsidRPr="009D1B02">
        <w:t>, identificadas por PRODUCE para la elaboración del presente reporte.</w:t>
      </w:r>
      <w:r w:rsidR="00190ACD" w:rsidRPr="009D1B02">
        <w:t xml:space="preserve"> </w:t>
      </w:r>
      <w:r w:rsidRPr="009D1B02">
        <w:t>L</w:t>
      </w:r>
      <w:r w:rsidR="00B13F1C" w:rsidRPr="009D1B02">
        <w:t xml:space="preserve">a </w:t>
      </w:r>
      <w:r w:rsidR="00B13F1C" w:rsidRPr="009D1B02">
        <w:fldChar w:fldCharType="begin"/>
      </w:r>
      <w:r w:rsidR="00B13F1C" w:rsidRPr="009D1B02">
        <w:instrText xml:space="preserve"> REF _Ref178947939 \h </w:instrText>
      </w:r>
      <w:r w:rsidR="009D1B02">
        <w:instrText xml:space="preserve"> \* MERGEFORMAT </w:instrText>
      </w:r>
      <w:r w:rsidR="00B13F1C" w:rsidRPr="009D1B02">
        <w:fldChar w:fldCharType="separate"/>
      </w:r>
      <w:r w:rsidRPr="009D1B02">
        <w:t xml:space="preserve">Tabla </w:t>
      </w:r>
      <w:r w:rsidRPr="009D1B02">
        <w:rPr>
          <w:noProof/>
        </w:rPr>
        <w:t>57</w:t>
      </w:r>
      <w:r w:rsidR="00B13F1C" w:rsidRPr="009D1B02">
        <w:fldChar w:fldCharType="end"/>
      </w:r>
      <w:r w:rsidR="00B13F1C" w:rsidRPr="009D1B02">
        <w:t xml:space="preserve"> presenta los</w:t>
      </w:r>
      <w:r w:rsidR="00C24386" w:rsidRPr="009D1B02">
        <w:t xml:space="preserve"> datos de actividad y fuentes de información utilizadas </w:t>
      </w:r>
      <w:r w:rsidR="00D57D73" w:rsidRPr="009D1B02">
        <w:t>para estimar las emisiones de SF6 provenientes de su uso en equipos eléctricos (2.G.1.).</w:t>
      </w:r>
      <w:r w:rsidR="00B13F1C" w:rsidRPr="009D1B02">
        <w:t xml:space="preserve"> </w:t>
      </w:r>
    </w:p>
    <w:p w14:paraId="7009F272" w14:textId="557F93D1" w:rsidR="00E94174" w:rsidRPr="009D1B02" w:rsidRDefault="00E94174"/>
    <w:p w14:paraId="4636A9C6" w14:textId="6E7EC97C" w:rsidR="00E94174" w:rsidRPr="009D1B02" w:rsidRDefault="00B13F1C" w:rsidP="0034114A">
      <w:pPr>
        <w:pStyle w:val="Descripcin"/>
        <w:spacing w:after="120"/>
        <w:jc w:val="center"/>
        <w:rPr>
          <w:b/>
        </w:rPr>
      </w:pPr>
      <w:bookmarkStart w:id="209" w:name="_31k882z" w:colFirst="0" w:colLast="0"/>
      <w:bookmarkStart w:id="210" w:name="_Ref178947939"/>
      <w:bookmarkEnd w:id="209"/>
      <w:r w:rsidRPr="009D1B02">
        <w:t xml:space="preserve">Tabla </w:t>
      </w:r>
      <w:fldSimple w:instr=" SEQ Tabla \* ARABIC ">
        <w:r w:rsidR="0034114A" w:rsidRPr="009D1B02">
          <w:rPr>
            <w:noProof/>
          </w:rPr>
          <w:t>57</w:t>
        </w:r>
      </w:fldSimple>
      <w:bookmarkEnd w:id="210"/>
      <w:r w:rsidR="009B2B67" w:rsidRPr="009D1B02">
        <w:t xml:space="preserve">. </w:t>
      </w:r>
      <w:r w:rsidR="00C24386" w:rsidRPr="009D1B02">
        <w:t>Dato de</w:t>
      </w:r>
      <w:r w:rsidR="009B2B67" w:rsidRPr="009D1B02">
        <w:t xml:space="preserve"> actividad y </w:t>
      </w:r>
      <w:r w:rsidR="00C24386" w:rsidRPr="009D1B02">
        <w:t>fuentes de información de 2.G.</w:t>
      </w:r>
      <w:r w:rsidR="0034114A" w:rsidRPr="009D1B02">
        <w:t>1. Equipos eléctricos</w:t>
      </w:r>
      <w:bookmarkStart w:id="211" w:name="_5g6g71h4tclh" w:colFirst="0" w:colLast="0"/>
      <w:bookmarkEnd w:id="211"/>
    </w:p>
    <w:tbl>
      <w:tblPr>
        <w:tblStyle w:val="9"/>
        <w:tblW w:w="87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Look w:val="0400" w:firstRow="0" w:lastRow="0" w:firstColumn="0" w:lastColumn="0" w:noHBand="0" w:noVBand="1"/>
      </w:tblPr>
      <w:tblGrid>
        <w:gridCol w:w="1129"/>
        <w:gridCol w:w="3969"/>
        <w:gridCol w:w="851"/>
        <w:gridCol w:w="1134"/>
        <w:gridCol w:w="1701"/>
      </w:tblGrid>
      <w:tr w:rsidR="00A0655F" w:rsidRPr="009D1B02" w14:paraId="2F22BEE0" w14:textId="77777777" w:rsidTr="00732A11">
        <w:trPr>
          <w:trHeight w:val="510"/>
          <w:jc w:val="center"/>
        </w:trPr>
        <w:tc>
          <w:tcPr>
            <w:tcW w:w="1129" w:type="dxa"/>
            <w:shd w:val="clear" w:color="auto" w:fill="808080" w:themeFill="background1" w:themeFillShade="80"/>
            <w:vAlign w:val="center"/>
          </w:tcPr>
          <w:p w14:paraId="5BD97B6F" w14:textId="00A92804" w:rsidR="00732A11" w:rsidRPr="009D1B02" w:rsidRDefault="00A0655F" w:rsidP="00732A11">
            <w:pPr>
              <w:jc w:val="center"/>
              <w:rPr>
                <w:b/>
                <w:color w:val="FFFFFF" w:themeColor="background1"/>
                <w:sz w:val="18"/>
                <w:szCs w:val="18"/>
              </w:rPr>
            </w:pPr>
            <w:r w:rsidRPr="009D1B02">
              <w:rPr>
                <w:b/>
                <w:color w:val="FFFFFF" w:themeColor="background1"/>
                <w:sz w:val="18"/>
                <w:szCs w:val="18"/>
              </w:rPr>
              <w:t>Fuente de emisión</w:t>
            </w:r>
          </w:p>
        </w:tc>
        <w:tc>
          <w:tcPr>
            <w:tcW w:w="3969" w:type="dxa"/>
            <w:shd w:val="clear" w:color="auto" w:fill="808080" w:themeFill="background1" w:themeFillShade="80"/>
            <w:vAlign w:val="center"/>
          </w:tcPr>
          <w:p w14:paraId="4C706600" w14:textId="4FEA3105" w:rsidR="00A0655F" w:rsidRPr="009D1B02" w:rsidRDefault="00A0655F">
            <w:pPr>
              <w:jc w:val="center"/>
              <w:rPr>
                <w:b/>
                <w:color w:val="FFFFFF" w:themeColor="background1"/>
                <w:sz w:val="18"/>
                <w:szCs w:val="18"/>
              </w:rPr>
            </w:pPr>
            <w:r w:rsidRPr="009D1B02">
              <w:rPr>
                <w:b/>
                <w:color w:val="FFFFFF" w:themeColor="background1"/>
                <w:sz w:val="18"/>
                <w:szCs w:val="18"/>
              </w:rPr>
              <w:t xml:space="preserve">Dato </w:t>
            </w:r>
            <w:r w:rsidR="0034114A" w:rsidRPr="009D1B02">
              <w:rPr>
                <w:b/>
                <w:color w:val="FFFFFF" w:themeColor="background1"/>
                <w:sz w:val="18"/>
                <w:szCs w:val="18"/>
              </w:rPr>
              <w:t>de actividad</w:t>
            </w:r>
          </w:p>
        </w:tc>
        <w:tc>
          <w:tcPr>
            <w:tcW w:w="851" w:type="dxa"/>
            <w:shd w:val="clear" w:color="auto" w:fill="808080" w:themeFill="background1" w:themeFillShade="80"/>
            <w:vAlign w:val="center"/>
          </w:tcPr>
          <w:p w14:paraId="0F05EF43" w14:textId="77777777" w:rsidR="00A0655F" w:rsidRPr="009D1B02" w:rsidRDefault="00A0655F">
            <w:pPr>
              <w:jc w:val="center"/>
              <w:rPr>
                <w:b/>
                <w:color w:val="FFFFFF" w:themeColor="background1"/>
                <w:sz w:val="18"/>
                <w:szCs w:val="18"/>
              </w:rPr>
            </w:pPr>
            <w:r w:rsidRPr="009D1B02">
              <w:rPr>
                <w:b/>
                <w:color w:val="FFFFFF" w:themeColor="background1"/>
                <w:sz w:val="18"/>
                <w:szCs w:val="18"/>
              </w:rPr>
              <w:t>Valor</w:t>
            </w:r>
          </w:p>
        </w:tc>
        <w:tc>
          <w:tcPr>
            <w:tcW w:w="1134" w:type="dxa"/>
            <w:shd w:val="clear" w:color="auto" w:fill="808080" w:themeFill="background1" w:themeFillShade="80"/>
            <w:vAlign w:val="center"/>
          </w:tcPr>
          <w:p w14:paraId="71B887F9" w14:textId="77777777" w:rsidR="00A0655F" w:rsidRPr="009D1B02" w:rsidRDefault="00A0655F">
            <w:pPr>
              <w:jc w:val="center"/>
              <w:rPr>
                <w:b/>
                <w:color w:val="FFFFFF" w:themeColor="background1"/>
                <w:sz w:val="18"/>
                <w:szCs w:val="18"/>
              </w:rPr>
            </w:pPr>
            <w:r w:rsidRPr="009D1B02">
              <w:rPr>
                <w:b/>
                <w:color w:val="FFFFFF" w:themeColor="background1"/>
                <w:sz w:val="18"/>
                <w:szCs w:val="18"/>
              </w:rPr>
              <w:t>Unidad</w:t>
            </w:r>
          </w:p>
        </w:tc>
        <w:tc>
          <w:tcPr>
            <w:tcW w:w="1701" w:type="dxa"/>
            <w:shd w:val="clear" w:color="auto" w:fill="808080" w:themeFill="background1" w:themeFillShade="80"/>
            <w:vAlign w:val="center"/>
          </w:tcPr>
          <w:p w14:paraId="4F4542DC" w14:textId="77777777" w:rsidR="00A0655F" w:rsidRPr="009D1B02" w:rsidRDefault="00A0655F">
            <w:pPr>
              <w:jc w:val="center"/>
              <w:rPr>
                <w:b/>
                <w:color w:val="FFFFFF" w:themeColor="background1"/>
                <w:sz w:val="18"/>
                <w:szCs w:val="18"/>
              </w:rPr>
            </w:pPr>
            <w:r w:rsidRPr="009D1B02">
              <w:rPr>
                <w:b/>
                <w:color w:val="FFFFFF" w:themeColor="background1"/>
                <w:sz w:val="18"/>
                <w:szCs w:val="18"/>
              </w:rPr>
              <w:t>Fuente de información</w:t>
            </w:r>
          </w:p>
        </w:tc>
      </w:tr>
      <w:tr w:rsidR="00AF1651" w:rsidRPr="009D1B02" w14:paraId="043CECB6" w14:textId="77777777" w:rsidTr="00732A11">
        <w:trPr>
          <w:trHeight w:val="510"/>
          <w:jc w:val="center"/>
        </w:trPr>
        <w:tc>
          <w:tcPr>
            <w:tcW w:w="1129" w:type="dxa"/>
            <w:vMerge w:val="restart"/>
            <w:shd w:val="clear" w:color="auto" w:fill="FFFFFF" w:themeFill="background1"/>
          </w:tcPr>
          <w:p w14:paraId="46C35AC9" w14:textId="1D6C5A6F" w:rsidR="00AF1651" w:rsidRPr="009D1B02" w:rsidRDefault="00AF1651">
            <w:pPr>
              <w:jc w:val="left"/>
              <w:rPr>
                <w:sz w:val="18"/>
                <w:szCs w:val="18"/>
              </w:rPr>
            </w:pPr>
            <w:r w:rsidRPr="009D1B02">
              <w:rPr>
                <w:sz w:val="18"/>
                <w:szCs w:val="18"/>
              </w:rPr>
              <w:t>Equipos eléctricos</w:t>
            </w:r>
          </w:p>
        </w:tc>
        <w:tc>
          <w:tcPr>
            <w:tcW w:w="3969" w:type="dxa"/>
            <w:shd w:val="clear" w:color="auto" w:fill="FFFFFF" w:themeFill="background1"/>
          </w:tcPr>
          <w:p w14:paraId="49876A6E" w14:textId="77777777" w:rsidR="00AF1651" w:rsidRPr="009D1B02" w:rsidRDefault="00AF1651">
            <w:pPr>
              <w:jc w:val="left"/>
              <w:rPr>
                <w:sz w:val="18"/>
                <w:szCs w:val="18"/>
              </w:rPr>
            </w:pPr>
            <w:r w:rsidRPr="009D1B02">
              <w:rPr>
                <w:sz w:val="18"/>
                <w:szCs w:val="18"/>
              </w:rPr>
              <w:t>Consumo total de SF</w:t>
            </w:r>
            <w:r w:rsidRPr="009D1B02">
              <w:rPr>
                <w:sz w:val="18"/>
                <w:szCs w:val="18"/>
                <w:vertAlign w:val="subscript"/>
              </w:rPr>
              <w:t>6</w:t>
            </w:r>
            <w:r w:rsidRPr="009D1B02">
              <w:rPr>
                <w:sz w:val="18"/>
                <w:szCs w:val="18"/>
              </w:rPr>
              <w:t xml:space="preserve"> por los fabricantes de los equipos</w:t>
            </w:r>
          </w:p>
        </w:tc>
        <w:tc>
          <w:tcPr>
            <w:tcW w:w="851" w:type="dxa"/>
            <w:shd w:val="clear" w:color="auto" w:fill="FFFFFF" w:themeFill="background1"/>
          </w:tcPr>
          <w:p w14:paraId="6B0AD89F" w14:textId="7325EBC8" w:rsidR="00AF1651" w:rsidRPr="009D1B02" w:rsidRDefault="00170750">
            <w:pPr>
              <w:jc w:val="center"/>
              <w:rPr>
                <w:sz w:val="18"/>
                <w:szCs w:val="18"/>
              </w:rPr>
            </w:pPr>
            <w:r w:rsidRPr="009D1B02">
              <w:rPr>
                <w:sz w:val="18"/>
                <w:szCs w:val="18"/>
              </w:rPr>
              <w:t>-</w:t>
            </w:r>
          </w:p>
        </w:tc>
        <w:tc>
          <w:tcPr>
            <w:tcW w:w="1134" w:type="dxa"/>
            <w:shd w:val="clear" w:color="auto" w:fill="FFFFFF" w:themeFill="background1"/>
          </w:tcPr>
          <w:p w14:paraId="1A2543B9" w14:textId="77777777" w:rsidR="00AF1651" w:rsidRPr="009D1B02" w:rsidRDefault="00AF1651">
            <w:pPr>
              <w:jc w:val="center"/>
              <w:rPr>
                <w:sz w:val="18"/>
                <w:szCs w:val="18"/>
              </w:rPr>
            </w:pPr>
            <w:r w:rsidRPr="009D1B02">
              <w:rPr>
                <w:sz w:val="18"/>
                <w:szCs w:val="18"/>
              </w:rPr>
              <w:t>kilogramos (kg)</w:t>
            </w:r>
          </w:p>
        </w:tc>
        <w:tc>
          <w:tcPr>
            <w:tcW w:w="1701" w:type="dxa"/>
            <w:vMerge w:val="restart"/>
            <w:shd w:val="clear" w:color="auto" w:fill="FFFFFF" w:themeFill="background1"/>
          </w:tcPr>
          <w:p w14:paraId="22A3E2B5" w14:textId="1F4F21ED" w:rsidR="00AF1651" w:rsidRPr="009D1B02" w:rsidRDefault="00AF1651" w:rsidP="00E40FAD">
            <w:pPr>
              <w:jc w:val="left"/>
              <w:rPr>
                <w:sz w:val="18"/>
                <w:szCs w:val="18"/>
              </w:rPr>
            </w:pPr>
            <w:r w:rsidRPr="009D1B02">
              <w:rPr>
                <w:sz w:val="18"/>
                <w:szCs w:val="18"/>
              </w:rPr>
              <w:t>Empresas eléctricas</w:t>
            </w:r>
          </w:p>
        </w:tc>
      </w:tr>
      <w:tr w:rsidR="00AF1651" w:rsidRPr="009D1B02" w14:paraId="747E7604" w14:textId="77777777" w:rsidTr="00732A11">
        <w:trPr>
          <w:trHeight w:val="510"/>
          <w:jc w:val="center"/>
        </w:trPr>
        <w:tc>
          <w:tcPr>
            <w:tcW w:w="1129" w:type="dxa"/>
            <w:vMerge/>
            <w:shd w:val="clear" w:color="auto" w:fill="FFFFFF" w:themeFill="background1"/>
          </w:tcPr>
          <w:p w14:paraId="46E779F7" w14:textId="77777777" w:rsidR="00AF1651" w:rsidRPr="009D1B02" w:rsidRDefault="00AF1651">
            <w:pPr>
              <w:widowControl w:val="0"/>
              <w:jc w:val="left"/>
              <w:rPr>
                <w:sz w:val="16"/>
                <w:szCs w:val="16"/>
              </w:rPr>
            </w:pPr>
          </w:p>
        </w:tc>
        <w:tc>
          <w:tcPr>
            <w:tcW w:w="3969" w:type="dxa"/>
            <w:shd w:val="clear" w:color="auto" w:fill="FFFFFF" w:themeFill="background1"/>
          </w:tcPr>
          <w:p w14:paraId="37FED549" w14:textId="77777777" w:rsidR="00AF1651" w:rsidRPr="009D1B02" w:rsidRDefault="00AF1651">
            <w:pPr>
              <w:jc w:val="left"/>
              <w:rPr>
                <w:sz w:val="18"/>
                <w:szCs w:val="18"/>
              </w:rPr>
            </w:pPr>
            <w:r w:rsidRPr="009D1B02">
              <w:rPr>
                <w:sz w:val="18"/>
                <w:szCs w:val="18"/>
              </w:rPr>
              <w:t>Capacidad nominal total de los equipos nuevos llenados con SF</w:t>
            </w:r>
            <w:r w:rsidRPr="009D1B02">
              <w:rPr>
                <w:sz w:val="18"/>
                <w:szCs w:val="18"/>
                <w:vertAlign w:val="subscript"/>
              </w:rPr>
              <w:t>6</w:t>
            </w:r>
            <w:r w:rsidRPr="009D1B02">
              <w:rPr>
                <w:sz w:val="18"/>
                <w:szCs w:val="18"/>
              </w:rPr>
              <w:t xml:space="preserve"> en el sitio (y no en la fábrica)</w:t>
            </w:r>
          </w:p>
        </w:tc>
        <w:tc>
          <w:tcPr>
            <w:tcW w:w="851" w:type="dxa"/>
            <w:shd w:val="clear" w:color="auto" w:fill="FFFFFF" w:themeFill="background1"/>
          </w:tcPr>
          <w:p w14:paraId="46491448" w14:textId="26B0E30E" w:rsidR="00AF1651" w:rsidRPr="009D1B02" w:rsidRDefault="00170750">
            <w:pPr>
              <w:jc w:val="center"/>
              <w:rPr>
                <w:sz w:val="18"/>
                <w:szCs w:val="18"/>
              </w:rPr>
            </w:pPr>
            <w:r w:rsidRPr="009D1B02">
              <w:rPr>
                <w:sz w:val="18"/>
                <w:szCs w:val="18"/>
              </w:rPr>
              <w:t>-</w:t>
            </w:r>
          </w:p>
        </w:tc>
        <w:tc>
          <w:tcPr>
            <w:tcW w:w="1134" w:type="dxa"/>
            <w:shd w:val="clear" w:color="auto" w:fill="FFFFFF" w:themeFill="background1"/>
          </w:tcPr>
          <w:p w14:paraId="7C9BE1EC" w14:textId="77777777" w:rsidR="00AF1651" w:rsidRPr="009D1B02" w:rsidRDefault="00AF1651">
            <w:pPr>
              <w:jc w:val="center"/>
              <w:rPr>
                <w:sz w:val="18"/>
                <w:szCs w:val="18"/>
              </w:rPr>
            </w:pPr>
            <w:r w:rsidRPr="009D1B02">
              <w:rPr>
                <w:sz w:val="18"/>
                <w:szCs w:val="18"/>
              </w:rPr>
              <w:t>kilogramos (kg)</w:t>
            </w:r>
          </w:p>
        </w:tc>
        <w:tc>
          <w:tcPr>
            <w:tcW w:w="1701" w:type="dxa"/>
            <w:vMerge/>
            <w:shd w:val="clear" w:color="auto" w:fill="FFFFFF" w:themeFill="background1"/>
          </w:tcPr>
          <w:p w14:paraId="03371DCA" w14:textId="219A5F62" w:rsidR="00AF1651" w:rsidRPr="009D1B02" w:rsidRDefault="00AF1651" w:rsidP="00E40FAD">
            <w:pPr>
              <w:jc w:val="left"/>
              <w:rPr>
                <w:sz w:val="18"/>
                <w:szCs w:val="18"/>
              </w:rPr>
            </w:pPr>
          </w:p>
        </w:tc>
      </w:tr>
      <w:tr w:rsidR="00AF1651" w:rsidRPr="009D1B02" w14:paraId="46027971" w14:textId="77777777" w:rsidTr="00732A11">
        <w:trPr>
          <w:trHeight w:val="510"/>
          <w:jc w:val="center"/>
        </w:trPr>
        <w:tc>
          <w:tcPr>
            <w:tcW w:w="1129" w:type="dxa"/>
            <w:vMerge/>
            <w:shd w:val="clear" w:color="auto" w:fill="FFFFFF" w:themeFill="background1"/>
          </w:tcPr>
          <w:p w14:paraId="52B6AAF6" w14:textId="77777777" w:rsidR="00AF1651" w:rsidRPr="009D1B02" w:rsidRDefault="00AF1651">
            <w:pPr>
              <w:widowControl w:val="0"/>
              <w:jc w:val="left"/>
              <w:rPr>
                <w:sz w:val="16"/>
                <w:szCs w:val="16"/>
              </w:rPr>
            </w:pPr>
          </w:p>
        </w:tc>
        <w:tc>
          <w:tcPr>
            <w:tcW w:w="3969" w:type="dxa"/>
            <w:shd w:val="clear" w:color="auto" w:fill="FFFFFF" w:themeFill="background1"/>
          </w:tcPr>
          <w:p w14:paraId="00CE5156" w14:textId="77777777" w:rsidR="00AF1651" w:rsidRPr="009D1B02" w:rsidRDefault="00AF1651">
            <w:pPr>
              <w:jc w:val="left"/>
              <w:rPr>
                <w:sz w:val="18"/>
                <w:szCs w:val="18"/>
              </w:rPr>
            </w:pPr>
            <w:r w:rsidRPr="009D1B02">
              <w:rPr>
                <w:sz w:val="18"/>
                <w:szCs w:val="18"/>
              </w:rPr>
              <w:t>Capacidad nominal total de los equipos instalados en el año</w:t>
            </w:r>
          </w:p>
        </w:tc>
        <w:tc>
          <w:tcPr>
            <w:tcW w:w="851" w:type="dxa"/>
            <w:shd w:val="clear" w:color="auto" w:fill="FFFFFF" w:themeFill="background1"/>
          </w:tcPr>
          <w:p w14:paraId="0612F0EA" w14:textId="77777777" w:rsidR="00AF1651" w:rsidRPr="009D1B02" w:rsidRDefault="00AF1651">
            <w:pPr>
              <w:jc w:val="center"/>
              <w:rPr>
                <w:sz w:val="18"/>
                <w:szCs w:val="18"/>
              </w:rPr>
            </w:pPr>
            <w:r w:rsidRPr="009D1B02">
              <w:rPr>
                <w:sz w:val="18"/>
                <w:szCs w:val="18"/>
              </w:rPr>
              <w:t>30.64</w:t>
            </w:r>
          </w:p>
        </w:tc>
        <w:tc>
          <w:tcPr>
            <w:tcW w:w="1134" w:type="dxa"/>
            <w:shd w:val="clear" w:color="auto" w:fill="FFFFFF" w:themeFill="background1"/>
          </w:tcPr>
          <w:p w14:paraId="1FB0FBFB" w14:textId="77777777" w:rsidR="00AF1651" w:rsidRPr="009D1B02" w:rsidRDefault="00AF1651">
            <w:pPr>
              <w:jc w:val="center"/>
              <w:rPr>
                <w:sz w:val="18"/>
                <w:szCs w:val="18"/>
              </w:rPr>
            </w:pPr>
            <w:r w:rsidRPr="009D1B02">
              <w:rPr>
                <w:sz w:val="18"/>
                <w:szCs w:val="18"/>
              </w:rPr>
              <w:t>kilogramos (kg)</w:t>
            </w:r>
          </w:p>
        </w:tc>
        <w:tc>
          <w:tcPr>
            <w:tcW w:w="1701" w:type="dxa"/>
            <w:vMerge/>
            <w:shd w:val="clear" w:color="auto" w:fill="FFFFFF" w:themeFill="background1"/>
          </w:tcPr>
          <w:p w14:paraId="63BF8948" w14:textId="4EB58AAD" w:rsidR="00AF1651" w:rsidRPr="009D1B02" w:rsidRDefault="00AF1651" w:rsidP="00E40FAD">
            <w:pPr>
              <w:jc w:val="left"/>
              <w:rPr>
                <w:sz w:val="18"/>
                <w:szCs w:val="18"/>
              </w:rPr>
            </w:pPr>
          </w:p>
        </w:tc>
      </w:tr>
      <w:tr w:rsidR="00AF1651" w:rsidRPr="009D1B02" w14:paraId="363D829F" w14:textId="77777777" w:rsidTr="00732A11">
        <w:trPr>
          <w:trHeight w:val="510"/>
          <w:jc w:val="center"/>
        </w:trPr>
        <w:tc>
          <w:tcPr>
            <w:tcW w:w="1129" w:type="dxa"/>
            <w:vMerge/>
            <w:shd w:val="clear" w:color="auto" w:fill="FFFFFF" w:themeFill="background1"/>
          </w:tcPr>
          <w:p w14:paraId="73DF7B06" w14:textId="77777777" w:rsidR="00AF1651" w:rsidRPr="009D1B02" w:rsidRDefault="00AF1651">
            <w:pPr>
              <w:widowControl w:val="0"/>
              <w:jc w:val="left"/>
              <w:rPr>
                <w:sz w:val="16"/>
                <w:szCs w:val="16"/>
              </w:rPr>
            </w:pPr>
          </w:p>
        </w:tc>
        <w:tc>
          <w:tcPr>
            <w:tcW w:w="3969" w:type="dxa"/>
            <w:shd w:val="clear" w:color="auto" w:fill="FFFFFF" w:themeFill="background1"/>
          </w:tcPr>
          <w:p w14:paraId="387971A1" w14:textId="77777777" w:rsidR="00AF1651" w:rsidRPr="009D1B02" w:rsidRDefault="00AF1651">
            <w:pPr>
              <w:jc w:val="left"/>
              <w:rPr>
                <w:sz w:val="18"/>
                <w:szCs w:val="18"/>
              </w:rPr>
            </w:pPr>
            <w:r w:rsidRPr="009D1B02">
              <w:rPr>
                <w:sz w:val="18"/>
                <w:szCs w:val="18"/>
              </w:rPr>
              <w:t>Capacidad nominal total de los equipos eliminados o retirados en el año</w:t>
            </w:r>
          </w:p>
        </w:tc>
        <w:tc>
          <w:tcPr>
            <w:tcW w:w="851" w:type="dxa"/>
            <w:shd w:val="clear" w:color="auto" w:fill="FFFFFF" w:themeFill="background1"/>
          </w:tcPr>
          <w:p w14:paraId="2608F678" w14:textId="1AA56CAC" w:rsidR="00AF1651" w:rsidRPr="009D1B02" w:rsidRDefault="00170750">
            <w:pPr>
              <w:jc w:val="center"/>
              <w:rPr>
                <w:sz w:val="18"/>
                <w:szCs w:val="18"/>
              </w:rPr>
            </w:pPr>
            <w:r w:rsidRPr="009D1B02">
              <w:rPr>
                <w:sz w:val="18"/>
                <w:szCs w:val="18"/>
              </w:rPr>
              <w:t>-</w:t>
            </w:r>
          </w:p>
        </w:tc>
        <w:tc>
          <w:tcPr>
            <w:tcW w:w="1134" w:type="dxa"/>
            <w:shd w:val="clear" w:color="auto" w:fill="FFFFFF" w:themeFill="background1"/>
          </w:tcPr>
          <w:p w14:paraId="40E43049" w14:textId="77777777" w:rsidR="00AF1651" w:rsidRPr="009D1B02" w:rsidRDefault="00AF1651">
            <w:pPr>
              <w:jc w:val="center"/>
              <w:rPr>
                <w:sz w:val="18"/>
                <w:szCs w:val="18"/>
              </w:rPr>
            </w:pPr>
            <w:r w:rsidRPr="009D1B02">
              <w:rPr>
                <w:sz w:val="18"/>
                <w:szCs w:val="18"/>
              </w:rPr>
              <w:t>kilogramos (kg)</w:t>
            </w:r>
          </w:p>
        </w:tc>
        <w:tc>
          <w:tcPr>
            <w:tcW w:w="1701" w:type="dxa"/>
            <w:vMerge/>
            <w:shd w:val="clear" w:color="auto" w:fill="FFFFFF" w:themeFill="background1"/>
          </w:tcPr>
          <w:p w14:paraId="0D1D406E" w14:textId="1EEB7DBD" w:rsidR="00AF1651" w:rsidRPr="009D1B02" w:rsidRDefault="00AF1651">
            <w:pPr>
              <w:jc w:val="left"/>
              <w:rPr>
                <w:sz w:val="18"/>
                <w:szCs w:val="18"/>
              </w:rPr>
            </w:pPr>
          </w:p>
        </w:tc>
      </w:tr>
    </w:tbl>
    <w:p w14:paraId="70C8CC40" w14:textId="457C63FC" w:rsidR="00E94174" w:rsidRPr="009D1B02" w:rsidRDefault="009B2B67">
      <w:pPr>
        <w:jc w:val="center"/>
        <w:rPr>
          <w:i/>
          <w:sz w:val="18"/>
          <w:szCs w:val="18"/>
        </w:rPr>
      </w:pPr>
      <w:r w:rsidRPr="009D1B02">
        <w:rPr>
          <w:i/>
          <w:sz w:val="18"/>
          <w:szCs w:val="18"/>
        </w:rPr>
        <w:t>Fuente: Elaboración propia</w:t>
      </w:r>
    </w:p>
    <w:p w14:paraId="62509FD2" w14:textId="77777777" w:rsidR="00E94174" w:rsidRPr="009D1B02" w:rsidRDefault="00E94174"/>
    <w:p w14:paraId="652E71C6" w14:textId="772F0AB0" w:rsidR="00FA418E" w:rsidRPr="009D1B02" w:rsidRDefault="008632EE" w:rsidP="00FA418E">
      <w:r w:rsidRPr="009D1B02">
        <w:t>L</w:t>
      </w:r>
      <w:r w:rsidR="00204A59" w:rsidRPr="009D1B02">
        <w:t>a</w:t>
      </w:r>
      <w:r w:rsidRPr="009D1B02">
        <w:t xml:space="preserve"> </w:t>
      </w:r>
      <w:r w:rsidRPr="009D1B02">
        <w:fldChar w:fldCharType="begin"/>
      </w:r>
      <w:r w:rsidRPr="009D1B02">
        <w:instrText xml:space="preserve"> REF _Ref183106589 \h </w:instrText>
      </w:r>
      <w:r w:rsidR="009D1B02">
        <w:instrText xml:space="preserve"> \* MERGEFORMAT </w:instrText>
      </w:r>
      <w:r w:rsidRPr="009D1B02">
        <w:fldChar w:fldCharType="separate"/>
      </w:r>
      <w:r w:rsidRPr="009D1B02">
        <w:t xml:space="preserve">Figura </w:t>
      </w:r>
      <w:r w:rsidRPr="009D1B02">
        <w:rPr>
          <w:noProof/>
        </w:rPr>
        <w:t>35</w:t>
      </w:r>
      <w:r w:rsidRPr="009D1B02">
        <w:fldChar w:fldCharType="end"/>
      </w:r>
      <w:r w:rsidRPr="009D1B02">
        <w:t xml:space="preserve"> </w:t>
      </w:r>
      <w:r w:rsidR="00204A59" w:rsidRPr="009D1B02">
        <w:t xml:space="preserve">presenta la evolución de la capacidad nominal de los equipos eléctricos instalados para el periodo del 2000 al 2021. Como se puede observar, la capacidad nominal de los equipos eléctricos instalados mantiene un comportamiento </w:t>
      </w:r>
      <w:r w:rsidR="00FA418E" w:rsidRPr="009D1B02">
        <w:t xml:space="preserve">creciente </w:t>
      </w:r>
      <w:r w:rsidR="00DE763C" w:rsidRPr="009D1B02">
        <w:t>para toda la serie temporal</w:t>
      </w:r>
      <w:r w:rsidRPr="009D1B02">
        <w:t xml:space="preserve">. Asimismo, se muestra que para el año 2001 se tuvo un </w:t>
      </w:r>
      <w:r w:rsidR="008E3341" w:rsidRPr="009D1B02">
        <w:t>valor</w:t>
      </w:r>
      <w:r w:rsidRPr="009D1B02">
        <w:t xml:space="preserve"> mínimo de</w:t>
      </w:r>
      <w:r w:rsidR="00732A11" w:rsidRPr="009D1B02">
        <w:t xml:space="preserve"> 0,25 toneladas de</w:t>
      </w:r>
      <w:r w:rsidRPr="009D1B02">
        <w:t xml:space="preserve"> SF</w:t>
      </w:r>
      <w:r w:rsidRPr="009D1B02">
        <w:rPr>
          <w:vertAlign w:val="subscript"/>
        </w:rPr>
        <w:t>6</w:t>
      </w:r>
      <w:r w:rsidR="00732A11" w:rsidRPr="009D1B02">
        <w:t>,</w:t>
      </w:r>
      <w:r w:rsidRPr="009D1B02">
        <w:t xml:space="preserve"> reportado por una de las empresas eléctricas. </w:t>
      </w:r>
    </w:p>
    <w:p w14:paraId="699B1CA3" w14:textId="77777777" w:rsidR="00C169F9" w:rsidRPr="009D1B02" w:rsidRDefault="00C169F9"/>
    <w:p w14:paraId="5788F03A" w14:textId="367ABAE1" w:rsidR="00100F85" w:rsidRPr="009D1B02" w:rsidRDefault="008632EE" w:rsidP="00732A11">
      <w:pPr>
        <w:pStyle w:val="Descripcin"/>
        <w:spacing w:after="120"/>
        <w:jc w:val="center"/>
      </w:pPr>
      <w:bookmarkStart w:id="212" w:name="_Ref183106589"/>
      <w:r w:rsidRPr="009D1B02">
        <w:t xml:space="preserve">Figura </w:t>
      </w:r>
      <w:fldSimple w:instr=" SEQ Figura \* ARABIC ">
        <w:r w:rsidRPr="009D1B02">
          <w:rPr>
            <w:noProof/>
          </w:rPr>
          <w:t>35</w:t>
        </w:r>
      </w:fldSimple>
      <w:bookmarkEnd w:id="212"/>
      <w:r w:rsidR="00100F85" w:rsidRPr="009D1B02">
        <w:t>. Capacidad nominal total de equipos</w:t>
      </w:r>
      <w:r w:rsidR="00DE763C" w:rsidRPr="009D1B02">
        <w:t xml:space="preserve"> instalados (</w:t>
      </w:r>
      <w:r w:rsidR="00100F85" w:rsidRPr="009D1B02">
        <w:t>toneladas)</w:t>
      </w:r>
      <w:r w:rsidR="00732A11" w:rsidRPr="009D1B02">
        <w:t xml:space="preserve">, </w:t>
      </w:r>
      <w:r w:rsidR="00100F85" w:rsidRPr="009D1B02">
        <w:t>2000 - 2021</w:t>
      </w:r>
    </w:p>
    <w:p w14:paraId="2DA008FB" w14:textId="752209F5" w:rsidR="00100F85" w:rsidRPr="009D1B02" w:rsidRDefault="00AF1651" w:rsidP="00732A11">
      <w:pPr>
        <w:spacing w:after="120"/>
        <w:jc w:val="center"/>
        <w:rPr>
          <w:i/>
          <w:sz w:val="18"/>
          <w:szCs w:val="18"/>
        </w:rPr>
      </w:pPr>
      <w:r w:rsidRPr="009D1B02">
        <w:rPr>
          <w:noProof/>
          <w:lang w:val="es-PE" w:eastAsia="es-PE"/>
        </w:rPr>
        <w:drawing>
          <wp:inline distT="0" distB="0" distL="0" distR="0" wp14:anchorId="35E4E8BA" wp14:editId="4AE47CF0">
            <wp:extent cx="5580000" cy="2700000"/>
            <wp:effectExtent l="0" t="0" r="1905" b="5715"/>
            <wp:docPr id="1503479052" name="Gráfico 1">
              <a:extLst xmlns:a="http://schemas.openxmlformats.org/drawingml/2006/main">
                <a:ext uri="{FF2B5EF4-FFF2-40B4-BE49-F238E27FC236}">
                  <a16:creationId xmlns:a16="http://schemas.microsoft.com/office/drawing/2014/main" id="{A9B66DA3-7DA0-4F2D-AD37-7B8F58AAD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147136" w14:textId="1613BB6E" w:rsidR="008632EE" w:rsidRPr="009D1B02" w:rsidRDefault="00100F85" w:rsidP="00732A11">
      <w:pPr>
        <w:jc w:val="center"/>
        <w:rPr>
          <w:i/>
          <w:sz w:val="18"/>
          <w:szCs w:val="18"/>
        </w:rPr>
      </w:pPr>
      <w:r w:rsidRPr="009D1B02">
        <w:rPr>
          <w:i/>
          <w:sz w:val="18"/>
          <w:szCs w:val="18"/>
        </w:rPr>
        <w:t>Fuente: Elaboración propia</w:t>
      </w:r>
    </w:p>
    <w:p w14:paraId="1AEDDE43" w14:textId="77777777" w:rsidR="00B66AED" w:rsidRPr="009D1B02" w:rsidRDefault="00B66AED">
      <w:pPr>
        <w:rPr>
          <w:i/>
          <w:u w:val="single"/>
        </w:rPr>
      </w:pPr>
    </w:p>
    <w:p w14:paraId="4A101CC5" w14:textId="0D1287BC" w:rsidR="00E94174" w:rsidRPr="009D1B02" w:rsidRDefault="009B2B67">
      <w:pPr>
        <w:rPr>
          <w:i/>
          <w:u w:val="single"/>
        </w:rPr>
      </w:pPr>
      <w:r w:rsidRPr="009D1B02">
        <w:rPr>
          <w:i/>
          <w:u w:val="single"/>
        </w:rPr>
        <w:t>Factores de emisión</w:t>
      </w:r>
    </w:p>
    <w:p w14:paraId="672C9778" w14:textId="77777777" w:rsidR="00E94174" w:rsidRPr="009D1B02" w:rsidRDefault="00E94174"/>
    <w:p w14:paraId="45036DC1" w14:textId="62B9F04E" w:rsidR="00BD7E32" w:rsidRPr="009D1B02" w:rsidRDefault="00BD7E32">
      <w:r w:rsidRPr="009D1B02">
        <w:t>Para la estimación de las emisiones de SF6 por su uso en equipos eléctricos</w:t>
      </w:r>
      <w:r w:rsidR="00732A11" w:rsidRPr="009D1B02">
        <w:t xml:space="preserve"> (2.G.1.)</w:t>
      </w:r>
      <w:r w:rsidRPr="009D1B02">
        <w:t>, se aplicó un Nivel 1 y se utilizaron factores por defecto que se describen en las Directrices del IPCC de 2006</w:t>
      </w:r>
      <w:r w:rsidR="00632936" w:rsidRPr="009D1B02">
        <w:t xml:space="preserve">, tal como se muestra en la </w:t>
      </w:r>
      <w:r w:rsidR="00632936" w:rsidRPr="009D1B02">
        <w:fldChar w:fldCharType="begin"/>
      </w:r>
      <w:r w:rsidR="00632936" w:rsidRPr="009D1B02">
        <w:instrText xml:space="preserve"> REF _Ref178952356 \h </w:instrText>
      </w:r>
      <w:r w:rsidR="009D1B02">
        <w:instrText xml:space="preserve"> \* MERGEFORMAT </w:instrText>
      </w:r>
      <w:r w:rsidR="00632936" w:rsidRPr="009D1B02">
        <w:fldChar w:fldCharType="separate"/>
      </w:r>
      <w:r w:rsidR="00632936" w:rsidRPr="009D1B02">
        <w:t xml:space="preserve">Tabla </w:t>
      </w:r>
      <w:r w:rsidR="00632936" w:rsidRPr="009D1B02">
        <w:rPr>
          <w:noProof/>
        </w:rPr>
        <w:t>58</w:t>
      </w:r>
      <w:r w:rsidR="00632936" w:rsidRPr="009D1B02">
        <w:fldChar w:fldCharType="end"/>
      </w:r>
      <w:r w:rsidR="00632936" w:rsidRPr="009D1B02">
        <w:t xml:space="preserve"> </w:t>
      </w:r>
      <w:r w:rsidRPr="009D1B02">
        <w:t>.</w:t>
      </w:r>
    </w:p>
    <w:p w14:paraId="1F9A61EE" w14:textId="77777777" w:rsidR="00E94174" w:rsidRPr="009D1B02" w:rsidRDefault="00E94174">
      <w:pPr>
        <w:rPr>
          <w:i/>
        </w:rPr>
      </w:pPr>
    </w:p>
    <w:p w14:paraId="53F06903" w14:textId="7F6365E1" w:rsidR="00E94174" w:rsidRPr="009D1B02" w:rsidRDefault="00EF574D" w:rsidP="00732A11">
      <w:pPr>
        <w:pStyle w:val="Descripcin"/>
        <w:spacing w:after="120"/>
        <w:jc w:val="center"/>
      </w:pPr>
      <w:bookmarkStart w:id="213" w:name="_w7b24w" w:colFirst="0" w:colLast="0"/>
      <w:bookmarkStart w:id="214" w:name="_Ref178952356"/>
      <w:bookmarkEnd w:id="213"/>
      <w:r w:rsidRPr="009D1B02">
        <w:t xml:space="preserve">Tabla </w:t>
      </w:r>
      <w:fldSimple w:instr=" SEQ Tabla \* ARABIC ">
        <w:r w:rsidR="00632936" w:rsidRPr="009D1B02">
          <w:rPr>
            <w:noProof/>
          </w:rPr>
          <w:t>58</w:t>
        </w:r>
      </w:fldSimple>
      <w:bookmarkEnd w:id="214"/>
      <w:r w:rsidR="009B2B67" w:rsidRPr="009D1B02">
        <w:t xml:space="preserve">. </w:t>
      </w:r>
      <w:r w:rsidRPr="009D1B02">
        <w:t xml:space="preserve">Factores de emisión </w:t>
      </w:r>
      <w:r w:rsidR="00BB7732" w:rsidRPr="009D1B02">
        <w:t xml:space="preserve">y parámetros </w:t>
      </w:r>
      <w:r w:rsidRPr="009D1B02">
        <w:t>utilizados en 2.G.</w:t>
      </w:r>
      <w:r w:rsidR="00BB7732" w:rsidRPr="009D1B02">
        <w:t>1.</w:t>
      </w:r>
      <w:r w:rsidRPr="009D1B02">
        <w:t xml:space="preserve"> </w:t>
      </w:r>
      <w:bookmarkStart w:id="215" w:name="_eebh9kd75n18" w:colFirst="0" w:colLast="0"/>
      <w:bookmarkEnd w:id="215"/>
      <w:r w:rsidR="00BB7732" w:rsidRPr="009D1B02">
        <w:t>Equipos eléctricos</w:t>
      </w:r>
    </w:p>
    <w:tbl>
      <w:tblPr>
        <w:tblStyle w:val="8"/>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Look w:val="0400" w:firstRow="0" w:lastRow="0" w:firstColumn="0" w:lastColumn="0" w:noHBand="0" w:noVBand="1"/>
      </w:tblPr>
      <w:tblGrid>
        <w:gridCol w:w="1555"/>
        <w:gridCol w:w="1559"/>
        <w:gridCol w:w="709"/>
        <w:gridCol w:w="2409"/>
        <w:gridCol w:w="1134"/>
        <w:gridCol w:w="1423"/>
      </w:tblGrid>
      <w:tr w:rsidR="008540F7" w:rsidRPr="009D1B02" w14:paraId="79539225" w14:textId="77777777" w:rsidTr="009A5C9B">
        <w:trPr>
          <w:cantSplit/>
          <w:tblHeader/>
          <w:jc w:val="center"/>
        </w:trPr>
        <w:tc>
          <w:tcPr>
            <w:tcW w:w="1555" w:type="dxa"/>
            <w:shd w:val="clear" w:color="auto" w:fill="808080" w:themeFill="background1" w:themeFillShade="80"/>
            <w:vAlign w:val="center"/>
          </w:tcPr>
          <w:p w14:paraId="48F97839"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Dato</w:t>
            </w:r>
          </w:p>
        </w:tc>
        <w:tc>
          <w:tcPr>
            <w:tcW w:w="1559" w:type="dxa"/>
            <w:shd w:val="clear" w:color="auto" w:fill="808080" w:themeFill="background1" w:themeFillShade="80"/>
            <w:vAlign w:val="center"/>
          </w:tcPr>
          <w:p w14:paraId="258609BC"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Fase</w:t>
            </w:r>
          </w:p>
        </w:tc>
        <w:tc>
          <w:tcPr>
            <w:tcW w:w="709" w:type="dxa"/>
            <w:shd w:val="clear" w:color="auto" w:fill="808080" w:themeFill="background1" w:themeFillShade="80"/>
            <w:vAlign w:val="center"/>
          </w:tcPr>
          <w:p w14:paraId="223041C6"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Valor</w:t>
            </w:r>
          </w:p>
        </w:tc>
        <w:tc>
          <w:tcPr>
            <w:tcW w:w="2409" w:type="dxa"/>
            <w:shd w:val="clear" w:color="auto" w:fill="808080" w:themeFill="background1" w:themeFillShade="80"/>
            <w:vAlign w:val="center"/>
          </w:tcPr>
          <w:p w14:paraId="3057FF8E" w14:textId="77777777" w:rsidR="00E94174" w:rsidRPr="009D1B02" w:rsidRDefault="009B2B67">
            <w:pPr>
              <w:tabs>
                <w:tab w:val="left" w:pos="1701"/>
              </w:tabs>
              <w:jc w:val="center"/>
              <w:rPr>
                <w:b/>
                <w:color w:val="FFFFFF" w:themeColor="background1"/>
                <w:sz w:val="18"/>
                <w:szCs w:val="18"/>
              </w:rPr>
            </w:pPr>
            <w:r w:rsidRPr="009D1B02">
              <w:rPr>
                <w:b/>
                <w:color w:val="FFFFFF" w:themeColor="background1"/>
                <w:sz w:val="18"/>
                <w:szCs w:val="18"/>
              </w:rPr>
              <w:t>Unidad</w:t>
            </w:r>
          </w:p>
        </w:tc>
        <w:tc>
          <w:tcPr>
            <w:tcW w:w="1134" w:type="dxa"/>
            <w:shd w:val="clear" w:color="auto" w:fill="808080" w:themeFill="background1" w:themeFillShade="80"/>
            <w:vAlign w:val="center"/>
          </w:tcPr>
          <w:p w14:paraId="3AF3AE06" w14:textId="77777777" w:rsidR="00E94174" w:rsidRPr="009D1B02" w:rsidRDefault="009B2B67">
            <w:pPr>
              <w:tabs>
                <w:tab w:val="left" w:pos="1701"/>
              </w:tabs>
              <w:jc w:val="center"/>
              <w:rPr>
                <w:b/>
                <w:color w:val="FFFFFF" w:themeColor="background1"/>
                <w:sz w:val="18"/>
                <w:szCs w:val="18"/>
                <w:vertAlign w:val="superscript"/>
              </w:rPr>
            </w:pPr>
            <w:r w:rsidRPr="009D1B02">
              <w:rPr>
                <w:b/>
                <w:color w:val="FFFFFF" w:themeColor="background1"/>
                <w:sz w:val="18"/>
                <w:szCs w:val="18"/>
              </w:rPr>
              <w:t xml:space="preserve">Factor de emisión </w:t>
            </w:r>
            <w:r w:rsidRPr="009D1B02">
              <w:rPr>
                <w:b/>
                <w:color w:val="FFFFFF" w:themeColor="background1"/>
                <w:sz w:val="18"/>
                <w:szCs w:val="18"/>
                <w:vertAlign w:val="superscript"/>
              </w:rPr>
              <w:t>(1)</w:t>
            </w:r>
          </w:p>
        </w:tc>
        <w:tc>
          <w:tcPr>
            <w:tcW w:w="1423" w:type="dxa"/>
            <w:shd w:val="clear" w:color="auto" w:fill="808080" w:themeFill="background1" w:themeFillShade="80"/>
            <w:vAlign w:val="center"/>
          </w:tcPr>
          <w:p w14:paraId="3167E1F0" w14:textId="5D453E11" w:rsidR="00E94174" w:rsidRPr="009D1B02" w:rsidRDefault="00632936">
            <w:pPr>
              <w:tabs>
                <w:tab w:val="left" w:pos="1701"/>
              </w:tabs>
              <w:jc w:val="center"/>
              <w:rPr>
                <w:b/>
                <w:color w:val="FFFFFF" w:themeColor="background1"/>
                <w:sz w:val="18"/>
                <w:szCs w:val="18"/>
              </w:rPr>
            </w:pPr>
            <w:r w:rsidRPr="009D1B02">
              <w:rPr>
                <w:b/>
                <w:color w:val="FFFFFF" w:themeColor="background1"/>
                <w:sz w:val="18"/>
                <w:szCs w:val="18"/>
              </w:rPr>
              <w:t>Fuente de información</w:t>
            </w:r>
          </w:p>
        </w:tc>
      </w:tr>
      <w:tr w:rsidR="00BB7732" w:rsidRPr="009D1B02" w14:paraId="2BE8FDBC" w14:textId="77777777" w:rsidTr="009A5C9B">
        <w:trPr>
          <w:cantSplit/>
          <w:trHeight w:val="784"/>
          <w:jc w:val="center"/>
        </w:trPr>
        <w:tc>
          <w:tcPr>
            <w:tcW w:w="1555" w:type="dxa"/>
            <w:vMerge w:val="restart"/>
            <w:shd w:val="clear" w:color="auto" w:fill="FFFFFF" w:themeFill="background1"/>
            <w:vAlign w:val="center"/>
          </w:tcPr>
          <w:p w14:paraId="161A8D1B" w14:textId="539EA87B" w:rsidR="00BB7732" w:rsidRPr="009D1B02" w:rsidRDefault="00BB7732">
            <w:pPr>
              <w:jc w:val="left"/>
              <w:rPr>
                <w:sz w:val="18"/>
                <w:szCs w:val="18"/>
              </w:rPr>
            </w:pPr>
            <w:r w:rsidRPr="009D1B02">
              <w:rPr>
                <w:sz w:val="18"/>
                <w:szCs w:val="18"/>
              </w:rPr>
              <w:t>Factores de emisión por defecto de equipos eléctricos de presión cerrados (conmutadores de alta tensión) que contienen SF6</w:t>
            </w:r>
          </w:p>
        </w:tc>
        <w:tc>
          <w:tcPr>
            <w:tcW w:w="1559" w:type="dxa"/>
            <w:shd w:val="clear" w:color="auto" w:fill="FFFFFF" w:themeFill="background1"/>
            <w:vAlign w:val="center"/>
          </w:tcPr>
          <w:p w14:paraId="13A3FB6F" w14:textId="77777777" w:rsidR="00BB7732" w:rsidRPr="009D1B02" w:rsidRDefault="00BB7732" w:rsidP="00271BFC">
            <w:pPr>
              <w:tabs>
                <w:tab w:val="left" w:pos="1701"/>
              </w:tabs>
              <w:jc w:val="left"/>
              <w:rPr>
                <w:sz w:val="18"/>
                <w:szCs w:val="18"/>
              </w:rPr>
            </w:pPr>
            <w:r w:rsidRPr="009D1B02">
              <w:rPr>
                <w:sz w:val="18"/>
                <w:szCs w:val="18"/>
              </w:rPr>
              <w:t xml:space="preserve">Factor de emisión por defecto de la fabricación </w:t>
            </w:r>
          </w:p>
        </w:tc>
        <w:tc>
          <w:tcPr>
            <w:tcW w:w="709" w:type="dxa"/>
            <w:shd w:val="clear" w:color="auto" w:fill="FFFFFF" w:themeFill="background1"/>
            <w:vAlign w:val="center"/>
          </w:tcPr>
          <w:p w14:paraId="14F194C3" w14:textId="77777777" w:rsidR="00BB7732" w:rsidRPr="009D1B02" w:rsidRDefault="00BB7732">
            <w:pPr>
              <w:tabs>
                <w:tab w:val="left" w:pos="1701"/>
              </w:tabs>
              <w:jc w:val="center"/>
              <w:rPr>
                <w:sz w:val="18"/>
                <w:szCs w:val="18"/>
              </w:rPr>
            </w:pPr>
            <w:r w:rsidRPr="009D1B02">
              <w:rPr>
                <w:sz w:val="18"/>
                <w:szCs w:val="18"/>
              </w:rPr>
              <w:t>0.085</w:t>
            </w:r>
          </w:p>
        </w:tc>
        <w:tc>
          <w:tcPr>
            <w:tcW w:w="2409" w:type="dxa"/>
            <w:shd w:val="clear" w:color="auto" w:fill="FFFFFF" w:themeFill="background1"/>
            <w:vAlign w:val="center"/>
          </w:tcPr>
          <w:p w14:paraId="12E4C29A" w14:textId="30B01978" w:rsidR="00BB7732" w:rsidRPr="009D1B02" w:rsidRDefault="00BB7732">
            <w:pPr>
              <w:tabs>
                <w:tab w:val="left" w:pos="1701"/>
              </w:tabs>
              <w:jc w:val="left"/>
              <w:rPr>
                <w:sz w:val="18"/>
                <w:szCs w:val="18"/>
              </w:rPr>
            </w:pPr>
            <w:r w:rsidRPr="009D1B02">
              <w:rPr>
                <w:sz w:val="18"/>
                <w:szCs w:val="18"/>
              </w:rPr>
              <w:t>Fracción del consumo de SF6 por fabricante</w:t>
            </w:r>
          </w:p>
        </w:tc>
        <w:tc>
          <w:tcPr>
            <w:tcW w:w="1134" w:type="dxa"/>
            <w:shd w:val="clear" w:color="auto" w:fill="FFFFFF" w:themeFill="background1"/>
            <w:vAlign w:val="center"/>
          </w:tcPr>
          <w:p w14:paraId="6D0A458A" w14:textId="77777777" w:rsidR="00BB7732" w:rsidRPr="009D1B02" w:rsidRDefault="00BB7732">
            <w:pPr>
              <w:tabs>
                <w:tab w:val="left" w:pos="1701"/>
              </w:tabs>
              <w:jc w:val="center"/>
              <w:rPr>
                <w:sz w:val="18"/>
                <w:szCs w:val="18"/>
              </w:rPr>
            </w:pPr>
            <w:r w:rsidRPr="009D1B02">
              <w:rPr>
                <w:sz w:val="18"/>
                <w:szCs w:val="18"/>
              </w:rPr>
              <w:t>D</w:t>
            </w:r>
          </w:p>
        </w:tc>
        <w:tc>
          <w:tcPr>
            <w:tcW w:w="1423" w:type="dxa"/>
            <w:vMerge w:val="restart"/>
            <w:shd w:val="clear" w:color="auto" w:fill="FFFFFF" w:themeFill="background1"/>
            <w:vAlign w:val="center"/>
          </w:tcPr>
          <w:p w14:paraId="3E1AB6CB" w14:textId="77777777" w:rsidR="00BB7732" w:rsidRPr="009D1B02" w:rsidRDefault="00BB7732">
            <w:pPr>
              <w:tabs>
                <w:tab w:val="left" w:pos="1701"/>
              </w:tabs>
              <w:jc w:val="left"/>
              <w:rPr>
                <w:sz w:val="18"/>
                <w:szCs w:val="18"/>
              </w:rPr>
            </w:pPr>
            <w:r w:rsidRPr="009D1B02">
              <w:rPr>
                <w:sz w:val="18"/>
                <w:szCs w:val="18"/>
              </w:rPr>
              <w:t>Aplica por defecto en un nivel 1.</w:t>
            </w:r>
          </w:p>
          <w:p w14:paraId="21E366BC" w14:textId="0AD64A21" w:rsidR="00BB7732" w:rsidRPr="009D1B02" w:rsidRDefault="00BB7732" w:rsidP="00DA1ED2">
            <w:pPr>
              <w:tabs>
                <w:tab w:val="left" w:pos="1701"/>
              </w:tabs>
              <w:jc w:val="left"/>
              <w:rPr>
                <w:sz w:val="18"/>
                <w:szCs w:val="18"/>
              </w:rPr>
            </w:pPr>
            <w:r w:rsidRPr="009D1B02">
              <w:rPr>
                <w:sz w:val="18"/>
                <w:szCs w:val="18"/>
              </w:rPr>
              <w:t>Fuente: Directrices del IPCC de 2006, Vol. 3, Pág. 8.16</w:t>
            </w:r>
          </w:p>
        </w:tc>
      </w:tr>
      <w:tr w:rsidR="00BB7732" w:rsidRPr="009D1B02" w14:paraId="7D4890F5" w14:textId="77777777" w:rsidTr="009A5C9B">
        <w:trPr>
          <w:cantSplit/>
          <w:trHeight w:val="180"/>
          <w:jc w:val="center"/>
        </w:trPr>
        <w:tc>
          <w:tcPr>
            <w:tcW w:w="1555" w:type="dxa"/>
            <w:vMerge/>
            <w:shd w:val="clear" w:color="auto" w:fill="FFFFFF" w:themeFill="background1"/>
            <w:vAlign w:val="center"/>
          </w:tcPr>
          <w:p w14:paraId="245ADB0F" w14:textId="77777777" w:rsidR="00BB7732" w:rsidRPr="009D1B02" w:rsidRDefault="00BB7732">
            <w:pPr>
              <w:jc w:val="left"/>
              <w:rPr>
                <w:sz w:val="18"/>
                <w:szCs w:val="18"/>
              </w:rPr>
            </w:pPr>
          </w:p>
        </w:tc>
        <w:tc>
          <w:tcPr>
            <w:tcW w:w="1559" w:type="dxa"/>
            <w:shd w:val="clear" w:color="auto" w:fill="FFFFFF" w:themeFill="background1"/>
            <w:vAlign w:val="center"/>
          </w:tcPr>
          <w:p w14:paraId="4C92860C" w14:textId="77777777" w:rsidR="00BB7732" w:rsidRPr="009D1B02" w:rsidRDefault="00BB7732" w:rsidP="00271BFC">
            <w:pPr>
              <w:tabs>
                <w:tab w:val="left" w:pos="1701"/>
              </w:tabs>
              <w:jc w:val="left"/>
              <w:rPr>
                <w:sz w:val="18"/>
                <w:szCs w:val="18"/>
              </w:rPr>
            </w:pPr>
            <w:r w:rsidRPr="009D1B02">
              <w:rPr>
                <w:sz w:val="18"/>
                <w:szCs w:val="18"/>
              </w:rPr>
              <w:t>Factor de emisión por defecto del uso</w:t>
            </w:r>
          </w:p>
        </w:tc>
        <w:tc>
          <w:tcPr>
            <w:tcW w:w="709" w:type="dxa"/>
            <w:shd w:val="clear" w:color="auto" w:fill="FFFFFF" w:themeFill="background1"/>
            <w:vAlign w:val="center"/>
          </w:tcPr>
          <w:p w14:paraId="2C2D4BA8" w14:textId="77777777" w:rsidR="00BB7732" w:rsidRPr="009D1B02" w:rsidRDefault="00BB7732">
            <w:pPr>
              <w:tabs>
                <w:tab w:val="left" w:pos="1701"/>
              </w:tabs>
              <w:jc w:val="center"/>
              <w:rPr>
                <w:sz w:val="18"/>
                <w:szCs w:val="18"/>
              </w:rPr>
            </w:pPr>
            <w:r w:rsidRPr="009D1B02">
              <w:rPr>
                <w:sz w:val="18"/>
                <w:szCs w:val="18"/>
              </w:rPr>
              <w:t>0.026</w:t>
            </w:r>
          </w:p>
        </w:tc>
        <w:tc>
          <w:tcPr>
            <w:tcW w:w="2409" w:type="dxa"/>
            <w:shd w:val="clear" w:color="auto" w:fill="FFFFFF" w:themeFill="background1"/>
            <w:vAlign w:val="center"/>
          </w:tcPr>
          <w:p w14:paraId="60BC48F1" w14:textId="77777777" w:rsidR="00BB7732" w:rsidRPr="009D1B02" w:rsidRDefault="00BB7732">
            <w:pPr>
              <w:tabs>
                <w:tab w:val="left" w:pos="1701"/>
              </w:tabs>
              <w:jc w:val="left"/>
              <w:rPr>
                <w:sz w:val="18"/>
                <w:szCs w:val="18"/>
              </w:rPr>
            </w:pPr>
            <w:r w:rsidRPr="009D1B02">
              <w:rPr>
                <w:sz w:val="18"/>
                <w:szCs w:val="18"/>
              </w:rPr>
              <w:t>Fracción anual de la capacidad nominal de todos los equipos instalados</w:t>
            </w:r>
          </w:p>
        </w:tc>
        <w:tc>
          <w:tcPr>
            <w:tcW w:w="1134" w:type="dxa"/>
            <w:shd w:val="clear" w:color="auto" w:fill="FFFFFF" w:themeFill="background1"/>
            <w:vAlign w:val="center"/>
          </w:tcPr>
          <w:p w14:paraId="32472862" w14:textId="77777777" w:rsidR="00BB7732" w:rsidRPr="009D1B02" w:rsidRDefault="00BB7732">
            <w:pPr>
              <w:tabs>
                <w:tab w:val="left" w:pos="1701"/>
              </w:tabs>
              <w:jc w:val="center"/>
              <w:rPr>
                <w:sz w:val="18"/>
                <w:szCs w:val="18"/>
              </w:rPr>
            </w:pPr>
            <w:r w:rsidRPr="009D1B02">
              <w:rPr>
                <w:sz w:val="18"/>
                <w:szCs w:val="18"/>
              </w:rPr>
              <w:t>D</w:t>
            </w:r>
          </w:p>
        </w:tc>
        <w:tc>
          <w:tcPr>
            <w:tcW w:w="1423" w:type="dxa"/>
            <w:vMerge/>
            <w:shd w:val="clear" w:color="auto" w:fill="FFFFFF" w:themeFill="background1"/>
            <w:vAlign w:val="center"/>
          </w:tcPr>
          <w:p w14:paraId="6276A944" w14:textId="5AD83649" w:rsidR="00BB7732" w:rsidRPr="009D1B02" w:rsidRDefault="00BB7732" w:rsidP="00DA1ED2">
            <w:pPr>
              <w:tabs>
                <w:tab w:val="left" w:pos="1701"/>
              </w:tabs>
              <w:jc w:val="left"/>
              <w:rPr>
                <w:sz w:val="18"/>
                <w:szCs w:val="18"/>
              </w:rPr>
            </w:pPr>
          </w:p>
        </w:tc>
      </w:tr>
      <w:tr w:rsidR="00BB7732" w:rsidRPr="009D1B02" w14:paraId="64E18CAC" w14:textId="77777777" w:rsidTr="009A5C9B">
        <w:trPr>
          <w:cantSplit/>
          <w:trHeight w:val="180"/>
          <w:jc w:val="center"/>
        </w:trPr>
        <w:tc>
          <w:tcPr>
            <w:tcW w:w="1555" w:type="dxa"/>
            <w:vMerge/>
            <w:shd w:val="clear" w:color="auto" w:fill="FFFFFF" w:themeFill="background1"/>
            <w:vAlign w:val="center"/>
          </w:tcPr>
          <w:p w14:paraId="63EDFF7D" w14:textId="77777777" w:rsidR="00BB7732" w:rsidRPr="009D1B02" w:rsidRDefault="00BB7732">
            <w:pPr>
              <w:jc w:val="left"/>
              <w:rPr>
                <w:sz w:val="18"/>
                <w:szCs w:val="18"/>
              </w:rPr>
            </w:pPr>
          </w:p>
        </w:tc>
        <w:tc>
          <w:tcPr>
            <w:tcW w:w="1559" w:type="dxa"/>
            <w:shd w:val="clear" w:color="auto" w:fill="FFFFFF" w:themeFill="background1"/>
            <w:vAlign w:val="center"/>
          </w:tcPr>
          <w:p w14:paraId="3C6F3B3F" w14:textId="77777777" w:rsidR="00BB7732" w:rsidRPr="009D1B02" w:rsidRDefault="00BB7732" w:rsidP="00271BFC">
            <w:pPr>
              <w:tabs>
                <w:tab w:val="left" w:pos="1701"/>
              </w:tabs>
              <w:jc w:val="left"/>
              <w:rPr>
                <w:sz w:val="18"/>
                <w:szCs w:val="18"/>
              </w:rPr>
            </w:pPr>
            <w:r w:rsidRPr="009D1B02">
              <w:rPr>
                <w:sz w:val="18"/>
                <w:szCs w:val="18"/>
              </w:rPr>
              <w:t>Fracción de la carga remanente en el momento del retiro</w:t>
            </w:r>
          </w:p>
        </w:tc>
        <w:tc>
          <w:tcPr>
            <w:tcW w:w="709" w:type="dxa"/>
            <w:shd w:val="clear" w:color="auto" w:fill="FFFFFF" w:themeFill="background1"/>
            <w:vAlign w:val="center"/>
          </w:tcPr>
          <w:p w14:paraId="1240BBC0" w14:textId="77777777" w:rsidR="00BB7732" w:rsidRPr="009D1B02" w:rsidRDefault="00BB7732">
            <w:pPr>
              <w:tabs>
                <w:tab w:val="left" w:pos="1701"/>
              </w:tabs>
              <w:jc w:val="center"/>
              <w:rPr>
                <w:sz w:val="18"/>
                <w:szCs w:val="18"/>
              </w:rPr>
            </w:pPr>
            <w:r w:rsidRPr="009D1B02">
              <w:rPr>
                <w:sz w:val="18"/>
                <w:szCs w:val="18"/>
              </w:rPr>
              <w:t>0.95</w:t>
            </w:r>
          </w:p>
        </w:tc>
        <w:tc>
          <w:tcPr>
            <w:tcW w:w="2409" w:type="dxa"/>
            <w:shd w:val="clear" w:color="auto" w:fill="FFFFFF" w:themeFill="background1"/>
            <w:vAlign w:val="center"/>
          </w:tcPr>
          <w:p w14:paraId="586F82C0" w14:textId="77777777" w:rsidR="00BB7732" w:rsidRPr="009D1B02" w:rsidRDefault="00BB7732">
            <w:pPr>
              <w:tabs>
                <w:tab w:val="left" w:pos="1701"/>
              </w:tabs>
              <w:jc w:val="left"/>
              <w:rPr>
                <w:sz w:val="18"/>
                <w:szCs w:val="18"/>
              </w:rPr>
            </w:pPr>
            <w:r w:rsidRPr="009D1B02">
              <w:rPr>
                <w:sz w:val="18"/>
                <w:szCs w:val="18"/>
              </w:rPr>
              <w:t>Fracción</w:t>
            </w:r>
          </w:p>
        </w:tc>
        <w:tc>
          <w:tcPr>
            <w:tcW w:w="1134" w:type="dxa"/>
            <w:shd w:val="clear" w:color="auto" w:fill="FFFFFF" w:themeFill="background1"/>
            <w:vAlign w:val="center"/>
          </w:tcPr>
          <w:p w14:paraId="48F7DCF6" w14:textId="77777777" w:rsidR="00BB7732" w:rsidRPr="009D1B02" w:rsidRDefault="00BB7732">
            <w:pPr>
              <w:tabs>
                <w:tab w:val="left" w:pos="1701"/>
              </w:tabs>
              <w:jc w:val="center"/>
              <w:rPr>
                <w:sz w:val="18"/>
                <w:szCs w:val="18"/>
              </w:rPr>
            </w:pPr>
            <w:r w:rsidRPr="009D1B02">
              <w:rPr>
                <w:sz w:val="18"/>
                <w:szCs w:val="18"/>
              </w:rPr>
              <w:t>D</w:t>
            </w:r>
          </w:p>
        </w:tc>
        <w:tc>
          <w:tcPr>
            <w:tcW w:w="1423" w:type="dxa"/>
            <w:vMerge/>
            <w:shd w:val="clear" w:color="auto" w:fill="FFFFFF" w:themeFill="background1"/>
            <w:vAlign w:val="center"/>
          </w:tcPr>
          <w:p w14:paraId="491C7C83" w14:textId="2C08151A" w:rsidR="00BB7732" w:rsidRPr="009D1B02" w:rsidRDefault="00BB7732">
            <w:pPr>
              <w:tabs>
                <w:tab w:val="left" w:pos="1701"/>
              </w:tabs>
              <w:jc w:val="left"/>
              <w:rPr>
                <w:sz w:val="18"/>
                <w:szCs w:val="18"/>
              </w:rPr>
            </w:pPr>
          </w:p>
        </w:tc>
      </w:tr>
      <w:tr w:rsidR="00AB5A18" w:rsidRPr="009D1B02" w14:paraId="64370C96" w14:textId="77777777" w:rsidTr="00BB7732">
        <w:trPr>
          <w:cantSplit/>
          <w:trHeight w:val="180"/>
          <w:jc w:val="center"/>
        </w:trPr>
        <w:tc>
          <w:tcPr>
            <w:tcW w:w="8789" w:type="dxa"/>
            <w:gridSpan w:val="6"/>
            <w:shd w:val="clear" w:color="auto" w:fill="FFFFFF" w:themeFill="background1"/>
            <w:vAlign w:val="center"/>
          </w:tcPr>
          <w:p w14:paraId="3BDE8F95" w14:textId="77777777" w:rsidR="00E94174" w:rsidRPr="009D1B02" w:rsidRDefault="009B2B67">
            <w:pPr>
              <w:tabs>
                <w:tab w:val="left" w:pos="1701"/>
              </w:tabs>
              <w:jc w:val="left"/>
              <w:rPr>
                <w:sz w:val="16"/>
                <w:szCs w:val="16"/>
              </w:rPr>
            </w:pPr>
            <w:r w:rsidRPr="009D1B02">
              <w:rPr>
                <w:sz w:val="16"/>
                <w:szCs w:val="16"/>
                <w:vertAlign w:val="superscript"/>
              </w:rPr>
              <w:t>(1)</w:t>
            </w:r>
            <w:r w:rsidRPr="009D1B02">
              <w:rPr>
                <w:sz w:val="16"/>
                <w:szCs w:val="16"/>
              </w:rPr>
              <w:t xml:space="preserve"> CS = País específico; D= Valor por defecto del IPCC</w:t>
            </w:r>
          </w:p>
        </w:tc>
      </w:tr>
    </w:tbl>
    <w:p w14:paraId="2EEABEF2" w14:textId="65C659F0" w:rsidR="00E94174" w:rsidRPr="009D1B02" w:rsidRDefault="009B2B67">
      <w:pPr>
        <w:jc w:val="center"/>
        <w:rPr>
          <w:i/>
          <w:sz w:val="18"/>
          <w:szCs w:val="18"/>
        </w:rPr>
      </w:pPr>
      <w:r w:rsidRPr="009D1B02">
        <w:rPr>
          <w:i/>
          <w:sz w:val="18"/>
          <w:szCs w:val="18"/>
        </w:rPr>
        <w:t>Fuente: Elaboración propia</w:t>
      </w:r>
    </w:p>
    <w:p w14:paraId="744F23F6" w14:textId="77777777" w:rsidR="00241CAD" w:rsidRPr="009D1B02" w:rsidRDefault="00241CAD">
      <w:pPr>
        <w:jc w:val="center"/>
        <w:rPr>
          <w:i/>
          <w:sz w:val="18"/>
          <w:szCs w:val="18"/>
        </w:rPr>
      </w:pPr>
    </w:p>
    <w:p w14:paraId="4D9F70C9" w14:textId="77777777" w:rsidR="00241CAD" w:rsidRPr="009D1B02" w:rsidRDefault="00241CAD">
      <w:pPr>
        <w:jc w:val="center"/>
        <w:rPr>
          <w:i/>
          <w:sz w:val="18"/>
          <w:szCs w:val="18"/>
        </w:rPr>
      </w:pPr>
    </w:p>
    <w:p w14:paraId="69C1B760" w14:textId="77777777" w:rsidR="00241CAD" w:rsidRPr="009D1B02" w:rsidRDefault="00241CAD">
      <w:pPr>
        <w:jc w:val="center"/>
        <w:rPr>
          <w:i/>
          <w:sz w:val="18"/>
          <w:szCs w:val="18"/>
        </w:rPr>
      </w:pPr>
    </w:p>
    <w:p w14:paraId="2855694B" w14:textId="13E4899B" w:rsidR="00E94174" w:rsidRPr="009D1B02" w:rsidRDefault="009B2B67" w:rsidP="004913BF">
      <w:pPr>
        <w:pStyle w:val="Ttulo3"/>
        <w:numPr>
          <w:ilvl w:val="2"/>
          <w:numId w:val="2"/>
        </w:numPr>
        <w:ind w:left="567" w:hanging="77"/>
        <w:rPr>
          <w:bCs/>
        </w:rPr>
      </w:pPr>
      <w:bookmarkStart w:id="216" w:name="_Toc183544609"/>
      <w:r w:rsidRPr="009D1B02">
        <w:rPr>
          <w:bCs/>
        </w:rPr>
        <w:t>Incertidumbre y coherencia temporal</w:t>
      </w:r>
      <w:bookmarkEnd w:id="216"/>
    </w:p>
    <w:p w14:paraId="6FB52CCC" w14:textId="77777777" w:rsidR="00E94174" w:rsidRPr="009D1B02" w:rsidRDefault="00E94174"/>
    <w:p w14:paraId="1484840D" w14:textId="77777777" w:rsidR="00E94174" w:rsidRPr="009D1B02" w:rsidRDefault="009B2B67">
      <w:pPr>
        <w:rPr>
          <w:i/>
          <w:u w:val="single"/>
        </w:rPr>
      </w:pPr>
      <w:r w:rsidRPr="009D1B02">
        <w:rPr>
          <w:i/>
          <w:u w:val="single"/>
        </w:rPr>
        <w:t>Incertidumbre</w:t>
      </w:r>
    </w:p>
    <w:p w14:paraId="041ED9FC" w14:textId="77777777" w:rsidR="00EA6690" w:rsidRPr="009D1B02" w:rsidRDefault="00EA6690"/>
    <w:p w14:paraId="105FB789" w14:textId="275355D0" w:rsidR="00AC04DF" w:rsidRPr="009D1B02" w:rsidRDefault="00AC04DF" w:rsidP="00EA6690">
      <w:r w:rsidRPr="009D1B02">
        <w:t>El análisis de incertidumbre de</w:t>
      </w:r>
      <w:r w:rsidR="00EA6690" w:rsidRPr="009D1B02">
        <w:t>l uso de SF</w:t>
      </w:r>
      <w:r w:rsidR="00EA6690" w:rsidRPr="009D1B02">
        <w:rPr>
          <w:vertAlign w:val="subscript"/>
        </w:rPr>
        <w:t>6</w:t>
      </w:r>
      <w:r w:rsidR="00EA6690" w:rsidRPr="009D1B02">
        <w:t xml:space="preserve"> en equipos eléctricos (2.G.1.) </w:t>
      </w:r>
      <w:r w:rsidRPr="009D1B02">
        <w:t xml:space="preserve">se ha realizado aplicando el método </w:t>
      </w:r>
      <w:r w:rsidR="00632936" w:rsidRPr="009D1B02">
        <w:t xml:space="preserve">de Nivel </w:t>
      </w:r>
      <w:r w:rsidRPr="009D1B02">
        <w:t>1 para la estimación de incertidumbre propuesta por las Directrices del IPCC de 2006. Se realizó la evaluación de la incertidumbre para las emisiones de SF</w:t>
      </w:r>
      <w:r w:rsidRPr="009D1B02">
        <w:rPr>
          <w:vertAlign w:val="subscript"/>
        </w:rPr>
        <w:t>6</w:t>
      </w:r>
      <w:r w:rsidRPr="009D1B02">
        <w:t xml:space="preserve"> por su uso en equipos eléctricos</w:t>
      </w:r>
      <w:r w:rsidR="00E356FE" w:rsidRPr="009D1B02">
        <w:t>.</w:t>
      </w:r>
    </w:p>
    <w:p w14:paraId="60CB52C2" w14:textId="77777777" w:rsidR="00EA6690" w:rsidRPr="009D1B02" w:rsidRDefault="00EA6690" w:rsidP="00EA6690"/>
    <w:p w14:paraId="3ACA969A" w14:textId="0B743CCF" w:rsidR="00E94174" w:rsidRPr="009D1B02" w:rsidRDefault="00A94DF9" w:rsidP="00EA6690">
      <w:r w:rsidRPr="009D1B02">
        <w:t xml:space="preserve">Para la incertidumbre de los datos de actividad se </w:t>
      </w:r>
      <w:r w:rsidR="003279C3" w:rsidRPr="009D1B02">
        <w:t xml:space="preserve">estimó </w:t>
      </w:r>
      <w:r w:rsidRPr="009D1B02">
        <w:t xml:space="preserve">un valor de ± 25%, </w:t>
      </w:r>
      <w:r w:rsidR="003279C3" w:rsidRPr="009D1B02">
        <w:t>calculado a partir del rango de valores por defecto de la vida útil para equipos eléctricos de presión cerrado. Respecto a la incertidumbre del factor de emisión, se utilizó el valor por defecto de ± 30%</w:t>
      </w:r>
      <w:r w:rsidR="00E356FE" w:rsidRPr="009D1B02">
        <w:t xml:space="preserve"> indicados</w:t>
      </w:r>
      <w:r w:rsidR="009B2B67" w:rsidRPr="009D1B02">
        <w:t xml:space="preserve"> en el cuadro 8.5 de</w:t>
      </w:r>
      <w:r w:rsidR="00E356FE" w:rsidRPr="009D1B02">
        <w:t xml:space="preserve">l Capítulo 8, Volumen 3 de </w:t>
      </w:r>
      <w:r w:rsidR="009B2B67" w:rsidRPr="009D1B02">
        <w:t>las Directrices del IPCC de 2006</w:t>
      </w:r>
      <w:r w:rsidR="00E356FE" w:rsidRPr="009D1B02">
        <w:t>.</w:t>
      </w:r>
    </w:p>
    <w:p w14:paraId="7F578741" w14:textId="77777777" w:rsidR="00EA6690" w:rsidRPr="009D1B02" w:rsidRDefault="00EA6690" w:rsidP="00EA6690"/>
    <w:p w14:paraId="0F01BAC2" w14:textId="5873C507" w:rsidR="005D5F46" w:rsidRPr="009D1B02" w:rsidRDefault="00E356FE" w:rsidP="00EA6690">
      <w:r w:rsidRPr="009D1B02">
        <w:t xml:space="preserve">El resultado obtenido de la </w:t>
      </w:r>
      <w:r w:rsidR="009B2B67" w:rsidRPr="009D1B02">
        <w:t xml:space="preserve">incertidumbre combinada de esta </w:t>
      </w:r>
      <w:r w:rsidRPr="009D1B02">
        <w:t xml:space="preserve">categoría en el año 2021, fue de </w:t>
      </w:r>
      <w:r w:rsidR="009B2B67" w:rsidRPr="009D1B02">
        <w:t>± 39.05%</w:t>
      </w:r>
      <w:r w:rsidRPr="009D1B02">
        <w:t xml:space="preserve">, como se presenta en la </w:t>
      </w:r>
      <w:r w:rsidRPr="009D1B02">
        <w:fldChar w:fldCharType="begin"/>
      </w:r>
      <w:r w:rsidRPr="009D1B02">
        <w:instrText xml:space="preserve"> REF _Ref178955278 \h </w:instrText>
      </w:r>
      <w:r w:rsidR="001931EC" w:rsidRPr="009D1B02">
        <w:instrText xml:space="preserve"> \* MERGEFORMAT </w:instrText>
      </w:r>
      <w:r w:rsidRPr="009D1B02">
        <w:fldChar w:fldCharType="separate"/>
      </w:r>
      <w:r w:rsidR="00632936" w:rsidRPr="009D1B02">
        <w:t xml:space="preserve">Tabla </w:t>
      </w:r>
      <w:r w:rsidR="00632936" w:rsidRPr="009D1B02">
        <w:rPr>
          <w:noProof/>
        </w:rPr>
        <w:t>59</w:t>
      </w:r>
      <w:r w:rsidRPr="009D1B02">
        <w:fldChar w:fldCharType="end"/>
      </w:r>
      <w:r w:rsidRPr="009D1B02">
        <w:t>.</w:t>
      </w:r>
    </w:p>
    <w:p w14:paraId="22540CDE" w14:textId="77777777" w:rsidR="00E94174" w:rsidRPr="009D1B02" w:rsidRDefault="00E94174"/>
    <w:p w14:paraId="0D7E55A0" w14:textId="79B76F3C" w:rsidR="00E94174" w:rsidRPr="009D1B02" w:rsidRDefault="002A1FD1" w:rsidP="00EA6690">
      <w:pPr>
        <w:pStyle w:val="Descripcin"/>
        <w:keepNext/>
        <w:spacing w:after="120"/>
        <w:jc w:val="center"/>
      </w:pPr>
      <w:bookmarkStart w:id="217" w:name="_Ref178955278"/>
      <w:r w:rsidRPr="009D1B02">
        <w:t xml:space="preserve">Tabla </w:t>
      </w:r>
      <w:fldSimple w:instr=" SEQ Tabla \* ARABIC ">
        <w:r w:rsidR="00632936" w:rsidRPr="009D1B02">
          <w:t>59</w:t>
        </w:r>
      </w:fldSimple>
      <w:bookmarkEnd w:id="217"/>
      <w:r w:rsidR="009B2B67" w:rsidRPr="009D1B02">
        <w:t>. Incertidumbres</w:t>
      </w:r>
      <w:r w:rsidR="00AC04DF" w:rsidRPr="009D1B02">
        <w:t xml:space="preserve"> de las emisiones de </w:t>
      </w:r>
      <w:r w:rsidR="00EA6690" w:rsidRPr="009D1B02">
        <w:t xml:space="preserve">GEI </w:t>
      </w:r>
      <w:r w:rsidR="00AC04DF" w:rsidRPr="009D1B02">
        <w:t>de</w:t>
      </w:r>
      <w:r w:rsidR="00EA6690" w:rsidRPr="009D1B02">
        <w:t xml:space="preserve"> </w:t>
      </w:r>
      <w:r w:rsidR="00AC04DF" w:rsidRPr="009D1B02">
        <w:t>2.G.</w:t>
      </w:r>
      <w:r w:rsidR="00EA6690" w:rsidRPr="009D1B02">
        <w:t>1.</w:t>
      </w:r>
      <w:r w:rsidR="00AC04DF" w:rsidRPr="009D1B02">
        <w:t xml:space="preserve"> </w:t>
      </w:r>
      <w:r w:rsidR="00EA6690" w:rsidRPr="009D1B02">
        <w:t>Equipos eléctricos</w:t>
      </w:r>
    </w:p>
    <w:tbl>
      <w:tblPr>
        <w:tblStyle w:val="7"/>
        <w:tblW w:w="87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Look w:val="0600" w:firstRow="0" w:lastRow="0" w:firstColumn="0" w:lastColumn="0" w:noHBand="1" w:noVBand="1"/>
      </w:tblPr>
      <w:tblGrid>
        <w:gridCol w:w="1271"/>
        <w:gridCol w:w="567"/>
        <w:gridCol w:w="851"/>
        <w:gridCol w:w="850"/>
        <w:gridCol w:w="1068"/>
        <w:gridCol w:w="4182"/>
      </w:tblGrid>
      <w:tr w:rsidR="002A1FD1" w:rsidRPr="009D1B02" w14:paraId="07DAA082" w14:textId="77777777" w:rsidTr="00EA6690">
        <w:trPr>
          <w:trHeight w:val="195"/>
          <w:jc w:val="center"/>
        </w:trPr>
        <w:tc>
          <w:tcPr>
            <w:tcW w:w="1271" w:type="dxa"/>
            <w:vMerge w:val="restart"/>
            <w:shd w:val="clear" w:color="auto" w:fill="808080" w:themeFill="background1" w:themeFillShade="80"/>
            <w:tcMar>
              <w:top w:w="0" w:type="dxa"/>
              <w:left w:w="100" w:type="dxa"/>
              <w:bottom w:w="0" w:type="dxa"/>
              <w:right w:w="100" w:type="dxa"/>
            </w:tcMar>
            <w:vAlign w:val="center"/>
          </w:tcPr>
          <w:p w14:paraId="42A79EB6" w14:textId="77777777" w:rsidR="002A1FD1" w:rsidRPr="009D1B02" w:rsidRDefault="002A1FD1" w:rsidP="00012A98">
            <w:pPr>
              <w:ind w:left="-20"/>
              <w:jc w:val="center"/>
              <w:rPr>
                <w:b/>
                <w:color w:val="FFFFFF" w:themeColor="background1"/>
                <w:sz w:val="18"/>
                <w:szCs w:val="18"/>
              </w:rPr>
            </w:pPr>
            <w:r w:rsidRPr="009D1B02">
              <w:rPr>
                <w:b/>
                <w:color w:val="FFFFFF" w:themeColor="background1"/>
                <w:sz w:val="18"/>
                <w:szCs w:val="18"/>
              </w:rPr>
              <w:t>Fuente</w:t>
            </w:r>
          </w:p>
        </w:tc>
        <w:tc>
          <w:tcPr>
            <w:tcW w:w="567" w:type="dxa"/>
            <w:vMerge w:val="restart"/>
            <w:shd w:val="clear" w:color="auto" w:fill="808080" w:themeFill="background1" w:themeFillShade="80"/>
            <w:tcMar>
              <w:top w:w="0" w:type="dxa"/>
              <w:left w:w="100" w:type="dxa"/>
              <w:bottom w:w="0" w:type="dxa"/>
              <w:right w:w="100" w:type="dxa"/>
            </w:tcMar>
            <w:vAlign w:val="center"/>
          </w:tcPr>
          <w:p w14:paraId="33807FD0" w14:textId="77777777" w:rsidR="002A1FD1" w:rsidRPr="009D1B02" w:rsidRDefault="002A1FD1" w:rsidP="00012A98">
            <w:pPr>
              <w:ind w:left="-20"/>
              <w:jc w:val="center"/>
              <w:rPr>
                <w:b/>
                <w:color w:val="FFFFFF" w:themeColor="background1"/>
                <w:sz w:val="18"/>
                <w:szCs w:val="18"/>
              </w:rPr>
            </w:pPr>
            <w:r w:rsidRPr="009D1B02">
              <w:rPr>
                <w:b/>
                <w:color w:val="FFFFFF" w:themeColor="background1"/>
                <w:sz w:val="18"/>
                <w:szCs w:val="18"/>
              </w:rPr>
              <w:t>Gas</w:t>
            </w:r>
          </w:p>
        </w:tc>
        <w:tc>
          <w:tcPr>
            <w:tcW w:w="851" w:type="dxa"/>
            <w:shd w:val="clear" w:color="auto" w:fill="808080" w:themeFill="background1" w:themeFillShade="80"/>
            <w:tcMar>
              <w:top w:w="0" w:type="dxa"/>
              <w:left w:w="100" w:type="dxa"/>
              <w:bottom w:w="0" w:type="dxa"/>
              <w:right w:w="100" w:type="dxa"/>
            </w:tcMar>
            <w:vAlign w:val="center"/>
          </w:tcPr>
          <w:p w14:paraId="63B42447" w14:textId="77777777" w:rsidR="002A1FD1" w:rsidRPr="009D1B02" w:rsidRDefault="002A1FD1" w:rsidP="00012A98">
            <w:pPr>
              <w:ind w:left="-20"/>
              <w:jc w:val="center"/>
              <w:rPr>
                <w:b/>
                <w:color w:val="FFFFFF" w:themeColor="background1"/>
                <w:sz w:val="18"/>
                <w:szCs w:val="18"/>
              </w:rPr>
            </w:pPr>
            <w:r w:rsidRPr="009D1B02">
              <w:rPr>
                <w:b/>
                <w:color w:val="FFFFFF" w:themeColor="background1"/>
                <w:sz w:val="18"/>
                <w:szCs w:val="18"/>
              </w:rPr>
              <w:t>Inc. DA</w:t>
            </w:r>
          </w:p>
        </w:tc>
        <w:tc>
          <w:tcPr>
            <w:tcW w:w="850" w:type="dxa"/>
            <w:shd w:val="clear" w:color="auto" w:fill="808080" w:themeFill="background1" w:themeFillShade="80"/>
            <w:tcMar>
              <w:top w:w="0" w:type="dxa"/>
              <w:left w:w="100" w:type="dxa"/>
              <w:bottom w:w="0" w:type="dxa"/>
              <w:right w:w="100" w:type="dxa"/>
            </w:tcMar>
            <w:vAlign w:val="center"/>
          </w:tcPr>
          <w:p w14:paraId="10E0B035" w14:textId="77777777" w:rsidR="002A1FD1" w:rsidRPr="009D1B02" w:rsidRDefault="002A1FD1" w:rsidP="00012A98">
            <w:pPr>
              <w:ind w:left="-20"/>
              <w:jc w:val="center"/>
              <w:rPr>
                <w:b/>
                <w:color w:val="FFFFFF" w:themeColor="background1"/>
                <w:sz w:val="18"/>
                <w:szCs w:val="18"/>
              </w:rPr>
            </w:pPr>
            <w:r w:rsidRPr="009D1B02">
              <w:rPr>
                <w:b/>
                <w:color w:val="FFFFFF" w:themeColor="background1"/>
                <w:sz w:val="18"/>
                <w:szCs w:val="18"/>
              </w:rPr>
              <w:t>Inc. FE</w:t>
            </w:r>
          </w:p>
        </w:tc>
        <w:tc>
          <w:tcPr>
            <w:tcW w:w="1068" w:type="dxa"/>
            <w:shd w:val="clear" w:color="auto" w:fill="808080" w:themeFill="background1" w:themeFillShade="80"/>
            <w:tcMar>
              <w:top w:w="0" w:type="dxa"/>
              <w:left w:w="100" w:type="dxa"/>
              <w:bottom w:w="0" w:type="dxa"/>
              <w:right w:w="100" w:type="dxa"/>
            </w:tcMar>
            <w:vAlign w:val="center"/>
          </w:tcPr>
          <w:p w14:paraId="16D490C3" w14:textId="77777777" w:rsidR="002A1FD1" w:rsidRPr="009D1B02" w:rsidRDefault="002A1FD1" w:rsidP="00012A98">
            <w:pPr>
              <w:ind w:left="-20"/>
              <w:jc w:val="center"/>
              <w:rPr>
                <w:b/>
                <w:color w:val="FFFFFF" w:themeColor="background1"/>
                <w:sz w:val="18"/>
                <w:szCs w:val="18"/>
              </w:rPr>
            </w:pPr>
            <w:r w:rsidRPr="009D1B02">
              <w:rPr>
                <w:b/>
                <w:color w:val="FFFFFF" w:themeColor="background1"/>
                <w:sz w:val="18"/>
                <w:szCs w:val="18"/>
              </w:rPr>
              <w:t>Inc. Comb.</w:t>
            </w:r>
          </w:p>
        </w:tc>
        <w:tc>
          <w:tcPr>
            <w:tcW w:w="4182" w:type="dxa"/>
            <w:vMerge w:val="restart"/>
            <w:shd w:val="clear" w:color="auto" w:fill="808080" w:themeFill="background1" w:themeFillShade="80"/>
            <w:tcMar>
              <w:top w:w="0" w:type="dxa"/>
              <w:left w:w="100" w:type="dxa"/>
              <w:bottom w:w="0" w:type="dxa"/>
              <w:right w:w="100" w:type="dxa"/>
            </w:tcMar>
            <w:vAlign w:val="center"/>
          </w:tcPr>
          <w:p w14:paraId="7E7C767D" w14:textId="59133736" w:rsidR="002A1FD1" w:rsidRPr="009D1B02" w:rsidRDefault="00241CAD" w:rsidP="00012A98">
            <w:pPr>
              <w:ind w:left="-20"/>
              <w:jc w:val="center"/>
              <w:rPr>
                <w:b/>
                <w:sz w:val="18"/>
                <w:szCs w:val="18"/>
              </w:rPr>
            </w:pPr>
            <w:r w:rsidRPr="009D1B02">
              <w:rPr>
                <w:b/>
                <w:color w:val="FFFFFF" w:themeColor="background1"/>
                <w:sz w:val="18"/>
                <w:szCs w:val="18"/>
              </w:rPr>
              <w:t>Fuente de información</w:t>
            </w:r>
          </w:p>
        </w:tc>
      </w:tr>
      <w:tr w:rsidR="002A1FD1" w:rsidRPr="009D1B02" w14:paraId="472EDA4D" w14:textId="77777777" w:rsidTr="00EA6690">
        <w:trPr>
          <w:trHeight w:val="239"/>
          <w:jc w:val="center"/>
        </w:trPr>
        <w:tc>
          <w:tcPr>
            <w:tcW w:w="1271" w:type="dxa"/>
            <w:vMerge/>
            <w:shd w:val="clear" w:color="auto" w:fill="51A2CD"/>
            <w:tcMar>
              <w:top w:w="0" w:type="dxa"/>
              <w:left w:w="100" w:type="dxa"/>
              <w:bottom w:w="0" w:type="dxa"/>
              <w:right w:w="100" w:type="dxa"/>
            </w:tcMar>
          </w:tcPr>
          <w:p w14:paraId="694C61E2" w14:textId="77777777" w:rsidR="002A1FD1" w:rsidRPr="009D1B02" w:rsidRDefault="002A1FD1">
            <w:pPr>
              <w:jc w:val="center"/>
              <w:rPr>
                <w:b/>
                <w:color w:val="FFFFFF" w:themeColor="background1"/>
                <w:sz w:val="18"/>
                <w:szCs w:val="18"/>
              </w:rPr>
            </w:pPr>
          </w:p>
        </w:tc>
        <w:tc>
          <w:tcPr>
            <w:tcW w:w="567" w:type="dxa"/>
            <w:vMerge/>
            <w:shd w:val="clear" w:color="auto" w:fill="51A2CD"/>
            <w:tcMar>
              <w:top w:w="0" w:type="dxa"/>
              <w:left w:w="100" w:type="dxa"/>
              <w:bottom w:w="0" w:type="dxa"/>
              <w:right w:w="100" w:type="dxa"/>
            </w:tcMar>
          </w:tcPr>
          <w:p w14:paraId="3253FFF5" w14:textId="77777777" w:rsidR="002A1FD1" w:rsidRPr="009D1B02" w:rsidRDefault="002A1FD1">
            <w:pPr>
              <w:rPr>
                <w:b/>
                <w:color w:val="FFFFFF" w:themeColor="background1"/>
                <w:sz w:val="18"/>
                <w:szCs w:val="18"/>
              </w:rPr>
            </w:pPr>
          </w:p>
        </w:tc>
        <w:tc>
          <w:tcPr>
            <w:tcW w:w="851" w:type="dxa"/>
            <w:shd w:val="clear" w:color="auto" w:fill="808080" w:themeFill="background1" w:themeFillShade="80"/>
            <w:tcMar>
              <w:top w:w="0" w:type="dxa"/>
              <w:left w:w="100" w:type="dxa"/>
              <w:bottom w:w="0" w:type="dxa"/>
              <w:right w:w="100" w:type="dxa"/>
            </w:tcMar>
          </w:tcPr>
          <w:p w14:paraId="5B8F2036" w14:textId="77777777" w:rsidR="002A1FD1" w:rsidRPr="009D1B02" w:rsidRDefault="002A1FD1">
            <w:pPr>
              <w:ind w:left="-20"/>
              <w:jc w:val="center"/>
              <w:rPr>
                <w:b/>
                <w:color w:val="FFFFFF" w:themeColor="background1"/>
                <w:sz w:val="18"/>
                <w:szCs w:val="18"/>
              </w:rPr>
            </w:pPr>
            <w:r w:rsidRPr="009D1B02">
              <w:rPr>
                <w:b/>
                <w:color w:val="FFFFFF" w:themeColor="background1"/>
                <w:sz w:val="18"/>
                <w:szCs w:val="18"/>
              </w:rPr>
              <w:t>%</w:t>
            </w:r>
          </w:p>
        </w:tc>
        <w:tc>
          <w:tcPr>
            <w:tcW w:w="850" w:type="dxa"/>
            <w:shd w:val="clear" w:color="auto" w:fill="808080" w:themeFill="background1" w:themeFillShade="80"/>
            <w:tcMar>
              <w:top w:w="0" w:type="dxa"/>
              <w:left w:w="100" w:type="dxa"/>
              <w:bottom w:w="0" w:type="dxa"/>
              <w:right w:w="100" w:type="dxa"/>
            </w:tcMar>
          </w:tcPr>
          <w:p w14:paraId="1CD39907" w14:textId="77777777" w:rsidR="002A1FD1" w:rsidRPr="009D1B02" w:rsidRDefault="002A1FD1">
            <w:pPr>
              <w:ind w:left="-20"/>
              <w:jc w:val="center"/>
              <w:rPr>
                <w:b/>
                <w:color w:val="FFFFFF" w:themeColor="background1"/>
                <w:sz w:val="18"/>
                <w:szCs w:val="18"/>
              </w:rPr>
            </w:pPr>
            <w:r w:rsidRPr="009D1B02">
              <w:rPr>
                <w:b/>
                <w:color w:val="FFFFFF" w:themeColor="background1"/>
                <w:sz w:val="18"/>
                <w:szCs w:val="18"/>
              </w:rPr>
              <w:t>%</w:t>
            </w:r>
          </w:p>
        </w:tc>
        <w:tc>
          <w:tcPr>
            <w:tcW w:w="1068" w:type="dxa"/>
            <w:shd w:val="clear" w:color="auto" w:fill="808080" w:themeFill="background1" w:themeFillShade="80"/>
            <w:tcMar>
              <w:top w:w="0" w:type="dxa"/>
              <w:left w:w="100" w:type="dxa"/>
              <w:bottom w:w="0" w:type="dxa"/>
              <w:right w:w="100" w:type="dxa"/>
            </w:tcMar>
          </w:tcPr>
          <w:p w14:paraId="7CA25A1C" w14:textId="77777777" w:rsidR="002A1FD1" w:rsidRPr="009D1B02" w:rsidRDefault="002A1FD1">
            <w:pPr>
              <w:ind w:left="-20"/>
              <w:jc w:val="center"/>
              <w:rPr>
                <w:b/>
                <w:color w:val="FFFFFF" w:themeColor="background1"/>
                <w:sz w:val="18"/>
                <w:szCs w:val="18"/>
              </w:rPr>
            </w:pPr>
            <w:r w:rsidRPr="009D1B02">
              <w:rPr>
                <w:b/>
                <w:color w:val="FFFFFF" w:themeColor="background1"/>
                <w:sz w:val="18"/>
                <w:szCs w:val="18"/>
              </w:rPr>
              <w:t>%</w:t>
            </w:r>
          </w:p>
        </w:tc>
        <w:tc>
          <w:tcPr>
            <w:tcW w:w="4182" w:type="dxa"/>
            <w:vMerge/>
            <w:shd w:val="clear" w:color="auto" w:fill="51A2CD"/>
            <w:tcMar>
              <w:top w:w="0" w:type="dxa"/>
              <w:left w:w="100" w:type="dxa"/>
              <w:bottom w:w="0" w:type="dxa"/>
              <w:right w:w="100" w:type="dxa"/>
            </w:tcMar>
          </w:tcPr>
          <w:p w14:paraId="5C7D1F83" w14:textId="77777777" w:rsidR="002A1FD1" w:rsidRPr="009D1B02" w:rsidRDefault="002A1FD1">
            <w:pPr>
              <w:jc w:val="center"/>
              <w:rPr>
                <w:b/>
                <w:sz w:val="18"/>
                <w:szCs w:val="18"/>
              </w:rPr>
            </w:pPr>
          </w:p>
        </w:tc>
      </w:tr>
      <w:tr w:rsidR="002A1FD1" w:rsidRPr="009D1B02" w14:paraId="5C31FF99" w14:textId="77777777" w:rsidTr="00EA6690">
        <w:trPr>
          <w:trHeight w:val="767"/>
          <w:jc w:val="center"/>
        </w:trPr>
        <w:tc>
          <w:tcPr>
            <w:tcW w:w="1271" w:type="dxa"/>
            <w:shd w:val="clear" w:color="auto" w:fill="FFFFFF" w:themeFill="background1"/>
            <w:tcMar>
              <w:top w:w="0" w:type="dxa"/>
              <w:left w:w="100" w:type="dxa"/>
              <w:bottom w:w="0" w:type="dxa"/>
              <w:right w:w="100" w:type="dxa"/>
            </w:tcMar>
          </w:tcPr>
          <w:p w14:paraId="6B79A385" w14:textId="77777777" w:rsidR="002A1FD1" w:rsidRPr="009D1B02" w:rsidRDefault="002A1FD1" w:rsidP="002A1FD1">
            <w:pPr>
              <w:ind w:left="-20"/>
              <w:jc w:val="left"/>
              <w:rPr>
                <w:sz w:val="18"/>
                <w:szCs w:val="18"/>
              </w:rPr>
            </w:pPr>
            <w:r w:rsidRPr="009D1B02">
              <w:rPr>
                <w:sz w:val="18"/>
                <w:szCs w:val="18"/>
              </w:rPr>
              <w:t>2G1. Equipos eléctricos</w:t>
            </w:r>
          </w:p>
        </w:tc>
        <w:tc>
          <w:tcPr>
            <w:tcW w:w="567" w:type="dxa"/>
            <w:shd w:val="clear" w:color="auto" w:fill="FFFFFF" w:themeFill="background1"/>
            <w:tcMar>
              <w:top w:w="0" w:type="dxa"/>
              <w:left w:w="100" w:type="dxa"/>
              <w:bottom w:w="0" w:type="dxa"/>
              <w:right w:w="100" w:type="dxa"/>
            </w:tcMar>
          </w:tcPr>
          <w:p w14:paraId="34832692" w14:textId="77777777" w:rsidR="002A1FD1" w:rsidRPr="009D1B02" w:rsidRDefault="002A1FD1">
            <w:pPr>
              <w:ind w:left="-20"/>
              <w:rPr>
                <w:sz w:val="18"/>
                <w:szCs w:val="18"/>
                <w:vertAlign w:val="subscript"/>
              </w:rPr>
            </w:pPr>
            <w:r w:rsidRPr="009D1B02">
              <w:rPr>
                <w:sz w:val="18"/>
                <w:szCs w:val="18"/>
              </w:rPr>
              <w:t>HFC</w:t>
            </w:r>
          </w:p>
        </w:tc>
        <w:tc>
          <w:tcPr>
            <w:tcW w:w="851" w:type="dxa"/>
            <w:shd w:val="clear" w:color="auto" w:fill="FFFFFF" w:themeFill="background1"/>
            <w:tcMar>
              <w:top w:w="0" w:type="dxa"/>
              <w:left w:w="100" w:type="dxa"/>
              <w:bottom w:w="0" w:type="dxa"/>
              <w:right w:w="100" w:type="dxa"/>
            </w:tcMar>
          </w:tcPr>
          <w:p w14:paraId="266B6F41" w14:textId="77777777" w:rsidR="002A1FD1" w:rsidRPr="009D1B02" w:rsidRDefault="002A1FD1">
            <w:pPr>
              <w:ind w:left="-20"/>
              <w:jc w:val="center"/>
              <w:rPr>
                <w:sz w:val="18"/>
                <w:szCs w:val="18"/>
              </w:rPr>
            </w:pPr>
            <w:r w:rsidRPr="009D1B02">
              <w:rPr>
                <w:sz w:val="18"/>
                <w:szCs w:val="18"/>
              </w:rPr>
              <w:t>25</w:t>
            </w:r>
          </w:p>
        </w:tc>
        <w:tc>
          <w:tcPr>
            <w:tcW w:w="850" w:type="dxa"/>
            <w:shd w:val="clear" w:color="auto" w:fill="FFFFFF" w:themeFill="background1"/>
            <w:tcMar>
              <w:top w:w="0" w:type="dxa"/>
              <w:left w:w="100" w:type="dxa"/>
              <w:bottom w:w="0" w:type="dxa"/>
              <w:right w:w="100" w:type="dxa"/>
            </w:tcMar>
          </w:tcPr>
          <w:p w14:paraId="0297DDA5" w14:textId="77777777" w:rsidR="002A1FD1" w:rsidRPr="009D1B02" w:rsidRDefault="002A1FD1">
            <w:pPr>
              <w:ind w:left="-20"/>
              <w:jc w:val="center"/>
              <w:rPr>
                <w:sz w:val="18"/>
                <w:szCs w:val="18"/>
              </w:rPr>
            </w:pPr>
            <w:r w:rsidRPr="009D1B02">
              <w:rPr>
                <w:sz w:val="18"/>
                <w:szCs w:val="18"/>
              </w:rPr>
              <w:t>30</w:t>
            </w:r>
          </w:p>
        </w:tc>
        <w:tc>
          <w:tcPr>
            <w:tcW w:w="1068" w:type="dxa"/>
            <w:shd w:val="clear" w:color="auto" w:fill="FFFFFF" w:themeFill="background1"/>
            <w:tcMar>
              <w:top w:w="0" w:type="dxa"/>
              <w:left w:w="100" w:type="dxa"/>
              <w:bottom w:w="0" w:type="dxa"/>
              <w:right w:w="100" w:type="dxa"/>
            </w:tcMar>
          </w:tcPr>
          <w:p w14:paraId="171EABEE" w14:textId="77777777" w:rsidR="002A1FD1" w:rsidRPr="009D1B02" w:rsidRDefault="002A1FD1">
            <w:pPr>
              <w:ind w:left="-20"/>
              <w:jc w:val="center"/>
              <w:rPr>
                <w:sz w:val="18"/>
                <w:szCs w:val="18"/>
              </w:rPr>
            </w:pPr>
            <w:r w:rsidRPr="009D1B02">
              <w:rPr>
                <w:sz w:val="18"/>
                <w:szCs w:val="18"/>
              </w:rPr>
              <w:t>± 39.05%</w:t>
            </w:r>
          </w:p>
        </w:tc>
        <w:tc>
          <w:tcPr>
            <w:tcW w:w="4182" w:type="dxa"/>
            <w:shd w:val="clear" w:color="auto" w:fill="FFFFFF" w:themeFill="background1"/>
            <w:tcMar>
              <w:top w:w="0" w:type="dxa"/>
              <w:left w:w="100" w:type="dxa"/>
              <w:bottom w:w="0" w:type="dxa"/>
              <w:right w:w="100" w:type="dxa"/>
            </w:tcMar>
          </w:tcPr>
          <w:p w14:paraId="0BF1F433" w14:textId="7B56BDC3" w:rsidR="002A1FD1" w:rsidRPr="009D1B02" w:rsidRDefault="002A1FD1" w:rsidP="002A1FD1">
            <w:pPr>
              <w:ind w:left="-20"/>
              <w:rPr>
                <w:sz w:val="18"/>
                <w:szCs w:val="18"/>
              </w:rPr>
            </w:pPr>
            <w:r w:rsidRPr="009D1B02">
              <w:rPr>
                <w:sz w:val="18"/>
                <w:szCs w:val="18"/>
              </w:rPr>
              <w:t>La incertidumbre asociada a los datos de actividad y factores de emisión fueron tomados de las Directrices del IPCC de 2006, Vol</w:t>
            </w:r>
            <w:r w:rsidR="00EA6690" w:rsidRPr="009D1B02">
              <w:rPr>
                <w:sz w:val="18"/>
                <w:szCs w:val="18"/>
              </w:rPr>
              <w:t>.</w:t>
            </w:r>
            <w:r w:rsidRPr="009D1B02">
              <w:rPr>
                <w:sz w:val="18"/>
                <w:szCs w:val="18"/>
              </w:rPr>
              <w:t xml:space="preserve"> 3, Cap</w:t>
            </w:r>
            <w:r w:rsidR="00EA6690" w:rsidRPr="009D1B02">
              <w:rPr>
                <w:sz w:val="18"/>
                <w:szCs w:val="18"/>
              </w:rPr>
              <w:t>.</w:t>
            </w:r>
            <w:r w:rsidRPr="009D1B02">
              <w:rPr>
                <w:sz w:val="18"/>
                <w:szCs w:val="18"/>
              </w:rPr>
              <w:t xml:space="preserve"> 8, Pág</w:t>
            </w:r>
            <w:r w:rsidR="00EA6690" w:rsidRPr="009D1B02">
              <w:rPr>
                <w:sz w:val="18"/>
                <w:szCs w:val="18"/>
              </w:rPr>
              <w:t>.</w:t>
            </w:r>
            <w:r w:rsidRPr="009D1B02">
              <w:rPr>
                <w:sz w:val="18"/>
                <w:szCs w:val="18"/>
              </w:rPr>
              <w:t xml:space="preserve"> 8.22</w:t>
            </w:r>
          </w:p>
        </w:tc>
      </w:tr>
    </w:tbl>
    <w:p w14:paraId="05277DD5" w14:textId="5BD5094B" w:rsidR="00E94174" w:rsidRPr="009D1B02" w:rsidRDefault="009B2B67">
      <w:pPr>
        <w:jc w:val="center"/>
      </w:pPr>
      <w:r w:rsidRPr="009D1B02">
        <w:rPr>
          <w:i/>
          <w:sz w:val="18"/>
          <w:szCs w:val="18"/>
        </w:rPr>
        <w:t>Fuente: Elaboración propia</w:t>
      </w:r>
    </w:p>
    <w:p w14:paraId="54811F71" w14:textId="77777777" w:rsidR="00632936" w:rsidRPr="009D1B02" w:rsidRDefault="00632936"/>
    <w:p w14:paraId="0F29F95B" w14:textId="77777777" w:rsidR="00E94174" w:rsidRPr="009D1B02" w:rsidRDefault="009B2B67">
      <w:pPr>
        <w:rPr>
          <w:i/>
          <w:u w:val="single"/>
        </w:rPr>
      </w:pPr>
      <w:r w:rsidRPr="009D1B02">
        <w:rPr>
          <w:i/>
          <w:u w:val="single"/>
        </w:rPr>
        <w:t>Coherencia temporal</w:t>
      </w:r>
    </w:p>
    <w:p w14:paraId="584FD43A" w14:textId="77777777" w:rsidR="00E94174" w:rsidRPr="009D1B02" w:rsidRDefault="00E94174"/>
    <w:p w14:paraId="15DE7BC3" w14:textId="6CD41DC4" w:rsidR="00E94174" w:rsidRPr="009D1B02" w:rsidRDefault="009B2B67">
      <w:r w:rsidRPr="009D1B02">
        <w:t>La serie temporal anual</w:t>
      </w:r>
      <w:r w:rsidR="00EA6690" w:rsidRPr="009D1B02">
        <w:t xml:space="preserve"> correspondiente al periodo</w:t>
      </w:r>
      <w:r w:rsidRPr="009D1B02">
        <w:t xml:space="preserve"> 20</w:t>
      </w:r>
      <w:r w:rsidR="001931EC" w:rsidRPr="009D1B02">
        <w:t>00</w:t>
      </w:r>
      <w:r w:rsidR="008D6D54" w:rsidRPr="009D1B02">
        <w:t>-</w:t>
      </w:r>
      <w:r w:rsidRPr="009D1B02">
        <w:t xml:space="preserve">2021 </w:t>
      </w:r>
      <w:r w:rsidR="009157BC" w:rsidRPr="009D1B02">
        <w:t>es consistente tanto en las metodologías empleadas como en las fuentes de información utilizadas</w:t>
      </w:r>
      <w:r w:rsidRPr="009D1B02">
        <w:t xml:space="preserve">. Por lo tanto, </w:t>
      </w:r>
      <w:r w:rsidR="008D6D54" w:rsidRPr="009D1B02">
        <w:t>el uso de SF</w:t>
      </w:r>
      <w:r w:rsidR="008D6D54" w:rsidRPr="009D1B02">
        <w:rPr>
          <w:vertAlign w:val="subscript"/>
        </w:rPr>
        <w:t>6</w:t>
      </w:r>
      <w:r w:rsidR="008D6D54" w:rsidRPr="009D1B02">
        <w:t xml:space="preserve"> en </w:t>
      </w:r>
      <w:r w:rsidR="00EA6690" w:rsidRPr="009D1B02">
        <w:t>equipos eléctricos (2.G.1.)</w:t>
      </w:r>
      <w:r w:rsidR="001931EC" w:rsidRPr="009D1B02">
        <w:t xml:space="preserve"> </w:t>
      </w:r>
      <w:r w:rsidRPr="009D1B02">
        <w:t>presenta una serie temporal coherente.</w:t>
      </w:r>
      <w:r w:rsidR="00170750" w:rsidRPr="009D1B02">
        <w:t xml:space="preserve"> </w:t>
      </w:r>
      <w:r w:rsidR="008D6D54" w:rsidRPr="009D1B02">
        <w:t>Sin embargo</w:t>
      </w:r>
      <w:r w:rsidR="00170750" w:rsidRPr="009D1B02">
        <w:t xml:space="preserve">, para el </w:t>
      </w:r>
      <w:r w:rsidR="008E3341" w:rsidRPr="009D1B02">
        <w:t>periodo 2000</w:t>
      </w:r>
      <w:r w:rsidR="008D6D54" w:rsidRPr="009D1B02">
        <w:t>-</w:t>
      </w:r>
      <w:r w:rsidR="008E3341" w:rsidRPr="009D1B02">
        <w:t xml:space="preserve">2010, en </w:t>
      </w:r>
      <w:r w:rsidR="008D6D54" w:rsidRPr="009D1B02">
        <w:t>los</w:t>
      </w:r>
      <w:r w:rsidR="008E3341" w:rsidRPr="009D1B02">
        <w:t xml:space="preserve"> años </w:t>
      </w:r>
      <w:r w:rsidR="008D6D54" w:rsidRPr="009D1B02">
        <w:t>que</w:t>
      </w:r>
      <w:r w:rsidR="008E3341" w:rsidRPr="009D1B02">
        <w:t xml:space="preserve"> las empresas eléctricas no registraron información</w:t>
      </w:r>
      <w:r w:rsidR="008D6D54" w:rsidRPr="009D1B02">
        <w:t>,</w:t>
      </w:r>
      <w:r w:rsidR="008E3341" w:rsidRPr="009D1B02">
        <w:t xml:space="preserve"> se </w:t>
      </w:r>
      <w:r w:rsidR="002944F6" w:rsidRPr="009D1B02">
        <w:t>consultará a</w:t>
      </w:r>
      <w:r w:rsidR="008D6D54" w:rsidRPr="009D1B02">
        <w:t xml:space="preserve"> dichas empresas para determinar si el uso de SF6 en equipos eléctricos no se llevó a cabo o si no disponen de la información </w:t>
      </w:r>
      <w:r w:rsidR="00951688" w:rsidRPr="009D1B02">
        <w:t>para ese periodo</w:t>
      </w:r>
      <w:r w:rsidR="008D6D54" w:rsidRPr="009D1B02">
        <w:t>.</w:t>
      </w:r>
    </w:p>
    <w:p w14:paraId="38E8AA2B" w14:textId="77777777" w:rsidR="008E3341" w:rsidRPr="009D1B02" w:rsidRDefault="008E3341"/>
    <w:p w14:paraId="4117B4BE" w14:textId="4ADB5C72" w:rsidR="001931EC" w:rsidRPr="009D1B02" w:rsidRDefault="001931EC" w:rsidP="004913BF">
      <w:pPr>
        <w:pStyle w:val="Ttulo3"/>
        <w:numPr>
          <w:ilvl w:val="2"/>
          <w:numId w:val="2"/>
        </w:numPr>
        <w:ind w:left="567" w:hanging="77"/>
        <w:rPr>
          <w:bCs/>
        </w:rPr>
      </w:pPr>
      <w:bookmarkStart w:id="218" w:name="_Toc183544610"/>
      <w:r w:rsidRPr="009D1B02">
        <w:rPr>
          <w:bCs/>
        </w:rPr>
        <w:t>GC</w:t>
      </w:r>
      <w:r w:rsidR="00EA6690" w:rsidRPr="009D1B02">
        <w:rPr>
          <w:bCs/>
        </w:rPr>
        <w:t>/CC</w:t>
      </w:r>
      <w:bookmarkEnd w:id="218"/>
    </w:p>
    <w:p w14:paraId="27284FFC" w14:textId="77777777" w:rsidR="00E94174" w:rsidRPr="009D1B02" w:rsidRDefault="00E94174"/>
    <w:p w14:paraId="50914A8A" w14:textId="1244CF9C" w:rsidR="00E94174" w:rsidRPr="009D1B02" w:rsidRDefault="009157BC">
      <w:bookmarkStart w:id="219" w:name="_48pi1tg" w:colFirst="0" w:colLast="0"/>
      <w:bookmarkEnd w:id="219"/>
      <w:r w:rsidRPr="009D1B02">
        <w:t>Se</w:t>
      </w:r>
      <w:r w:rsidR="001931EC" w:rsidRPr="009D1B02">
        <w:t xml:space="preserve"> han aplicado los procedimientos de CC generales y específicos establecidos en las Directrices del IPCC de 2006. Los procedimientos específicos para </w:t>
      </w:r>
      <w:r w:rsidR="008C50C1" w:rsidRPr="009D1B02">
        <w:t>equipos eléctricos (2.G.1.)</w:t>
      </w:r>
      <w:r w:rsidR="001931EC" w:rsidRPr="009D1B02">
        <w:t xml:space="preserve"> se presentan en </w:t>
      </w:r>
      <w:r w:rsidR="007822F7" w:rsidRPr="009D1B02">
        <w:t>e</w:t>
      </w:r>
      <w:r w:rsidR="001931EC" w:rsidRPr="009D1B02">
        <w:t xml:space="preserve">l Anexo </w:t>
      </w:r>
      <w:r w:rsidR="007822F7" w:rsidRPr="009D1B02">
        <w:t>2</w:t>
      </w:r>
      <w:r w:rsidR="000C12B2" w:rsidRPr="009D1B02">
        <w:t xml:space="preserve"> (</w:t>
      </w:r>
      <w:r w:rsidR="000C12B2" w:rsidRPr="009D1B02">
        <w:fldChar w:fldCharType="begin"/>
      </w:r>
      <w:r w:rsidR="000C12B2" w:rsidRPr="009D1B02">
        <w:instrText xml:space="preserve"> REF _Ref182913088 \h </w:instrText>
      </w:r>
      <w:r w:rsidR="009D1B02">
        <w:instrText xml:space="preserve"> \* MERGEFORMAT </w:instrText>
      </w:r>
      <w:r w:rsidR="000C12B2" w:rsidRPr="009D1B02">
        <w:fldChar w:fldCharType="separate"/>
      </w:r>
      <w:r w:rsidR="000C12B2" w:rsidRPr="009D1B02">
        <w:t xml:space="preserve">Tabla A2. </w:t>
      </w:r>
      <w:r w:rsidR="000C12B2" w:rsidRPr="009D1B02">
        <w:rPr>
          <w:noProof/>
        </w:rPr>
        <w:t>5</w:t>
      </w:r>
      <w:r w:rsidR="000C12B2" w:rsidRPr="009D1B02">
        <w:fldChar w:fldCharType="end"/>
      </w:r>
      <w:r w:rsidR="000C12B2" w:rsidRPr="009D1B02">
        <w:t>)</w:t>
      </w:r>
      <w:r w:rsidR="001931EC" w:rsidRPr="009D1B02">
        <w:t>.</w:t>
      </w:r>
    </w:p>
    <w:p w14:paraId="70E581B9" w14:textId="77777777" w:rsidR="00E94174" w:rsidRPr="009D1B02" w:rsidRDefault="00E94174">
      <w:bookmarkStart w:id="220" w:name="_mgxvch2t5uel" w:colFirst="0" w:colLast="0"/>
      <w:bookmarkEnd w:id="220"/>
    </w:p>
    <w:p w14:paraId="665BDE6A" w14:textId="74DD3D08" w:rsidR="0017064C" w:rsidRPr="009D1B02" w:rsidRDefault="009157BC" w:rsidP="0017064C">
      <w:bookmarkStart w:id="221" w:name="_1302m92" w:colFirst="0" w:colLast="0"/>
      <w:bookmarkStart w:id="222" w:name="_oj7zlxdjbuka" w:colFirst="0" w:colLast="0"/>
      <w:bookmarkEnd w:id="221"/>
      <w:bookmarkEnd w:id="222"/>
      <w:r w:rsidRPr="009D1B02">
        <w:t>Respecto a la GC, se ha realizado un análisis de los hallazgos identificados en las revisiones del INGEI mencionadas en la sección 1.4.2 del presente informe</w:t>
      </w:r>
      <w:r w:rsidRPr="009D1B02">
        <w:rPr>
          <w:color w:val="000000"/>
        </w:rPr>
        <w:t xml:space="preserve">. Es así como, en el presente RAGEI se incluyeron las recomendaciones que se identificaron como factibles en el corto plazo, mientras que, los demás hallazgos, serán analizados para evaluar la factibilidad de su aplicación en los siguientes reportes. </w:t>
      </w:r>
      <w:r w:rsidR="0017064C" w:rsidRPr="009D1B02">
        <w:t xml:space="preserve">La </w:t>
      </w:r>
      <w:r w:rsidR="0017064C" w:rsidRPr="009D1B02">
        <w:fldChar w:fldCharType="begin"/>
      </w:r>
      <w:r w:rsidR="0017064C" w:rsidRPr="009D1B02">
        <w:instrText xml:space="preserve"> REF _Ref178959242 \h </w:instrText>
      </w:r>
      <w:r w:rsidR="009D1B02">
        <w:instrText xml:space="preserve"> \* MERGEFORMAT </w:instrText>
      </w:r>
      <w:r w:rsidR="0017064C" w:rsidRPr="009D1B02">
        <w:fldChar w:fldCharType="separate"/>
      </w:r>
      <w:r w:rsidRPr="009D1B02">
        <w:t xml:space="preserve">Tabla </w:t>
      </w:r>
      <w:r w:rsidRPr="009D1B02">
        <w:rPr>
          <w:noProof/>
        </w:rPr>
        <w:t>60</w:t>
      </w:r>
      <w:r w:rsidR="0017064C" w:rsidRPr="009D1B02">
        <w:fldChar w:fldCharType="end"/>
      </w:r>
      <w:r w:rsidR="0017064C" w:rsidRPr="009D1B02">
        <w:t xml:space="preserve"> presenta el estado de implementación de estos hallazgos.</w:t>
      </w:r>
    </w:p>
    <w:p w14:paraId="5429B5CB" w14:textId="77777777" w:rsidR="00E94174" w:rsidRPr="009D1B02" w:rsidRDefault="00E94174"/>
    <w:p w14:paraId="5B36A368" w14:textId="77777777" w:rsidR="00647E70" w:rsidRPr="009D1B02" w:rsidRDefault="00647E70"/>
    <w:p w14:paraId="5FD61FC8" w14:textId="77777777" w:rsidR="00647E70" w:rsidRPr="009D1B02" w:rsidRDefault="00647E70"/>
    <w:p w14:paraId="50541BD8" w14:textId="6F885E4C" w:rsidR="00E94174" w:rsidRPr="009D1B02" w:rsidRDefault="0017064C" w:rsidP="008C50C1">
      <w:pPr>
        <w:pStyle w:val="Descripcin"/>
        <w:spacing w:after="120"/>
        <w:jc w:val="center"/>
        <w:rPr>
          <w:i w:val="0"/>
        </w:rPr>
      </w:pPr>
      <w:bookmarkStart w:id="223" w:name="_2kz067v" w:colFirst="0" w:colLast="0"/>
      <w:bookmarkStart w:id="224" w:name="_Ref178959242"/>
      <w:bookmarkEnd w:id="223"/>
      <w:r w:rsidRPr="009D1B02">
        <w:t xml:space="preserve">Tabla </w:t>
      </w:r>
      <w:fldSimple w:instr=" SEQ Tabla \* ARABIC ">
        <w:r w:rsidR="009157BC" w:rsidRPr="009D1B02">
          <w:rPr>
            <w:noProof/>
          </w:rPr>
          <w:t>60</w:t>
        </w:r>
      </w:fldSimple>
      <w:bookmarkEnd w:id="224"/>
      <w:r w:rsidR="009B2B67" w:rsidRPr="009D1B02">
        <w:t>.</w:t>
      </w:r>
      <w:r w:rsidR="008C50C1" w:rsidRPr="009D1B02">
        <w:t xml:space="preserve"> I</w:t>
      </w:r>
      <w:r w:rsidR="009B2B67" w:rsidRPr="009D1B02">
        <w:t>mplementación de</w:t>
      </w:r>
      <w:r w:rsidR="008C50C1" w:rsidRPr="009D1B02">
        <w:t xml:space="preserve"> </w:t>
      </w:r>
      <w:r w:rsidR="009B2B67" w:rsidRPr="009D1B02">
        <w:t>recomendaciones de</w:t>
      </w:r>
      <w:r w:rsidR="008C50C1" w:rsidRPr="009D1B02">
        <w:t xml:space="preserve"> la GC </w:t>
      </w:r>
      <w:r w:rsidR="009B2B67" w:rsidRPr="009D1B02">
        <w:t xml:space="preserve">en </w:t>
      </w:r>
      <w:r w:rsidR="008C50C1" w:rsidRPr="009D1B02">
        <w:t>2.G.1.</w:t>
      </w:r>
      <w:r w:rsidR="009B2B67" w:rsidRPr="009D1B02">
        <w:t xml:space="preserve"> Equipos eléctricos</w:t>
      </w:r>
    </w:p>
    <w:tbl>
      <w:tblPr>
        <w:tblStyle w:val="6"/>
        <w:tblW w:w="89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Look w:val="0600" w:firstRow="0" w:lastRow="0" w:firstColumn="0" w:lastColumn="0" w:noHBand="1" w:noVBand="1"/>
      </w:tblPr>
      <w:tblGrid>
        <w:gridCol w:w="421"/>
        <w:gridCol w:w="6095"/>
        <w:gridCol w:w="2410"/>
      </w:tblGrid>
      <w:tr w:rsidR="0017064C" w:rsidRPr="009D1B02" w14:paraId="30BDE1E2" w14:textId="77777777" w:rsidTr="008C50C1">
        <w:trPr>
          <w:trHeight w:val="267"/>
          <w:tblHeader/>
        </w:trPr>
        <w:tc>
          <w:tcPr>
            <w:tcW w:w="421" w:type="dxa"/>
            <w:shd w:val="clear" w:color="auto" w:fill="808080" w:themeFill="background1" w:themeFillShade="80"/>
            <w:tcMar>
              <w:top w:w="0" w:type="dxa"/>
              <w:left w:w="100" w:type="dxa"/>
              <w:bottom w:w="0" w:type="dxa"/>
              <w:right w:w="100" w:type="dxa"/>
            </w:tcMar>
          </w:tcPr>
          <w:p w14:paraId="45BD1612" w14:textId="77777777" w:rsidR="0017064C" w:rsidRPr="009D1B02" w:rsidRDefault="0017064C">
            <w:pPr>
              <w:jc w:val="center"/>
              <w:rPr>
                <w:b/>
                <w:color w:val="FFFFFF" w:themeColor="background1"/>
                <w:sz w:val="18"/>
                <w:szCs w:val="18"/>
              </w:rPr>
            </w:pPr>
            <w:r w:rsidRPr="009D1B02">
              <w:rPr>
                <w:b/>
                <w:color w:val="FFFFFF" w:themeColor="background1"/>
                <w:sz w:val="18"/>
                <w:szCs w:val="18"/>
              </w:rPr>
              <w:t>N°</w:t>
            </w:r>
          </w:p>
        </w:tc>
        <w:tc>
          <w:tcPr>
            <w:tcW w:w="6095" w:type="dxa"/>
            <w:shd w:val="clear" w:color="auto" w:fill="808080" w:themeFill="background1" w:themeFillShade="80"/>
            <w:tcMar>
              <w:top w:w="0" w:type="dxa"/>
              <w:left w:w="100" w:type="dxa"/>
              <w:bottom w:w="0" w:type="dxa"/>
              <w:right w:w="100" w:type="dxa"/>
            </w:tcMar>
          </w:tcPr>
          <w:p w14:paraId="020479E6" w14:textId="77777777" w:rsidR="0017064C" w:rsidRPr="009D1B02" w:rsidRDefault="0017064C">
            <w:pPr>
              <w:jc w:val="center"/>
              <w:rPr>
                <w:b/>
                <w:color w:val="FFFFFF" w:themeColor="background1"/>
                <w:sz w:val="18"/>
                <w:szCs w:val="18"/>
              </w:rPr>
            </w:pPr>
            <w:r w:rsidRPr="009D1B02">
              <w:rPr>
                <w:b/>
                <w:color w:val="FFFFFF" w:themeColor="background1"/>
                <w:sz w:val="18"/>
                <w:szCs w:val="18"/>
              </w:rPr>
              <w:t>Recomendaciones</w:t>
            </w:r>
          </w:p>
        </w:tc>
        <w:tc>
          <w:tcPr>
            <w:tcW w:w="2410" w:type="dxa"/>
            <w:shd w:val="clear" w:color="auto" w:fill="808080" w:themeFill="background1" w:themeFillShade="80"/>
            <w:tcMar>
              <w:top w:w="0" w:type="dxa"/>
              <w:left w:w="100" w:type="dxa"/>
              <w:bottom w:w="0" w:type="dxa"/>
              <w:right w:w="100" w:type="dxa"/>
            </w:tcMar>
          </w:tcPr>
          <w:p w14:paraId="246AD018" w14:textId="77777777" w:rsidR="0017064C" w:rsidRPr="009D1B02" w:rsidRDefault="0017064C">
            <w:pPr>
              <w:jc w:val="center"/>
              <w:rPr>
                <w:b/>
                <w:color w:val="FFFFFF" w:themeColor="background1"/>
                <w:sz w:val="18"/>
                <w:szCs w:val="18"/>
              </w:rPr>
            </w:pPr>
            <w:r w:rsidRPr="009D1B02">
              <w:rPr>
                <w:b/>
                <w:color w:val="FFFFFF" w:themeColor="background1"/>
                <w:sz w:val="18"/>
                <w:szCs w:val="18"/>
              </w:rPr>
              <w:t>Estado de implementación</w:t>
            </w:r>
          </w:p>
        </w:tc>
      </w:tr>
      <w:tr w:rsidR="0017064C" w:rsidRPr="009D1B02" w14:paraId="1D1AE96D" w14:textId="77777777" w:rsidTr="00466FFE">
        <w:trPr>
          <w:trHeight w:val="1178"/>
        </w:trPr>
        <w:tc>
          <w:tcPr>
            <w:tcW w:w="421" w:type="dxa"/>
            <w:shd w:val="clear" w:color="auto" w:fill="FFFFFF" w:themeFill="background1"/>
            <w:tcMar>
              <w:top w:w="0" w:type="dxa"/>
              <w:left w:w="100" w:type="dxa"/>
              <w:bottom w:w="0" w:type="dxa"/>
              <w:right w:w="100" w:type="dxa"/>
            </w:tcMar>
          </w:tcPr>
          <w:p w14:paraId="7F8F787F" w14:textId="77777777" w:rsidR="0017064C" w:rsidRPr="009D1B02" w:rsidRDefault="0017064C" w:rsidP="00AF34FE">
            <w:pPr>
              <w:rPr>
                <w:sz w:val="18"/>
                <w:szCs w:val="18"/>
              </w:rPr>
            </w:pPr>
            <w:r w:rsidRPr="009D1B02">
              <w:rPr>
                <w:sz w:val="18"/>
                <w:szCs w:val="18"/>
              </w:rPr>
              <w:t>1</w:t>
            </w:r>
          </w:p>
        </w:tc>
        <w:tc>
          <w:tcPr>
            <w:tcW w:w="6095" w:type="dxa"/>
            <w:shd w:val="clear" w:color="auto" w:fill="FFFFFF" w:themeFill="background1"/>
            <w:tcMar>
              <w:top w:w="0" w:type="dxa"/>
              <w:left w:w="100" w:type="dxa"/>
              <w:bottom w:w="0" w:type="dxa"/>
              <w:right w:w="100" w:type="dxa"/>
            </w:tcMar>
          </w:tcPr>
          <w:p w14:paraId="3E0E9D15" w14:textId="77777777" w:rsidR="0017064C" w:rsidRPr="009D1B02" w:rsidRDefault="0017064C" w:rsidP="00AF34FE">
            <w:pPr>
              <w:rPr>
                <w:sz w:val="18"/>
                <w:szCs w:val="18"/>
              </w:rPr>
            </w:pPr>
            <w:r w:rsidRPr="009D1B02">
              <w:rPr>
                <w:sz w:val="18"/>
                <w:szCs w:val="18"/>
              </w:rPr>
              <w:t>Incluir la estimación de las subcategorías 2G1 (equipos eléctricos) y 2G3 (N</w:t>
            </w:r>
            <w:r w:rsidRPr="009D1B02">
              <w:rPr>
                <w:sz w:val="18"/>
                <w:szCs w:val="18"/>
                <w:vertAlign w:val="subscript"/>
              </w:rPr>
              <w:t>2</w:t>
            </w:r>
            <w:r w:rsidRPr="009D1B02">
              <w:rPr>
                <w:sz w:val="18"/>
                <w:szCs w:val="18"/>
              </w:rPr>
              <w:t>O de usos de productos), que seguro ocurren en Perú, en los próximos ciclos del inventario. Investigar si existen otros usos de SF</w:t>
            </w:r>
            <w:r w:rsidRPr="009D1B02">
              <w:rPr>
                <w:sz w:val="18"/>
                <w:szCs w:val="18"/>
                <w:vertAlign w:val="subscript"/>
              </w:rPr>
              <w:t>6</w:t>
            </w:r>
            <w:r w:rsidRPr="009D1B02">
              <w:rPr>
                <w:sz w:val="18"/>
                <w:szCs w:val="18"/>
              </w:rPr>
              <w:t xml:space="preserve"> y PFC (además de los que se utilizan en los equipos eléctricos), como, por ejemplo, en aceleradores de partículas en grupos de investigación o en las ventanas con vidrios insonorizados.</w:t>
            </w:r>
          </w:p>
        </w:tc>
        <w:tc>
          <w:tcPr>
            <w:tcW w:w="2410" w:type="dxa"/>
            <w:shd w:val="clear" w:color="auto" w:fill="FFFFFF" w:themeFill="background1"/>
            <w:tcMar>
              <w:top w:w="0" w:type="dxa"/>
              <w:left w:w="100" w:type="dxa"/>
              <w:bottom w:w="0" w:type="dxa"/>
              <w:right w:w="100" w:type="dxa"/>
            </w:tcMar>
          </w:tcPr>
          <w:p w14:paraId="72A41DDF" w14:textId="1DE8F59E" w:rsidR="0017064C" w:rsidRPr="009D1B02" w:rsidRDefault="00174240" w:rsidP="008C50C1">
            <w:pPr>
              <w:rPr>
                <w:sz w:val="18"/>
                <w:szCs w:val="18"/>
              </w:rPr>
            </w:pPr>
            <w:r w:rsidRPr="009D1B02">
              <w:rPr>
                <w:sz w:val="18"/>
                <w:szCs w:val="18"/>
              </w:rPr>
              <w:t>Parcialmente implementado (se ha estimado las emisiones de la subcategoría 2G1)</w:t>
            </w:r>
          </w:p>
        </w:tc>
      </w:tr>
      <w:tr w:rsidR="0017064C" w:rsidRPr="009D1B02" w14:paraId="5C25A4C3" w14:textId="77777777" w:rsidTr="00466FFE">
        <w:trPr>
          <w:trHeight w:val="855"/>
        </w:trPr>
        <w:tc>
          <w:tcPr>
            <w:tcW w:w="421" w:type="dxa"/>
            <w:shd w:val="clear" w:color="auto" w:fill="FFFFFF" w:themeFill="background1"/>
            <w:tcMar>
              <w:top w:w="0" w:type="dxa"/>
              <w:left w:w="100" w:type="dxa"/>
              <w:bottom w:w="0" w:type="dxa"/>
              <w:right w:w="100" w:type="dxa"/>
            </w:tcMar>
          </w:tcPr>
          <w:p w14:paraId="2C79C65A" w14:textId="77777777" w:rsidR="0017064C" w:rsidRPr="009D1B02" w:rsidRDefault="0017064C" w:rsidP="00AF34FE">
            <w:pPr>
              <w:rPr>
                <w:sz w:val="18"/>
                <w:szCs w:val="18"/>
              </w:rPr>
            </w:pPr>
            <w:r w:rsidRPr="009D1B02">
              <w:rPr>
                <w:sz w:val="18"/>
                <w:szCs w:val="18"/>
              </w:rPr>
              <w:t>2</w:t>
            </w:r>
          </w:p>
        </w:tc>
        <w:tc>
          <w:tcPr>
            <w:tcW w:w="6095" w:type="dxa"/>
            <w:shd w:val="clear" w:color="auto" w:fill="FFFFFF" w:themeFill="background1"/>
            <w:tcMar>
              <w:top w:w="0" w:type="dxa"/>
              <w:left w:w="100" w:type="dxa"/>
              <w:bottom w:w="0" w:type="dxa"/>
              <w:right w:w="100" w:type="dxa"/>
            </w:tcMar>
          </w:tcPr>
          <w:p w14:paraId="56BB36AC" w14:textId="77777777" w:rsidR="0017064C" w:rsidRPr="009D1B02" w:rsidRDefault="0017064C" w:rsidP="00AF34FE">
            <w:pPr>
              <w:rPr>
                <w:sz w:val="18"/>
                <w:szCs w:val="18"/>
              </w:rPr>
            </w:pPr>
            <w:r w:rsidRPr="009D1B02">
              <w:rPr>
                <w:sz w:val="18"/>
                <w:szCs w:val="18"/>
              </w:rPr>
              <w:t>Averiguar si el sector eléctrico ya tiene caracterizados estas emisiones ya que probablemente tengan datos de compra de este gas SF</w:t>
            </w:r>
            <w:r w:rsidRPr="009D1B02">
              <w:rPr>
                <w:sz w:val="18"/>
                <w:szCs w:val="18"/>
                <w:vertAlign w:val="subscript"/>
              </w:rPr>
              <w:t>6</w:t>
            </w:r>
            <w:r w:rsidRPr="009D1B02">
              <w:rPr>
                <w:sz w:val="18"/>
                <w:szCs w:val="18"/>
              </w:rPr>
              <w:t xml:space="preserve"> (La mayor parte del SF</w:t>
            </w:r>
            <w:r w:rsidRPr="009D1B02">
              <w:rPr>
                <w:sz w:val="18"/>
                <w:szCs w:val="18"/>
                <w:vertAlign w:val="subscript"/>
              </w:rPr>
              <w:t>6</w:t>
            </w:r>
            <w:r w:rsidRPr="009D1B02">
              <w:rPr>
                <w:sz w:val="18"/>
                <w:szCs w:val="18"/>
              </w:rPr>
              <w:t xml:space="preserve"> utilizado en los equipos eléctricos se emplea en conmutadores y subestaciones con aislación de gas y en los disyuntores a gas, aunque parte del SF</w:t>
            </w:r>
            <w:r w:rsidRPr="009D1B02">
              <w:rPr>
                <w:sz w:val="18"/>
                <w:szCs w:val="18"/>
                <w:vertAlign w:val="subscript"/>
              </w:rPr>
              <w:t>6</w:t>
            </w:r>
            <w:r w:rsidRPr="009D1B02">
              <w:rPr>
                <w:sz w:val="18"/>
                <w:szCs w:val="18"/>
              </w:rPr>
              <w:t xml:space="preserve"> se emplea en líneas de alta tensión con aislación de gas y en transformadores para aparatos de medida externos con aislación de gas). Si así fuera, incluir estas emisiones en el próximo ciclo del inventario.</w:t>
            </w:r>
          </w:p>
        </w:tc>
        <w:tc>
          <w:tcPr>
            <w:tcW w:w="2410" w:type="dxa"/>
            <w:shd w:val="clear" w:color="auto" w:fill="FFFFFF" w:themeFill="background1"/>
            <w:tcMar>
              <w:top w:w="0" w:type="dxa"/>
              <w:left w:w="100" w:type="dxa"/>
              <w:bottom w:w="0" w:type="dxa"/>
              <w:right w:w="100" w:type="dxa"/>
            </w:tcMar>
          </w:tcPr>
          <w:p w14:paraId="4ECAFBAB" w14:textId="1ACC387A" w:rsidR="0017064C" w:rsidRPr="009D1B02" w:rsidRDefault="00174240" w:rsidP="008C50C1">
            <w:pPr>
              <w:rPr>
                <w:sz w:val="18"/>
                <w:szCs w:val="18"/>
              </w:rPr>
            </w:pPr>
            <w:r w:rsidRPr="009D1B02">
              <w:rPr>
                <w:sz w:val="18"/>
                <w:szCs w:val="18"/>
              </w:rPr>
              <w:t>Implementado</w:t>
            </w:r>
          </w:p>
        </w:tc>
      </w:tr>
      <w:tr w:rsidR="0017064C" w:rsidRPr="009D1B02" w14:paraId="4B2365FC" w14:textId="77777777" w:rsidTr="00466FFE">
        <w:trPr>
          <w:trHeight w:val="487"/>
        </w:trPr>
        <w:tc>
          <w:tcPr>
            <w:tcW w:w="421" w:type="dxa"/>
            <w:shd w:val="clear" w:color="auto" w:fill="FFFFFF" w:themeFill="background1"/>
            <w:tcMar>
              <w:top w:w="0" w:type="dxa"/>
              <w:left w:w="100" w:type="dxa"/>
              <w:bottom w:w="0" w:type="dxa"/>
              <w:right w:w="100" w:type="dxa"/>
            </w:tcMar>
          </w:tcPr>
          <w:p w14:paraId="2B2EBE48" w14:textId="77777777" w:rsidR="0017064C" w:rsidRPr="009D1B02" w:rsidRDefault="0017064C" w:rsidP="00AF34FE">
            <w:pPr>
              <w:rPr>
                <w:sz w:val="18"/>
                <w:szCs w:val="18"/>
              </w:rPr>
            </w:pPr>
            <w:r w:rsidRPr="009D1B02">
              <w:rPr>
                <w:sz w:val="18"/>
                <w:szCs w:val="18"/>
              </w:rPr>
              <w:t>3</w:t>
            </w:r>
          </w:p>
        </w:tc>
        <w:tc>
          <w:tcPr>
            <w:tcW w:w="6095" w:type="dxa"/>
            <w:shd w:val="clear" w:color="auto" w:fill="FFFFFF" w:themeFill="background1"/>
            <w:tcMar>
              <w:top w:w="0" w:type="dxa"/>
              <w:left w:w="100" w:type="dxa"/>
              <w:bottom w:w="0" w:type="dxa"/>
              <w:right w:w="100" w:type="dxa"/>
            </w:tcMar>
          </w:tcPr>
          <w:p w14:paraId="3B46AA25" w14:textId="77777777" w:rsidR="0017064C" w:rsidRPr="009D1B02" w:rsidRDefault="0017064C" w:rsidP="00AF34FE">
            <w:pPr>
              <w:rPr>
                <w:sz w:val="18"/>
                <w:szCs w:val="18"/>
              </w:rPr>
            </w:pPr>
            <w:r w:rsidRPr="009D1B02">
              <w:rPr>
                <w:sz w:val="18"/>
                <w:szCs w:val="18"/>
              </w:rPr>
              <w:t>Implementar un modelo de estimación de N</w:t>
            </w:r>
            <w:r w:rsidRPr="009D1B02">
              <w:rPr>
                <w:sz w:val="18"/>
                <w:szCs w:val="18"/>
                <w:vertAlign w:val="subscript"/>
              </w:rPr>
              <w:t>2</w:t>
            </w:r>
            <w:r w:rsidRPr="009D1B02">
              <w:rPr>
                <w:sz w:val="18"/>
                <w:szCs w:val="18"/>
              </w:rPr>
              <w:t>O en aplicaciones médicas, utilizando como variable indicativa por ejemplo las compras realizadas anualmente de este gas.</w:t>
            </w:r>
          </w:p>
        </w:tc>
        <w:tc>
          <w:tcPr>
            <w:tcW w:w="2410" w:type="dxa"/>
            <w:shd w:val="clear" w:color="auto" w:fill="FFFFFF" w:themeFill="background1"/>
            <w:tcMar>
              <w:top w:w="0" w:type="dxa"/>
              <w:left w:w="100" w:type="dxa"/>
              <w:bottom w:w="0" w:type="dxa"/>
              <w:right w:w="100" w:type="dxa"/>
            </w:tcMar>
          </w:tcPr>
          <w:p w14:paraId="5C7F4147" w14:textId="019E335A" w:rsidR="0017064C" w:rsidRPr="009D1B02" w:rsidRDefault="0017064C" w:rsidP="008C50C1">
            <w:pPr>
              <w:rPr>
                <w:sz w:val="18"/>
                <w:szCs w:val="18"/>
              </w:rPr>
            </w:pPr>
            <w:r w:rsidRPr="009D1B02">
              <w:rPr>
                <w:sz w:val="18"/>
                <w:szCs w:val="18"/>
              </w:rPr>
              <w:t>No implementado</w:t>
            </w:r>
            <w:r w:rsidR="008C50C1" w:rsidRPr="009D1B02">
              <w:rPr>
                <w:sz w:val="18"/>
                <w:szCs w:val="18"/>
              </w:rPr>
              <w:t xml:space="preserve">. </w:t>
            </w:r>
          </w:p>
          <w:p w14:paraId="389F1CDF" w14:textId="18F81DDC" w:rsidR="008C50C1" w:rsidRPr="009D1B02" w:rsidRDefault="008C50C1" w:rsidP="008C50C1">
            <w:pPr>
              <w:rPr>
                <w:sz w:val="18"/>
                <w:szCs w:val="18"/>
              </w:rPr>
            </w:pPr>
            <w:r w:rsidRPr="009D1B02">
              <w:rPr>
                <w:sz w:val="18"/>
                <w:szCs w:val="18"/>
              </w:rPr>
              <w:t>En revisión para ser incluida en los siguientes ciclos de inventario.</w:t>
            </w:r>
          </w:p>
        </w:tc>
      </w:tr>
      <w:tr w:rsidR="007962DD" w:rsidRPr="009D1B02" w14:paraId="7FDC511D" w14:textId="77777777" w:rsidTr="00466FFE">
        <w:trPr>
          <w:trHeight w:val="487"/>
        </w:trPr>
        <w:tc>
          <w:tcPr>
            <w:tcW w:w="421" w:type="dxa"/>
            <w:shd w:val="clear" w:color="auto" w:fill="FFFFFF" w:themeFill="background1"/>
            <w:tcMar>
              <w:top w:w="0" w:type="dxa"/>
              <w:left w:w="100" w:type="dxa"/>
              <w:bottom w:w="0" w:type="dxa"/>
              <w:right w:w="100" w:type="dxa"/>
            </w:tcMar>
          </w:tcPr>
          <w:p w14:paraId="2FEBB621" w14:textId="5D96768E" w:rsidR="007962DD" w:rsidRPr="009D1B02" w:rsidRDefault="008C50C1" w:rsidP="00AF34FE">
            <w:pPr>
              <w:rPr>
                <w:sz w:val="18"/>
                <w:szCs w:val="18"/>
              </w:rPr>
            </w:pPr>
            <w:r w:rsidRPr="009D1B02">
              <w:rPr>
                <w:sz w:val="18"/>
                <w:szCs w:val="18"/>
              </w:rPr>
              <w:t>4</w:t>
            </w:r>
          </w:p>
        </w:tc>
        <w:tc>
          <w:tcPr>
            <w:tcW w:w="6095" w:type="dxa"/>
            <w:shd w:val="clear" w:color="auto" w:fill="FFFFFF" w:themeFill="background1"/>
            <w:tcMar>
              <w:top w:w="0" w:type="dxa"/>
              <w:left w:w="100" w:type="dxa"/>
              <w:bottom w:w="0" w:type="dxa"/>
              <w:right w:w="100" w:type="dxa"/>
            </w:tcMar>
          </w:tcPr>
          <w:p w14:paraId="00B6D779" w14:textId="1FF288DE" w:rsidR="007962DD" w:rsidRPr="009D1B02" w:rsidRDefault="007962DD" w:rsidP="00AF34FE">
            <w:pPr>
              <w:rPr>
                <w:sz w:val="18"/>
                <w:szCs w:val="18"/>
              </w:rPr>
            </w:pPr>
            <w:r w:rsidRPr="009D1B02">
              <w:rPr>
                <w:sz w:val="18"/>
                <w:szCs w:val="18"/>
              </w:rPr>
              <w:t>Implementar las medidas de mejoras relativas a la estimación de emisiones por uso de N</w:t>
            </w:r>
            <w:r w:rsidRPr="009D1B02">
              <w:rPr>
                <w:sz w:val="18"/>
                <w:szCs w:val="18"/>
                <w:vertAlign w:val="subscript"/>
              </w:rPr>
              <w:t>2</w:t>
            </w:r>
            <w:r w:rsidRPr="009D1B02">
              <w:rPr>
                <w:sz w:val="18"/>
                <w:szCs w:val="18"/>
              </w:rPr>
              <w:t>O, SF6 y PFCs</w:t>
            </w:r>
          </w:p>
        </w:tc>
        <w:tc>
          <w:tcPr>
            <w:tcW w:w="2410" w:type="dxa"/>
            <w:shd w:val="clear" w:color="auto" w:fill="FFFFFF" w:themeFill="background1"/>
            <w:tcMar>
              <w:top w:w="0" w:type="dxa"/>
              <w:left w:w="100" w:type="dxa"/>
              <w:bottom w:w="0" w:type="dxa"/>
              <w:right w:w="100" w:type="dxa"/>
            </w:tcMar>
          </w:tcPr>
          <w:p w14:paraId="41199A41" w14:textId="77777777" w:rsidR="007962DD" w:rsidRPr="009D1B02" w:rsidRDefault="00752323" w:rsidP="008C50C1">
            <w:pPr>
              <w:rPr>
                <w:sz w:val="18"/>
                <w:szCs w:val="18"/>
              </w:rPr>
            </w:pPr>
            <w:r w:rsidRPr="009D1B02">
              <w:rPr>
                <w:sz w:val="18"/>
                <w:szCs w:val="18"/>
              </w:rPr>
              <w:t>No implementado</w:t>
            </w:r>
            <w:r w:rsidR="008C50C1" w:rsidRPr="009D1B02">
              <w:rPr>
                <w:sz w:val="18"/>
                <w:szCs w:val="18"/>
              </w:rPr>
              <w:t>.</w:t>
            </w:r>
          </w:p>
          <w:p w14:paraId="0174FB60" w14:textId="0E3F94FF" w:rsidR="008C50C1" w:rsidRPr="009D1B02" w:rsidRDefault="008C50C1" w:rsidP="008C50C1">
            <w:pPr>
              <w:rPr>
                <w:sz w:val="18"/>
                <w:szCs w:val="18"/>
              </w:rPr>
            </w:pPr>
            <w:r w:rsidRPr="009D1B02">
              <w:rPr>
                <w:sz w:val="18"/>
                <w:szCs w:val="18"/>
              </w:rPr>
              <w:t>En revisión para ser incluida en los siguientes ciclos de inventario.</w:t>
            </w:r>
          </w:p>
        </w:tc>
      </w:tr>
      <w:tr w:rsidR="007962DD" w:rsidRPr="009D1B02" w14:paraId="2343038A" w14:textId="77777777" w:rsidTr="00466FFE">
        <w:trPr>
          <w:trHeight w:val="487"/>
        </w:trPr>
        <w:tc>
          <w:tcPr>
            <w:tcW w:w="421" w:type="dxa"/>
            <w:shd w:val="clear" w:color="auto" w:fill="FFFFFF" w:themeFill="background1"/>
            <w:tcMar>
              <w:top w:w="0" w:type="dxa"/>
              <w:left w:w="100" w:type="dxa"/>
              <w:bottom w:w="0" w:type="dxa"/>
              <w:right w:w="100" w:type="dxa"/>
            </w:tcMar>
          </w:tcPr>
          <w:p w14:paraId="1AA23594" w14:textId="704F039E" w:rsidR="007962DD" w:rsidRPr="009D1B02" w:rsidRDefault="008C50C1" w:rsidP="00AF34FE">
            <w:pPr>
              <w:rPr>
                <w:sz w:val="18"/>
                <w:szCs w:val="18"/>
              </w:rPr>
            </w:pPr>
            <w:r w:rsidRPr="009D1B02">
              <w:rPr>
                <w:sz w:val="18"/>
                <w:szCs w:val="18"/>
              </w:rPr>
              <w:t>5</w:t>
            </w:r>
          </w:p>
        </w:tc>
        <w:tc>
          <w:tcPr>
            <w:tcW w:w="6095" w:type="dxa"/>
            <w:shd w:val="clear" w:color="auto" w:fill="FFFFFF" w:themeFill="background1"/>
            <w:tcMar>
              <w:top w:w="0" w:type="dxa"/>
              <w:left w:w="100" w:type="dxa"/>
              <w:bottom w:w="0" w:type="dxa"/>
              <w:right w:w="100" w:type="dxa"/>
            </w:tcMar>
          </w:tcPr>
          <w:p w14:paraId="5BEE1CC5" w14:textId="72DBDD50" w:rsidR="007962DD" w:rsidRPr="009D1B02" w:rsidRDefault="007962DD" w:rsidP="00AF34FE">
            <w:pPr>
              <w:rPr>
                <w:sz w:val="18"/>
                <w:szCs w:val="18"/>
              </w:rPr>
            </w:pPr>
            <w:r w:rsidRPr="009D1B02">
              <w:rPr>
                <w:sz w:val="18"/>
                <w:szCs w:val="18"/>
              </w:rPr>
              <w:t xml:space="preserve">Aclarar en el </w:t>
            </w:r>
            <w:r w:rsidR="00DA72DA" w:rsidRPr="009D1B02">
              <w:rPr>
                <w:sz w:val="18"/>
                <w:szCs w:val="18"/>
              </w:rPr>
              <w:t>documento de reporte</w:t>
            </w:r>
            <w:r w:rsidRPr="009D1B02">
              <w:rPr>
                <w:sz w:val="18"/>
                <w:szCs w:val="18"/>
              </w:rPr>
              <w:t xml:space="preserve"> las acciones planeadas para completar los datos faltantes del periodo 2000-2010</w:t>
            </w:r>
          </w:p>
        </w:tc>
        <w:tc>
          <w:tcPr>
            <w:tcW w:w="2410" w:type="dxa"/>
            <w:shd w:val="clear" w:color="auto" w:fill="FFFFFF" w:themeFill="background1"/>
            <w:tcMar>
              <w:top w:w="0" w:type="dxa"/>
              <w:left w:w="100" w:type="dxa"/>
              <w:bottom w:w="0" w:type="dxa"/>
              <w:right w:w="100" w:type="dxa"/>
            </w:tcMar>
          </w:tcPr>
          <w:p w14:paraId="58D29FA3" w14:textId="5D176F10" w:rsidR="007962DD" w:rsidRPr="009D1B02" w:rsidRDefault="00752323" w:rsidP="008C50C1">
            <w:pPr>
              <w:rPr>
                <w:sz w:val="18"/>
                <w:szCs w:val="18"/>
              </w:rPr>
            </w:pPr>
            <w:r w:rsidRPr="009D1B02">
              <w:rPr>
                <w:color w:val="000000" w:themeColor="text1"/>
                <w:sz w:val="18"/>
                <w:szCs w:val="18"/>
              </w:rPr>
              <w:t>Implementado en esta edición</w:t>
            </w:r>
          </w:p>
        </w:tc>
      </w:tr>
      <w:tr w:rsidR="007962DD" w:rsidRPr="009D1B02" w14:paraId="361717B6" w14:textId="77777777" w:rsidTr="00466FFE">
        <w:trPr>
          <w:trHeight w:val="487"/>
        </w:trPr>
        <w:tc>
          <w:tcPr>
            <w:tcW w:w="421" w:type="dxa"/>
            <w:shd w:val="clear" w:color="auto" w:fill="FFFFFF" w:themeFill="background1"/>
            <w:tcMar>
              <w:top w:w="0" w:type="dxa"/>
              <w:left w:w="100" w:type="dxa"/>
              <w:bottom w:w="0" w:type="dxa"/>
              <w:right w:w="100" w:type="dxa"/>
            </w:tcMar>
          </w:tcPr>
          <w:p w14:paraId="54C4621B" w14:textId="224AC308" w:rsidR="007962DD" w:rsidRPr="009D1B02" w:rsidRDefault="008C50C1" w:rsidP="00AF34FE">
            <w:pPr>
              <w:rPr>
                <w:sz w:val="18"/>
                <w:szCs w:val="18"/>
              </w:rPr>
            </w:pPr>
            <w:r w:rsidRPr="009D1B02">
              <w:rPr>
                <w:sz w:val="18"/>
                <w:szCs w:val="18"/>
              </w:rPr>
              <w:t>6</w:t>
            </w:r>
          </w:p>
        </w:tc>
        <w:tc>
          <w:tcPr>
            <w:tcW w:w="6095" w:type="dxa"/>
            <w:shd w:val="clear" w:color="auto" w:fill="FFFFFF" w:themeFill="background1"/>
            <w:tcMar>
              <w:top w:w="0" w:type="dxa"/>
              <w:left w:w="100" w:type="dxa"/>
              <w:bottom w:w="0" w:type="dxa"/>
              <w:right w:w="100" w:type="dxa"/>
            </w:tcMar>
          </w:tcPr>
          <w:p w14:paraId="0CF47D41" w14:textId="4BAC5411" w:rsidR="007962DD" w:rsidRPr="009D1B02" w:rsidRDefault="007962DD" w:rsidP="00AF34FE">
            <w:pPr>
              <w:rPr>
                <w:sz w:val="18"/>
                <w:szCs w:val="18"/>
              </w:rPr>
            </w:pPr>
            <w:r w:rsidRPr="009D1B02">
              <w:rPr>
                <w:sz w:val="18"/>
                <w:szCs w:val="18"/>
              </w:rPr>
              <w:t xml:space="preserve">Asegurar el empleo exhaustivo de las claves de notación </w:t>
            </w:r>
            <w:r w:rsidR="00DA72DA" w:rsidRPr="009D1B02">
              <w:rPr>
                <w:sz w:val="18"/>
                <w:szCs w:val="18"/>
              </w:rPr>
              <w:t>en el documento de reporte</w:t>
            </w:r>
            <w:r w:rsidRPr="009D1B02">
              <w:rPr>
                <w:sz w:val="18"/>
                <w:szCs w:val="18"/>
              </w:rPr>
              <w:t xml:space="preserve"> y las CRT.</w:t>
            </w:r>
          </w:p>
        </w:tc>
        <w:tc>
          <w:tcPr>
            <w:tcW w:w="2410" w:type="dxa"/>
            <w:shd w:val="clear" w:color="auto" w:fill="FFFFFF" w:themeFill="background1"/>
            <w:tcMar>
              <w:top w:w="0" w:type="dxa"/>
              <w:left w:w="100" w:type="dxa"/>
              <w:bottom w:w="0" w:type="dxa"/>
              <w:right w:w="100" w:type="dxa"/>
            </w:tcMar>
          </w:tcPr>
          <w:p w14:paraId="1A75D91E" w14:textId="6CA45CC9" w:rsidR="007962DD" w:rsidRPr="009D1B02" w:rsidRDefault="00752323" w:rsidP="008C50C1">
            <w:pPr>
              <w:rPr>
                <w:sz w:val="18"/>
                <w:szCs w:val="18"/>
              </w:rPr>
            </w:pPr>
            <w:r w:rsidRPr="009D1B02">
              <w:rPr>
                <w:color w:val="000000" w:themeColor="text1"/>
                <w:sz w:val="18"/>
                <w:szCs w:val="18"/>
              </w:rPr>
              <w:t>Implementado en esta edición</w:t>
            </w:r>
          </w:p>
        </w:tc>
      </w:tr>
      <w:tr w:rsidR="00752323" w:rsidRPr="009D1B02" w14:paraId="3AD2C916" w14:textId="77777777" w:rsidTr="00466FFE">
        <w:trPr>
          <w:trHeight w:val="487"/>
        </w:trPr>
        <w:tc>
          <w:tcPr>
            <w:tcW w:w="421" w:type="dxa"/>
            <w:shd w:val="clear" w:color="auto" w:fill="FFFFFF" w:themeFill="background1"/>
            <w:tcMar>
              <w:top w:w="0" w:type="dxa"/>
              <w:left w:w="100" w:type="dxa"/>
              <w:bottom w:w="0" w:type="dxa"/>
              <w:right w:w="100" w:type="dxa"/>
            </w:tcMar>
          </w:tcPr>
          <w:p w14:paraId="36012065" w14:textId="2928BC7C" w:rsidR="00752323" w:rsidRPr="009D1B02" w:rsidRDefault="008C50C1" w:rsidP="00752323">
            <w:pPr>
              <w:rPr>
                <w:sz w:val="18"/>
                <w:szCs w:val="18"/>
              </w:rPr>
            </w:pPr>
            <w:r w:rsidRPr="009D1B02">
              <w:rPr>
                <w:sz w:val="18"/>
                <w:szCs w:val="18"/>
              </w:rPr>
              <w:t>7</w:t>
            </w:r>
          </w:p>
        </w:tc>
        <w:tc>
          <w:tcPr>
            <w:tcW w:w="6095" w:type="dxa"/>
            <w:shd w:val="clear" w:color="auto" w:fill="FFFFFF" w:themeFill="background1"/>
            <w:tcMar>
              <w:top w:w="0" w:type="dxa"/>
              <w:left w:w="100" w:type="dxa"/>
              <w:bottom w:w="0" w:type="dxa"/>
              <w:right w:w="100" w:type="dxa"/>
            </w:tcMar>
          </w:tcPr>
          <w:p w14:paraId="64448DD8" w14:textId="77A202B5" w:rsidR="00752323" w:rsidRPr="009D1B02" w:rsidRDefault="00752323" w:rsidP="00752323">
            <w:pPr>
              <w:rPr>
                <w:sz w:val="18"/>
                <w:szCs w:val="18"/>
              </w:rPr>
            </w:pPr>
            <w:r w:rsidRPr="009D1B02">
              <w:rPr>
                <w:sz w:val="18"/>
                <w:szCs w:val="18"/>
              </w:rPr>
              <w:t>Reportar</w:t>
            </w:r>
            <w:r w:rsidR="00DA72DA" w:rsidRPr="009D1B02">
              <w:rPr>
                <w:sz w:val="18"/>
                <w:szCs w:val="18"/>
              </w:rPr>
              <w:t xml:space="preserve"> </w:t>
            </w:r>
            <w:r w:rsidRPr="009D1B02">
              <w:rPr>
                <w:sz w:val="18"/>
                <w:szCs w:val="18"/>
              </w:rPr>
              <w:t>los ítems de la información solicitada a las empresas que fueron empleados como datos de actividad para la estimación de emisiones.</w:t>
            </w:r>
          </w:p>
        </w:tc>
        <w:tc>
          <w:tcPr>
            <w:tcW w:w="2410" w:type="dxa"/>
            <w:shd w:val="clear" w:color="auto" w:fill="FFFFFF" w:themeFill="background1"/>
            <w:tcMar>
              <w:top w:w="0" w:type="dxa"/>
              <w:left w:w="100" w:type="dxa"/>
              <w:bottom w:w="0" w:type="dxa"/>
              <w:right w:w="100" w:type="dxa"/>
            </w:tcMar>
          </w:tcPr>
          <w:p w14:paraId="3502786D" w14:textId="41B13D59" w:rsidR="00752323" w:rsidRPr="009D1B02" w:rsidRDefault="00752323" w:rsidP="008C50C1">
            <w:pPr>
              <w:rPr>
                <w:sz w:val="18"/>
                <w:szCs w:val="18"/>
              </w:rPr>
            </w:pPr>
            <w:r w:rsidRPr="009D1B02">
              <w:rPr>
                <w:color w:val="000000" w:themeColor="text1"/>
                <w:sz w:val="18"/>
                <w:szCs w:val="18"/>
              </w:rPr>
              <w:t>Implementado en esta edición</w:t>
            </w:r>
          </w:p>
        </w:tc>
      </w:tr>
    </w:tbl>
    <w:p w14:paraId="5EC1C12D" w14:textId="1600AC22" w:rsidR="00E94174" w:rsidRPr="009D1B02" w:rsidRDefault="009B2B67">
      <w:pPr>
        <w:jc w:val="center"/>
      </w:pPr>
      <w:r w:rsidRPr="009D1B02">
        <w:rPr>
          <w:i/>
          <w:sz w:val="18"/>
          <w:szCs w:val="18"/>
        </w:rPr>
        <w:t>Fuente: Elaboración propia</w:t>
      </w:r>
    </w:p>
    <w:p w14:paraId="4A1CD362" w14:textId="77777777" w:rsidR="00E94174" w:rsidRPr="009D1B02" w:rsidRDefault="00E94174"/>
    <w:p w14:paraId="4EE63E60" w14:textId="7940BC4A" w:rsidR="00E94174" w:rsidRPr="009D1B02" w:rsidRDefault="009B2B67" w:rsidP="004913BF">
      <w:pPr>
        <w:pStyle w:val="Ttulo3"/>
        <w:numPr>
          <w:ilvl w:val="2"/>
          <w:numId w:val="2"/>
        </w:numPr>
        <w:ind w:left="567" w:hanging="77"/>
        <w:rPr>
          <w:bCs/>
        </w:rPr>
      </w:pPr>
      <w:bookmarkStart w:id="225" w:name="_Toc183544611"/>
      <w:r w:rsidRPr="009D1B02">
        <w:rPr>
          <w:bCs/>
        </w:rPr>
        <w:t>Recálculo</w:t>
      </w:r>
      <w:bookmarkEnd w:id="225"/>
    </w:p>
    <w:p w14:paraId="71F3D8AA" w14:textId="77777777" w:rsidR="00E94174" w:rsidRPr="009D1B02" w:rsidRDefault="00E94174"/>
    <w:p w14:paraId="48663153" w14:textId="02ECB167" w:rsidR="00A21EFD" w:rsidRPr="009D1B02" w:rsidRDefault="00174697" w:rsidP="00A162C2">
      <w:r w:rsidRPr="009D1B02">
        <w:t xml:space="preserve">Esta categoría es reportada por primera vez, por lo </w:t>
      </w:r>
      <w:r w:rsidR="000229D2" w:rsidRPr="009D1B02">
        <w:t xml:space="preserve">que </w:t>
      </w:r>
      <w:r w:rsidR="00A21EFD" w:rsidRPr="009D1B02">
        <w:t>no se realizaron nuevos cálculos.</w:t>
      </w:r>
    </w:p>
    <w:p w14:paraId="3675BC4F" w14:textId="77777777" w:rsidR="00A21EFD" w:rsidRPr="009D1B02" w:rsidRDefault="00A21EFD" w:rsidP="00A162C2">
      <w:pPr>
        <w:rPr>
          <w:i/>
          <w:sz w:val="18"/>
          <w:szCs w:val="18"/>
        </w:rPr>
      </w:pPr>
    </w:p>
    <w:p w14:paraId="4BE8AD7C" w14:textId="5EA97EF6" w:rsidR="00E94174" w:rsidRPr="009D1B02" w:rsidRDefault="009B2B67" w:rsidP="004913BF">
      <w:pPr>
        <w:pStyle w:val="Ttulo3"/>
        <w:numPr>
          <w:ilvl w:val="2"/>
          <w:numId w:val="2"/>
        </w:numPr>
        <w:ind w:left="567" w:hanging="77"/>
        <w:rPr>
          <w:bCs/>
        </w:rPr>
      </w:pPr>
      <w:bookmarkStart w:id="226" w:name="_Toc183544612"/>
      <w:r w:rsidRPr="009D1B02">
        <w:rPr>
          <w:bCs/>
        </w:rPr>
        <w:t>Plan de mejora</w:t>
      </w:r>
      <w:bookmarkEnd w:id="226"/>
    </w:p>
    <w:p w14:paraId="38544497" w14:textId="77777777" w:rsidR="00E94174" w:rsidRPr="009D1B02" w:rsidRDefault="00E94174"/>
    <w:p w14:paraId="13D826D4" w14:textId="667B3FEF" w:rsidR="00E94174" w:rsidRPr="009D1B02" w:rsidRDefault="009B2B67">
      <w:r w:rsidRPr="009D1B02">
        <w:t>A continuación, en la</w:t>
      </w:r>
      <w:r w:rsidR="00BD54AD" w:rsidRPr="009D1B02">
        <w:t xml:space="preserve"> </w:t>
      </w:r>
      <w:r w:rsidR="00BD54AD" w:rsidRPr="009D1B02">
        <w:fldChar w:fldCharType="begin"/>
      </w:r>
      <w:r w:rsidR="00BD54AD" w:rsidRPr="009D1B02">
        <w:instrText xml:space="preserve"> REF _Ref178960395 \h </w:instrText>
      </w:r>
      <w:r w:rsidR="009D1B02">
        <w:instrText xml:space="preserve"> \* MERGEFORMAT </w:instrText>
      </w:r>
      <w:r w:rsidR="00BD54AD" w:rsidRPr="009D1B02">
        <w:fldChar w:fldCharType="separate"/>
      </w:r>
      <w:r w:rsidR="00B5169E" w:rsidRPr="009D1B02">
        <w:t xml:space="preserve">Tabla </w:t>
      </w:r>
      <w:r w:rsidR="00B5169E" w:rsidRPr="009D1B02">
        <w:rPr>
          <w:noProof/>
        </w:rPr>
        <w:t>61</w:t>
      </w:r>
      <w:r w:rsidR="00BD54AD" w:rsidRPr="009D1B02">
        <w:fldChar w:fldCharType="end"/>
      </w:r>
      <w:r w:rsidRPr="009D1B02">
        <w:t>, se presentan las principales mejoras identificadas para esta categoría.</w:t>
      </w:r>
    </w:p>
    <w:p w14:paraId="665661EA" w14:textId="77777777" w:rsidR="00E94174" w:rsidRPr="009D1B02" w:rsidRDefault="00E94174"/>
    <w:p w14:paraId="184A4FCA" w14:textId="57C0DF0B" w:rsidR="00E94174" w:rsidRPr="009D1B02" w:rsidRDefault="00BD54AD" w:rsidP="009C5D47">
      <w:pPr>
        <w:pStyle w:val="Descripcin"/>
        <w:spacing w:after="120"/>
        <w:jc w:val="center"/>
        <w:rPr>
          <w:i w:val="0"/>
        </w:rPr>
      </w:pPr>
      <w:bookmarkStart w:id="227" w:name="_1rvwp1q" w:colFirst="0" w:colLast="0"/>
      <w:bookmarkStart w:id="228" w:name="_Ref178960395"/>
      <w:bookmarkEnd w:id="227"/>
      <w:r w:rsidRPr="009D1B02">
        <w:t xml:space="preserve">Tabla </w:t>
      </w:r>
      <w:fldSimple w:instr=" SEQ Tabla \* ARABIC ">
        <w:r w:rsidR="00B5169E" w:rsidRPr="009D1B02">
          <w:rPr>
            <w:noProof/>
          </w:rPr>
          <w:t>61</w:t>
        </w:r>
      </w:fldSimple>
      <w:bookmarkEnd w:id="228"/>
      <w:r w:rsidR="009B2B67" w:rsidRPr="009D1B02">
        <w:t xml:space="preserve">. Mejoras identificadas para </w:t>
      </w:r>
      <w:r w:rsidR="009A5C9B" w:rsidRPr="009D1B02">
        <w:t>2.G.1. Equipos eléctricos</w:t>
      </w:r>
      <w:bookmarkStart w:id="229" w:name="_4400et1gal4g" w:colFirst="0" w:colLast="0"/>
      <w:bookmarkEnd w:id="229"/>
    </w:p>
    <w:tbl>
      <w:tblPr>
        <w:tblStyle w:val="4"/>
        <w:tblW w:w="872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Look w:val="04A0" w:firstRow="1" w:lastRow="0" w:firstColumn="1" w:lastColumn="0" w:noHBand="0" w:noVBand="1"/>
      </w:tblPr>
      <w:tblGrid>
        <w:gridCol w:w="8720"/>
      </w:tblGrid>
      <w:tr w:rsidR="00527079" w:rsidRPr="009D1B02" w14:paraId="3BD4769E" w14:textId="77777777" w:rsidTr="00B51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shd w:val="clear" w:color="auto" w:fill="808080" w:themeFill="background1" w:themeFillShade="80"/>
          </w:tcPr>
          <w:p w14:paraId="75E3B645" w14:textId="0BAF859E" w:rsidR="00E94174" w:rsidRPr="009D1B02" w:rsidRDefault="009B2B67">
            <w:pPr>
              <w:rPr>
                <w:color w:val="FFFFFF" w:themeColor="background1"/>
                <w:sz w:val="18"/>
                <w:szCs w:val="18"/>
              </w:rPr>
            </w:pPr>
            <w:r w:rsidRPr="009D1B02">
              <w:rPr>
                <w:color w:val="FFFFFF" w:themeColor="background1"/>
                <w:sz w:val="18"/>
                <w:szCs w:val="18"/>
              </w:rPr>
              <w:t xml:space="preserve">Mejoras planificadas para el siguiente </w:t>
            </w:r>
            <w:r w:rsidR="00527079" w:rsidRPr="009D1B02">
              <w:rPr>
                <w:bCs/>
                <w:color w:val="FFFFFF" w:themeColor="background1"/>
                <w:sz w:val="18"/>
                <w:szCs w:val="18"/>
              </w:rPr>
              <w:t>ciclo de inventario</w:t>
            </w:r>
          </w:p>
        </w:tc>
      </w:tr>
      <w:tr w:rsidR="00AB5A18" w:rsidRPr="009D1B02" w14:paraId="42A9E2F4" w14:textId="77777777" w:rsidTr="009C5D4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720" w:type="dxa"/>
            <w:shd w:val="clear" w:color="auto" w:fill="FFFFFF" w:themeFill="background1"/>
          </w:tcPr>
          <w:p w14:paraId="57AC74E2" w14:textId="2216B559" w:rsidR="002944F6" w:rsidRPr="009D1B02" w:rsidRDefault="002944F6" w:rsidP="00DA1ED2">
            <w:pPr>
              <w:numPr>
                <w:ilvl w:val="0"/>
                <w:numId w:val="4"/>
              </w:numPr>
              <w:ind w:left="284" w:hanging="284"/>
              <w:rPr>
                <w:b w:val="0"/>
                <w:bCs/>
                <w:color w:val="auto"/>
                <w:sz w:val="18"/>
                <w:szCs w:val="18"/>
              </w:rPr>
            </w:pPr>
            <w:r w:rsidRPr="009D1B02">
              <w:rPr>
                <w:b w:val="0"/>
                <w:bCs/>
                <w:color w:val="auto"/>
                <w:sz w:val="18"/>
                <w:szCs w:val="18"/>
              </w:rPr>
              <w:t>Se consultará a las empresas eléctricas sobre el uso de SF</w:t>
            </w:r>
            <w:r w:rsidRPr="009D1B02">
              <w:rPr>
                <w:b w:val="0"/>
                <w:bCs/>
                <w:color w:val="auto"/>
                <w:sz w:val="18"/>
                <w:szCs w:val="18"/>
                <w:vertAlign w:val="subscript"/>
              </w:rPr>
              <w:t>6</w:t>
            </w:r>
            <w:r w:rsidRPr="009D1B02">
              <w:rPr>
                <w:b w:val="0"/>
                <w:bCs/>
                <w:color w:val="auto"/>
                <w:sz w:val="18"/>
                <w:szCs w:val="18"/>
              </w:rPr>
              <w:t xml:space="preserve"> en equipos eléctricos</w:t>
            </w:r>
            <w:r w:rsidR="002A1D34" w:rsidRPr="009D1B02">
              <w:rPr>
                <w:b w:val="0"/>
                <w:bCs/>
                <w:color w:val="auto"/>
                <w:sz w:val="18"/>
                <w:szCs w:val="18"/>
              </w:rPr>
              <w:t xml:space="preserve"> durante</w:t>
            </w:r>
            <w:r w:rsidRPr="009D1B02">
              <w:rPr>
                <w:b w:val="0"/>
                <w:bCs/>
                <w:color w:val="auto"/>
                <w:sz w:val="18"/>
                <w:szCs w:val="18"/>
              </w:rPr>
              <w:t xml:space="preserve"> el periodo 2000-2010, </w:t>
            </w:r>
            <w:r w:rsidR="002A1D34" w:rsidRPr="009D1B02">
              <w:rPr>
                <w:b w:val="0"/>
                <w:bCs/>
                <w:color w:val="auto"/>
                <w:sz w:val="18"/>
                <w:szCs w:val="18"/>
              </w:rPr>
              <w:t xml:space="preserve">en los años en los que no se registró información, </w:t>
            </w:r>
            <w:r w:rsidRPr="009D1B02">
              <w:rPr>
                <w:b w:val="0"/>
                <w:bCs/>
                <w:color w:val="auto"/>
                <w:sz w:val="18"/>
                <w:szCs w:val="18"/>
              </w:rPr>
              <w:t xml:space="preserve">para determinar </w:t>
            </w:r>
            <w:r w:rsidR="002A1D34" w:rsidRPr="009D1B02">
              <w:rPr>
                <w:b w:val="0"/>
                <w:bCs/>
                <w:color w:val="auto"/>
                <w:sz w:val="18"/>
                <w:szCs w:val="18"/>
              </w:rPr>
              <w:t xml:space="preserve">si el uso </w:t>
            </w:r>
            <w:r w:rsidRPr="009D1B02">
              <w:rPr>
                <w:b w:val="0"/>
                <w:bCs/>
                <w:color w:val="auto"/>
                <w:sz w:val="18"/>
                <w:szCs w:val="18"/>
              </w:rPr>
              <w:t xml:space="preserve">no se llevó a cabo o si no disponen de </w:t>
            </w:r>
            <w:r w:rsidR="002A1D34" w:rsidRPr="009D1B02">
              <w:rPr>
                <w:b w:val="0"/>
                <w:bCs/>
                <w:color w:val="auto"/>
                <w:sz w:val="18"/>
                <w:szCs w:val="18"/>
              </w:rPr>
              <w:t>los datos correspondientes.</w:t>
            </w:r>
          </w:p>
          <w:p w14:paraId="15F1F5CE" w14:textId="0DA6EBB0" w:rsidR="00010569" w:rsidRPr="009D1B02" w:rsidRDefault="002C7610" w:rsidP="004913BF">
            <w:pPr>
              <w:numPr>
                <w:ilvl w:val="0"/>
                <w:numId w:val="4"/>
              </w:numPr>
              <w:ind w:left="284" w:hanging="284"/>
              <w:rPr>
                <w:b w:val="0"/>
                <w:bCs/>
                <w:color w:val="auto"/>
                <w:sz w:val="18"/>
                <w:szCs w:val="18"/>
              </w:rPr>
            </w:pPr>
            <w:r w:rsidRPr="009D1B02">
              <w:rPr>
                <w:b w:val="0"/>
                <w:bCs/>
                <w:color w:val="auto"/>
                <w:sz w:val="18"/>
                <w:szCs w:val="18"/>
              </w:rPr>
              <w:t>Se buscará incluir la estimación de la subcategoría</w:t>
            </w:r>
            <w:r w:rsidR="00870167" w:rsidRPr="009D1B02">
              <w:rPr>
                <w:b w:val="0"/>
                <w:bCs/>
                <w:color w:val="auto"/>
                <w:sz w:val="18"/>
                <w:szCs w:val="18"/>
              </w:rPr>
              <w:t xml:space="preserve"> </w:t>
            </w:r>
            <w:r w:rsidRPr="009D1B02">
              <w:rPr>
                <w:b w:val="0"/>
                <w:bCs/>
                <w:color w:val="auto"/>
                <w:sz w:val="18"/>
                <w:szCs w:val="18"/>
              </w:rPr>
              <w:t>2G3 (N</w:t>
            </w:r>
            <w:r w:rsidRPr="009D1B02">
              <w:rPr>
                <w:b w:val="0"/>
                <w:bCs/>
                <w:color w:val="auto"/>
                <w:sz w:val="18"/>
                <w:szCs w:val="18"/>
                <w:vertAlign w:val="subscript"/>
              </w:rPr>
              <w:t>2</w:t>
            </w:r>
            <w:r w:rsidRPr="009D1B02">
              <w:rPr>
                <w:b w:val="0"/>
                <w:bCs/>
                <w:color w:val="auto"/>
                <w:sz w:val="18"/>
                <w:szCs w:val="18"/>
              </w:rPr>
              <w:t>O de usos de productos</w:t>
            </w:r>
            <w:r w:rsidR="00870167" w:rsidRPr="009D1B02">
              <w:rPr>
                <w:b w:val="0"/>
                <w:bCs/>
                <w:color w:val="auto"/>
                <w:sz w:val="18"/>
                <w:szCs w:val="18"/>
              </w:rPr>
              <w:t>)</w:t>
            </w:r>
            <w:r w:rsidRPr="009D1B02">
              <w:rPr>
                <w:b w:val="0"/>
                <w:bCs/>
                <w:color w:val="auto"/>
                <w:sz w:val="18"/>
                <w:szCs w:val="18"/>
              </w:rPr>
              <w:t xml:space="preserve">. </w:t>
            </w:r>
          </w:p>
          <w:p w14:paraId="60D7677C" w14:textId="31C2B6F7" w:rsidR="002C7610" w:rsidRPr="009D1B02" w:rsidRDefault="00870167" w:rsidP="004913BF">
            <w:pPr>
              <w:numPr>
                <w:ilvl w:val="0"/>
                <w:numId w:val="4"/>
              </w:numPr>
              <w:ind w:left="284" w:hanging="284"/>
              <w:rPr>
                <w:b w:val="0"/>
                <w:bCs/>
                <w:color w:val="auto"/>
                <w:sz w:val="18"/>
                <w:szCs w:val="18"/>
              </w:rPr>
            </w:pPr>
            <w:r w:rsidRPr="009D1B02">
              <w:rPr>
                <w:b w:val="0"/>
                <w:bCs/>
                <w:color w:val="auto"/>
                <w:sz w:val="18"/>
                <w:szCs w:val="18"/>
              </w:rPr>
              <w:t>Se i</w:t>
            </w:r>
            <w:r w:rsidR="002C7610" w:rsidRPr="009D1B02">
              <w:rPr>
                <w:b w:val="0"/>
                <w:bCs/>
                <w:color w:val="auto"/>
                <w:sz w:val="18"/>
                <w:szCs w:val="18"/>
              </w:rPr>
              <w:t>nvestigar</w:t>
            </w:r>
            <w:r w:rsidRPr="009D1B02">
              <w:rPr>
                <w:b w:val="0"/>
                <w:bCs/>
                <w:color w:val="auto"/>
                <w:sz w:val="18"/>
                <w:szCs w:val="18"/>
              </w:rPr>
              <w:t>á</w:t>
            </w:r>
            <w:r w:rsidR="002C7610" w:rsidRPr="009D1B02">
              <w:rPr>
                <w:b w:val="0"/>
                <w:bCs/>
                <w:color w:val="auto"/>
                <w:sz w:val="18"/>
                <w:szCs w:val="18"/>
              </w:rPr>
              <w:t xml:space="preserve"> si existen otros usos de SF6 y PFC (además de los que se utilizan en los equipos eléctricos)</w:t>
            </w:r>
            <w:r w:rsidRPr="009D1B02">
              <w:rPr>
                <w:b w:val="0"/>
                <w:bCs/>
                <w:color w:val="auto"/>
                <w:sz w:val="18"/>
                <w:szCs w:val="18"/>
              </w:rPr>
              <w:t>.</w:t>
            </w:r>
          </w:p>
        </w:tc>
      </w:tr>
    </w:tbl>
    <w:p w14:paraId="443CFFD6" w14:textId="374D4437" w:rsidR="00E94174" w:rsidRPr="009D1B02" w:rsidRDefault="009B2B67">
      <w:pPr>
        <w:jc w:val="center"/>
        <w:rPr>
          <w:i/>
          <w:sz w:val="18"/>
          <w:szCs w:val="18"/>
        </w:rPr>
      </w:pPr>
      <w:r w:rsidRPr="009D1B02">
        <w:rPr>
          <w:i/>
          <w:sz w:val="18"/>
          <w:szCs w:val="18"/>
        </w:rPr>
        <w:t>Fuente: Elaboración propia</w:t>
      </w:r>
    </w:p>
    <w:p w14:paraId="732F922D" w14:textId="77777777" w:rsidR="00E94174" w:rsidRPr="009D1B02" w:rsidRDefault="00E94174"/>
    <w:p w14:paraId="11566D3D" w14:textId="77777777" w:rsidR="009C5D47" w:rsidRPr="009D1B02" w:rsidRDefault="009C5D47"/>
    <w:p w14:paraId="6FA8FF7F" w14:textId="77777777" w:rsidR="009C5D47" w:rsidRPr="009D1B02" w:rsidRDefault="009C5D47"/>
    <w:p w14:paraId="4A37CA8B" w14:textId="77777777" w:rsidR="009C5D47" w:rsidRPr="009D1B02" w:rsidRDefault="009C5D47"/>
    <w:p w14:paraId="390210CF" w14:textId="55D314FF" w:rsidR="00055041" w:rsidRPr="009D1B02" w:rsidRDefault="00055041" w:rsidP="004913BF">
      <w:pPr>
        <w:pStyle w:val="Ttulo2"/>
        <w:numPr>
          <w:ilvl w:val="1"/>
          <w:numId w:val="2"/>
        </w:numPr>
        <w:ind w:left="708"/>
      </w:pPr>
      <w:bookmarkStart w:id="230" w:name="_t5b6i37gvda1" w:colFirst="0" w:colLast="0"/>
      <w:bookmarkStart w:id="231" w:name="_Toc183544613"/>
      <w:bookmarkEnd w:id="230"/>
      <w:r w:rsidRPr="009D1B02">
        <w:t>Otros (CRT 2.H)</w:t>
      </w:r>
      <w:bookmarkEnd w:id="231"/>
    </w:p>
    <w:p w14:paraId="266AC539" w14:textId="77777777" w:rsidR="00740030" w:rsidRPr="009D1B02" w:rsidRDefault="00740030"/>
    <w:p w14:paraId="512F3BC4" w14:textId="77777777" w:rsidR="001004E4" w:rsidRPr="009D1B02" w:rsidRDefault="001004E4" w:rsidP="001004E4">
      <w:r w:rsidRPr="009D1B02">
        <w:t>Los gases notificados en esta categoría dependen de las fuentes de emisión estimadas. Es común ver actividades que conducen a emisiones de COVNM, pero otras fuentes de emisión que ocurren en el país también pueden ser reportadas bajo esta categoría.</w:t>
      </w:r>
    </w:p>
    <w:p w14:paraId="5EC787F1" w14:textId="77777777" w:rsidR="001004E4" w:rsidRPr="009D1B02" w:rsidRDefault="001004E4" w:rsidP="001004E4"/>
    <w:p w14:paraId="274DB514" w14:textId="27D284C8" w:rsidR="00740030" w:rsidRPr="009D1B02" w:rsidRDefault="00D645F0" w:rsidP="00740030">
      <w:r w:rsidRPr="009D1B02">
        <w:t xml:space="preserve">Esta categoría a menudo incluye las emisiones de las actividades de la industria alimentaria y de la industria de la pulpa y el papel.  Estas actividades </w:t>
      </w:r>
      <w:r w:rsidR="006B7573" w:rsidRPr="009D1B02">
        <w:t xml:space="preserve">ocurren en el país, pero no han sido estimadas </w:t>
      </w:r>
      <w:r w:rsidRPr="009D1B02">
        <w:t xml:space="preserve">(NE) </w:t>
      </w:r>
      <w:r w:rsidR="006E61DE" w:rsidRPr="009D1B02">
        <w:t>las emisiones de GEI, debido a que en las Directrices del IPCC de 2006 no se dan orientaciones metodológicas para su estimación.</w:t>
      </w:r>
      <w:r w:rsidR="001004E4" w:rsidRPr="009D1B02">
        <w:t xml:space="preserve"> Sin embargo, si se podrían calcular las emisiones de COVNM de acuerdo con la última edición de la guía EMEP/EEA 2019, disponible en </w:t>
      </w:r>
      <w:hyperlink r:id="rId47" w:history="1">
        <w:r w:rsidR="001004E4" w:rsidRPr="009D1B02">
          <w:rPr>
            <w:rStyle w:val="Hipervnculo"/>
          </w:rPr>
          <w:t>https://www.eea.europa.eu/publications/emep-eea-guidebook-2019</w:t>
        </w:r>
      </w:hyperlink>
      <w:r w:rsidR="001004E4" w:rsidRPr="009D1B02">
        <w:t xml:space="preserve">. </w:t>
      </w:r>
    </w:p>
    <w:p w14:paraId="0FA36653" w14:textId="77777777" w:rsidR="001004E4" w:rsidRPr="009D1B02" w:rsidRDefault="001004E4"/>
    <w:p w14:paraId="13741916" w14:textId="77777777" w:rsidR="001004E4" w:rsidRPr="009D1B02" w:rsidRDefault="001004E4"/>
    <w:p w14:paraId="4924D79D" w14:textId="77777777" w:rsidR="001004E4" w:rsidRPr="009D1B02" w:rsidRDefault="001004E4"/>
    <w:p w14:paraId="6772705D" w14:textId="77777777" w:rsidR="001004E4" w:rsidRPr="009D1B02" w:rsidRDefault="001004E4"/>
    <w:p w14:paraId="42303EC8" w14:textId="4FE557AC" w:rsidR="001004E4" w:rsidRPr="009D1B02" w:rsidRDefault="001004E4">
      <w:r w:rsidRPr="009D1B02">
        <w:br w:type="page"/>
      </w:r>
    </w:p>
    <w:p w14:paraId="72AFF969" w14:textId="77777777" w:rsidR="001004E4" w:rsidRPr="009D1B02" w:rsidRDefault="001004E4"/>
    <w:p w14:paraId="7C5AF5D6" w14:textId="77777777" w:rsidR="00E94174" w:rsidRPr="009D1B02" w:rsidRDefault="009B2B67" w:rsidP="004913BF">
      <w:pPr>
        <w:pStyle w:val="Ttulo1"/>
        <w:numPr>
          <w:ilvl w:val="0"/>
          <w:numId w:val="2"/>
        </w:numPr>
      </w:pPr>
      <w:bookmarkStart w:id="232" w:name="_Toc183544614"/>
      <w:r w:rsidRPr="009D1B02">
        <w:t>BIBLIOGRAFÍA</w:t>
      </w:r>
      <w:bookmarkEnd w:id="232"/>
    </w:p>
    <w:p w14:paraId="48960528" w14:textId="77777777" w:rsidR="00E94174" w:rsidRPr="009D1B02" w:rsidRDefault="00E94174"/>
    <w:p w14:paraId="3E50B775" w14:textId="77777777" w:rsidR="00E94174" w:rsidRPr="009D1B02" w:rsidRDefault="009B2B67">
      <w:pPr>
        <w:ind w:left="425" w:hanging="435"/>
      </w:pPr>
      <w:r w:rsidRPr="009D1B02">
        <w:t xml:space="preserve">ASOCEM. (2021). Reporte Estadístico Mensual - 2021. Disponible en: </w:t>
      </w:r>
      <w:hyperlink r:id="rId48">
        <w:r w:rsidRPr="009D1B02">
          <w:rPr>
            <w:u w:val="single"/>
          </w:rPr>
          <w:t>http://www.asocem.org.pe/archivo/files/Reporte-Estad%C3%ADstico-Mensual/2022-01/2022-01_Reporte%20Estadistico.pdf</w:t>
        </w:r>
      </w:hyperlink>
      <w:r w:rsidRPr="009D1B02">
        <w:t xml:space="preserve"> </w:t>
      </w:r>
    </w:p>
    <w:p w14:paraId="04CB6EEA" w14:textId="77777777" w:rsidR="00E94174" w:rsidRPr="009D1B02" w:rsidRDefault="009B2B67">
      <w:pPr>
        <w:ind w:left="425" w:hanging="435"/>
      </w:pPr>
      <w:r w:rsidRPr="009D1B02">
        <w:t>GAUSS. (2023). Presentación “Garantía de la calidad del inventario nacional de gases de efecto invernadero del 2019 del Perú (2023)”, sobre los hallazgos y recomendaciones en el marco de la Garantía de la Calidad del RAGEI PIUP 2019, de Laura Dawidoski, experta IPPU de GAUSS (31 de enero de 2023). Obtenido en reunión de febrero del 2023 con representantes del Ministerio del Ambiente y del Ministerio de la Producción.</w:t>
      </w:r>
    </w:p>
    <w:p w14:paraId="0B6AA894" w14:textId="0D5346F1" w:rsidR="00E94174" w:rsidRPr="009D1B02" w:rsidRDefault="009B2B67">
      <w:pPr>
        <w:ind w:left="425" w:hanging="435"/>
        <w:rPr>
          <w:u w:val="single"/>
        </w:rPr>
      </w:pPr>
      <w:r w:rsidRPr="009D1B02">
        <w:t xml:space="preserve">Instituto Nacional de Estadística e Informática (s.f.). Series Nacionales de INEI - Fabricación de vidrio y productos de vidrio (base 1994). </w:t>
      </w:r>
      <w:hyperlink r:id="rId49">
        <w:r w:rsidRPr="009D1B02">
          <w:rPr>
            <w:u w:val="single"/>
          </w:rPr>
          <w:t>https://webapp.inei.gob.pe:8443/sirtod-series/</w:t>
        </w:r>
      </w:hyperlink>
    </w:p>
    <w:p w14:paraId="15D1F7A1" w14:textId="18D10651" w:rsidR="00E94174" w:rsidRPr="009D1B02" w:rsidRDefault="009B2B67">
      <w:pPr>
        <w:ind w:left="425" w:hanging="435"/>
      </w:pPr>
      <w:r w:rsidRPr="009D1B02">
        <w:t>Ministerio de Energía y Minas. (202</w:t>
      </w:r>
      <w:r w:rsidR="00C94565" w:rsidRPr="009D1B02">
        <w:t>3</w:t>
      </w:r>
      <w:r w:rsidRPr="009D1B02">
        <w:t>). Reporte Anual de Producción Minera 2021. https://www.gob.pe/institucion/minem/informes-publicaciones/3614940-produccion-minera.</w:t>
      </w:r>
    </w:p>
    <w:p w14:paraId="3315A85E" w14:textId="77777777" w:rsidR="00E94174" w:rsidRPr="009D1B02" w:rsidRDefault="009B2B67">
      <w:pPr>
        <w:ind w:left="425" w:hanging="435"/>
      </w:pPr>
      <w:r w:rsidRPr="009D1B02">
        <w:t>Ministerio del Ambiente. (2016).  Guía N° 3: Elaboración del Reporte Anual de Gases de Efecto Invernadero – Sector Procesos Industriales y Uso de Productos. Categorías: Industria de los Minerales, Industria Química e Industria de los Metales. Resolución Ministerial N° 168-2016-MINAM.</w:t>
      </w:r>
    </w:p>
    <w:p w14:paraId="60E8DF8F" w14:textId="695B9F66" w:rsidR="00E94174" w:rsidRPr="009D1B02" w:rsidRDefault="009B2B67">
      <w:pPr>
        <w:ind w:left="425" w:hanging="435"/>
      </w:pPr>
      <w:r w:rsidRPr="009D1B02">
        <w:t xml:space="preserve">Ministerio del Ambiente. (2021). Inventario Nacional de Gases de Efecto Invernadero 2016, Infocarbono. Lima: Dirección General de Cambio Climático y Desertificación. </w:t>
      </w:r>
      <w:hyperlink r:id="rId50">
        <w:r w:rsidRPr="009D1B02">
          <w:rPr>
            <w:u w:val="single"/>
          </w:rPr>
          <w:t>https://infocarbono.minam.gob.pe/wp-</w:t>
        </w:r>
        <w:r w:rsidR="00E60D0B" w:rsidRPr="009D1B02">
          <w:rPr>
            <w:u w:val="single"/>
          </w:rPr>
          <w:t>c</w:t>
        </w:r>
        <w:r w:rsidRPr="009D1B02">
          <w:rPr>
            <w:u w:val="single"/>
          </w:rPr>
          <w:t>ontent/uploads/2021/06/INGEI_2016_Junio-2021_Final.pdf</w:t>
        </w:r>
      </w:hyperlink>
    </w:p>
    <w:p w14:paraId="60D560BE" w14:textId="77777777" w:rsidR="00E94174" w:rsidRPr="009D1B02" w:rsidRDefault="009B2B67">
      <w:pPr>
        <w:ind w:left="425" w:hanging="435"/>
      </w:pPr>
      <w:r w:rsidRPr="009D1B02">
        <w:t>Ministerio de la Producción, Programa de las Naciones Unidas para el Desarrollo (2022). Reportes de consultoría sobre consumo de HFC, generados a partir de la revisión de base de datos de la Superintendencia Nacional de Aduanas y de Administración Tributaria (Proyecto PNUD para la implementación de Montreal y Kigali).</w:t>
      </w:r>
    </w:p>
    <w:p w14:paraId="00287492" w14:textId="77777777" w:rsidR="00C94565" w:rsidRPr="009D1B02" w:rsidRDefault="00C94565" w:rsidP="00C94565">
      <w:pPr>
        <w:ind w:left="425" w:hanging="435"/>
      </w:pPr>
      <w:r w:rsidRPr="009D1B02">
        <w:t>Ministerio de la Producción. (2013). Anuario Estadístico Industrial, Mipyme y Comercio Interno 2012. Lima: Dirección General de Estudios Económicos, Evaluación, y Competitividad Territorial – Dirección de Estudios Económicos de MYPE e Industria. https://ogeiee.produce.gob.pe/images/Anuario/Anuario_2012.pdf</w:t>
      </w:r>
    </w:p>
    <w:p w14:paraId="74ED3329" w14:textId="77777777" w:rsidR="00E94174" w:rsidRPr="009D1B02" w:rsidRDefault="009B2B67">
      <w:pPr>
        <w:ind w:left="425" w:hanging="435"/>
      </w:pPr>
      <w:r w:rsidRPr="009D1B02">
        <w:t>Ministerio de la Producción. (2016). Acta de estimación de masas promedios para ladrillos para el Reporte Anual de Gases de Efecto Invernadero de Procesos Industriales y Usos de Productos del año 2014</w:t>
      </w:r>
      <w:r w:rsidRPr="009D1B02">
        <w:rPr>
          <w:i/>
        </w:rPr>
        <w:t xml:space="preserve">. </w:t>
      </w:r>
      <w:r w:rsidRPr="009D1B02">
        <w:t>Lima: Dirección General de Asuntos Ambientales del Viceministerio de MYPE e Industria.</w:t>
      </w:r>
    </w:p>
    <w:p w14:paraId="3F9B4D1B" w14:textId="27EE487C" w:rsidR="00E94174" w:rsidRPr="009D1B02" w:rsidRDefault="009B2B67">
      <w:pPr>
        <w:spacing w:line="276" w:lineRule="auto"/>
        <w:ind w:left="425" w:hanging="425"/>
      </w:pPr>
      <w:r w:rsidRPr="009D1B02">
        <w:t>Ministerio de la Producción. (202</w:t>
      </w:r>
      <w:r w:rsidR="00C94565" w:rsidRPr="009D1B02">
        <w:t>2</w:t>
      </w:r>
      <w:r w:rsidRPr="009D1B02">
        <w:t>). Anuario Estadístico Industrial, MYPE y Comercio Interno 20</w:t>
      </w:r>
      <w:r w:rsidR="00A920F4" w:rsidRPr="009D1B02">
        <w:t>21</w:t>
      </w:r>
      <w:r w:rsidRPr="009D1B02">
        <w:t xml:space="preserve">. Lima: Dirección General de la Oficina General de Evaluación de Impacto y Estudios Económicos - Oficina de Estudios Económicos. </w:t>
      </w:r>
      <w:hyperlink r:id="rId51">
        <w:r w:rsidRPr="009D1B02">
          <w:rPr>
            <w:u w:val="single"/>
          </w:rPr>
          <w:t>https://ogeiee.produce.gob.pe/index.php/en/shortcode/oee-documentos-publicaciones/publicaciones-anuales/item/1063-anuario-estadistico-industrial-mipyme-y-comercio-interno-2021</w:t>
        </w:r>
      </w:hyperlink>
      <w:r w:rsidRPr="009D1B02">
        <w:t xml:space="preserve"> </w:t>
      </w:r>
    </w:p>
    <w:p w14:paraId="52B63F2F" w14:textId="02B685FF" w:rsidR="00E94174" w:rsidRPr="009D1B02" w:rsidRDefault="009B2B67">
      <w:pPr>
        <w:ind w:left="425" w:hanging="435"/>
      </w:pPr>
      <w:r w:rsidRPr="009D1B02">
        <w:t>Ministerio de la Producción. (202</w:t>
      </w:r>
      <w:r w:rsidR="002D6BBE" w:rsidRPr="009D1B02">
        <w:t>3a</w:t>
      </w:r>
      <w:r w:rsidRPr="009D1B02">
        <w:t>). Planilla de estimación de masas promedios para ladrillos para el Reporte Anual de Gases de Efecto Invernadero de Procesos Industriales y Usos de Productos del año 2021. Lima: Dirección General de Asuntos Ambientales de Industria del Ministerio de la Producción del Perú.</w:t>
      </w:r>
    </w:p>
    <w:p w14:paraId="639450E9" w14:textId="79CE477B" w:rsidR="00E94174" w:rsidRPr="009D1B02" w:rsidRDefault="009B2B67">
      <w:pPr>
        <w:ind w:left="425" w:hanging="435"/>
      </w:pPr>
      <w:r w:rsidRPr="009D1B02">
        <w:t>Ministerio de la Producción. (202</w:t>
      </w:r>
      <w:r w:rsidR="002D6BBE" w:rsidRPr="009D1B02">
        <w:t>3b</w:t>
      </w:r>
      <w:r w:rsidRPr="009D1B02">
        <w:t>). Archivo de información recopilada de las empresas, sobre sus niveles de actividad, del Reporte Anual de Gases de Efecto Invernadero de Procesos Industriales y Usos de Productos del año 2021. Lima: Dirección General de Asuntos Ambientales de Industria del Ministerio de la Producción del Perú.</w:t>
      </w:r>
    </w:p>
    <w:p w14:paraId="4BF0EE55" w14:textId="4D0FDE8C" w:rsidR="00E94174" w:rsidRPr="009D1B02" w:rsidRDefault="009B2B67">
      <w:pPr>
        <w:ind w:left="425" w:hanging="435"/>
      </w:pPr>
      <w:r w:rsidRPr="009D1B02">
        <w:t>Ministerio de la Producción. (202</w:t>
      </w:r>
      <w:r w:rsidR="002D6BBE" w:rsidRPr="009D1B02">
        <w:t>3c</w:t>
      </w:r>
      <w:r w:rsidRPr="009D1B02">
        <w:t>). Planilla de cálculo de emisiones de GEI de la fuente 2F1, del Reporte Anual de Gases de Efecto Invernadero de Procesos Industriales y Usos de Productos del año 2021. Lima: Dirección General de Asuntos Ambientales de Industria del Ministerio de la Producción del Perú.</w:t>
      </w:r>
    </w:p>
    <w:p w14:paraId="74F41E19" w14:textId="77777777" w:rsidR="00E94174" w:rsidRPr="009D1B02" w:rsidRDefault="009B2B67">
      <w:pPr>
        <w:ind w:left="425" w:hanging="435"/>
      </w:pPr>
      <w:r w:rsidRPr="009D1B02">
        <w:t>Superintendencia Nacional de Aduanas y de Administración Tributaria. (2015). Directorio de empresas 2015 de la SUNAT (Registro Único de Contribuyentes). Superintendencia Nacional de Aduanas y de Administración Tributaria</w:t>
      </w:r>
    </w:p>
    <w:p w14:paraId="5433A283" w14:textId="430B1C0F" w:rsidR="00E94174" w:rsidRPr="009D1B02" w:rsidRDefault="009B2B67">
      <w:pPr>
        <w:ind w:left="425" w:hanging="435"/>
      </w:pPr>
      <w:r w:rsidRPr="009D1B02">
        <w:t>Superintendencia Nacional Aduanas y Administración Tributaria (202</w:t>
      </w:r>
      <w:r w:rsidR="00C94565" w:rsidRPr="009D1B02">
        <w:t>2</w:t>
      </w:r>
      <w:r w:rsidRPr="009D1B02">
        <w:t>). Información sobre importación y exportación de sustancias HFC. Obtenido como respuesta a Oficio N° 196-2022-PRODUCE-DGAAMI.</w:t>
      </w:r>
      <w:r w:rsidRPr="009D1B02">
        <w:tab/>
      </w:r>
    </w:p>
    <w:p w14:paraId="5BEE5820" w14:textId="6AC2D8A1" w:rsidR="00E94174" w:rsidRPr="009D1B02" w:rsidRDefault="009B2B67">
      <w:pPr>
        <w:ind w:left="425" w:hanging="435"/>
      </w:pPr>
      <w:r w:rsidRPr="009D1B02">
        <w:t>Superintendencia Nacional de Aduanas y de Administración Tributaria. (202</w:t>
      </w:r>
      <w:r w:rsidR="00C94565" w:rsidRPr="009D1B02">
        <w:t>3</w:t>
      </w:r>
      <w:r w:rsidRPr="009D1B02">
        <w:t>). Obtenido de lo reportado por la Gerencia Operativa del Registro de Bienes Fiscalizados de la Intendencia Nacional de Insumos Químicos y Bienes Fiscalizados.</w:t>
      </w:r>
    </w:p>
    <w:p w14:paraId="61B7A9FA" w14:textId="77777777" w:rsidR="00E94174" w:rsidRPr="009D1B02" w:rsidRDefault="009B2B67">
      <w:pPr>
        <w:ind w:left="425" w:hanging="435"/>
        <w:rPr>
          <w:lang w:val="en-US"/>
        </w:rPr>
      </w:pPr>
      <w:r w:rsidRPr="009D1B02">
        <w:rPr>
          <w:lang w:val="en-US"/>
        </w:rPr>
        <w:t xml:space="preserve">The Intergovernmental Panel on Climate Change. </w:t>
      </w:r>
      <w:r w:rsidRPr="009D1B02">
        <w:t xml:space="preserve">(2000). Orientación del IPCC sobre las buenas prácticas y la gestión de la incertidumbre en los inventarios nacionales de gases de efecto invernadero. </w:t>
      </w:r>
      <w:r w:rsidRPr="009D1B02">
        <w:rPr>
          <w:lang w:val="en-US"/>
        </w:rPr>
        <w:t xml:space="preserve">Obtenido de The Intergovernmental Panel on Climate Change: </w:t>
      </w:r>
      <w:hyperlink r:id="rId52">
        <w:r w:rsidRPr="009D1B02">
          <w:rPr>
            <w:u w:val="single"/>
            <w:lang w:val="en-US"/>
          </w:rPr>
          <w:t>http://www.ipcc-nggip.iges.or.jp/public/gp/spanish/gpgaum_es.html</w:t>
        </w:r>
      </w:hyperlink>
      <w:r w:rsidRPr="009D1B02">
        <w:rPr>
          <w:lang w:val="en-US"/>
        </w:rPr>
        <w:t xml:space="preserve"> </w:t>
      </w:r>
    </w:p>
    <w:p w14:paraId="5E00BA4E" w14:textId="77777777" w:rsidR="00E94174" w:rsidRPr="009D1B02" w:rsidRDefault="009B2B67">
      <w:pPr>
        <w:ind w:left="425" w:hanging="435"/>
        <w:rPr>
          <w:lang w:val="en-US"/>
        </w:rPr>
      </w:pPr>
      <w:r w:rsidRPr="009D1B02">
        <w:rPr>
          <w:lang w:val="en-US"/>
        </w:rPr>
        <w:t xml:space="preserve">The Intergovernmental Panel on Climate Change. (2006). 2006 IPCC Guidelines for National Greenhouse Gas Inventories. (National Greenhouse Gas Inventories Programme, H. Eggleston, K. Miwa, T. Ngara, &amp; K. Tanabe, Edits.) Japón: IGES. Obtenido de The Intergovernmental Panel on Climate Change: </w:t>
      </w:r>
      <w:hyperlink r:id="rId53">
        <w:r w:rsidRPr="009D1B02">
          <w:rPr>
            <w:u w:val="single"/>
            <w:lang w:val="en-US"/>
          </w:rPr>
          <w:t>http://www.ipcc-nggip.iges.or.jp/public/2006gl/spanish/</w:t>
        </w:r>
      </w:hyperlink>
      <w:r w:rsidRPr="009D1B02">
        <w:rPr>
          <w:lang w:val="en-US"/>
        </w:rPr>
        <w:t xml:space="preserve"> </w:t>
      </w:r>
    </w:p>
    <w:p w14:paraId="5CF81E0C" w14:textId="77777777" w:rsidR="00E94174" w:rsidRPr="009D1B02" w:rsidRDefault="009B2B67">
      <w:pPr>
        <w:ind w:left="425" w:hanging="435"/>
        <w:rPr>
          <w:lang w:val="en-US"/>
        </w:rPr>
      </w:pPr>
      <w:r w:rsidRPr="009D1B02">
        <w:rPr>
          <w:lang w:val="en-US"/>
        </w:rPr>
        <w:t>The Intergovernmental Panel on Climate Change. (2013). 2013: Anthropogenic and Natural Radiative Forc¬ing. In Climate Change 2013: The Physical Science Basis. Contribution of Working Group I to the Fifth Assessment Report of the Intergovernmental Panel on Climate Change (Myhre, G., D. Shindell, F.-M. Bréon, W. Collins, J. Fuglestvedt, J. Huang, D. Koch, J.-F. Lamarque, D. Lee, B. Mendoza, T. Nakajima, A. Robock, G. Stephens, T. Takemura and H. Zhang). Cambridge University Press, Cambridge, United Kingdom and New York, NY, USA.</w:t>
      </w:r>
    </w:p>
    <w:p w14:paraId="35A598CA" w14:textId="77777777" w:rsidR="00E94174" w:rsidRPr="009D1B02" w:rsidRDefault="00E94174">
      <w:pPr>
        <w:rPr>
          <w:lang w:val="en-US"/>
        </w:rPr>
      </w:pPr>
    </w:p>
    <w:p w14:paraId="2CE33C79" w14:textId="77777777" w:rsidR="00E94174" w:rsidRPr="009D1B02" w:rsidRDefault="009B2B67">
      <w:pPr>
        <w:rPr>
          <w:lang w:val="en-US"/>
        </w:rPr>
      </w:pPr>
      <w:r w:rsidRPr="009D1B02">
        <w:rPr>
          <w:lang w:val="en-US"/>
        </w:rPr>
        <w:br w:type="page"/>
      </w:r>
    </w:p>
    <w:p w14:paraId="2493C58D" w14:textId="77777777" w:rsidR="00E94174" w:rsidRPr="009D1B02" w:rsidRDefault="009B2B67" w:rsidP="004913BF">
      <w:pPr>
        <w:pStyle w:val="Ttulo1"/>
        <w:numPr>
          <w:ilvl w:val="0"/>
          <w:numId w:val="2"/>
        </w:numPr>
      </w:pPr>
      <w:bookmarkStart w:id="233" w:name="_Toc183544615"/>
      <w:r w:rsidRPr="009D1B02">
        <w:t>ANEXOS</w:t>
      </w:r>
      <w:bookmarkEnd w:id="233"/>
    </w:p>
    <w:p w14:paraId="540E72A9" w14:textId="77777777" w:rsidR="00E94174" w:rsidRPr="009D1B02" w:rsidRDefault="00E94174"/>
    <w:p w14:paraId="590AB8D3" w14:textId="77777777" w:rsidR="00132FDD" w:rsidRPr="009D1B02" w:rsidRDefault="00132FDD" w:rsidP="00132FDD">
      <w:pPr>
        <w:pStyle w:val="Descripcin"/>
        <w:tabs>
          <w:tab w:val="left" w:pos="851"/>
        </w:tabs>
        <w:ind w:left="567" w:hanging="567"/>
        <w:jc w:val="left"/>
        <w:outlineLvl w:val="0"/>
        <w:rPr>
          <w:b/>
          <w:bCs/>
          <w:i w:val="0"/>
          <w:iCs w:val="0"/>
          <w:color w:val="auto"/>
          <w:sz w:val="22"/>
          <w:szCs w:val="22"/>
          <w:lang w:val="es-PE" w:eastAsia="es-MX"/>
        </w:rPr>
      </w:pPr>
      <w:bookmarkStart w:id="234" w:name="_Toc183544616"/>
      <w:r w:rsidRPr="009D1B02">
        <w:rPr>
          <w:b/>
          <w:bCs/>
          <w:i w:val="0"/>
          <w:iCs w:val="0"/>
          <w:color w:val="auto"/>
          <w:sz w:val="22"/>
          <w:szCs w:val="22"/>
          <w:lang w:val="es-PE" w:eastAsia="es-MX"/>
        </w:rPr>
        <w:t>Anexo 1. Procedimientos generales de control de la calidad</w:t>
      </w:r>
      <w:bookmarkEnd w:id="234"/>
    </w:p>
    <w:p w14:paraId="0B6157B0" w14:textId="0B5F2D02" w:rsidR="00132FDD" w:rsidRPr="009D1B02" w:rsidRDefault="00634AD4" w:rsidP="00634AD4">
      <w:pPr>
        <w:pStyle w:val="Descripcin"/>
      </w:pPr>
      <w:bookmarkStart w:id="235" w:name="_Toc176536656"/>
      <w:r w:rsidRPr="009D1B02">
        <w:t xml:space="preserve">Tabla A1. </w:t>
      </w:r>
      <w:fldSimple w:instr=" SEQ Tabla_A1. \* ARABIC ">
        <w:r w:rsidRPr="009D1B02">
          <w:rPr>
            <w:noProof/>
          </w:rPr>
          <w:t>1</w:t>
        </w:r>
      </w:fldSimple>
      <w:r w:rsidR="00132FDD" w:rsidRPr="009D1B02">
        <w:t>. Procedimientos generales para CC</w:t>
      </w:r>
      <w:bookmarkEnd w:id="235"/>
    </w:p>
    <w:tbl>
      <w:tblPr>
        <w:tblW w:w="86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02"/>
        <w:gridCol w:w="5840"/>
      </w:tblGrid>
      <w:tr w:rsidR="00132FDD" w:rsidRPr="009D1B02" w14:paraId="126E5188" w14:textId="77777777" w:rsidTr="00DA2932">
        <w:trPr>
          <w:trHeight w:val="240"/>
          <w:tblHeader/>
        </w:trPr>
        <w:tc>
          <w:tcPr>
            <w:tcW w:w="2802" w:type="dxa"/>
            <w:shd w:val="clear" w:color="auto" w:fill="808080" w:themeFill="background1" w:themeFillShade="80"/>
            <w:vAlign w:val="center"/>
            <w:hideMark/>
          </w:tcPr>
          <w:p w14:paraId="306DB708" w14:textId="77777777" w:rsidR="00132FDD" w:rsidRPr="009D1B02" w:rsidRDefault="00132FDD" w:rsidP="00A0407E">
            <w:pPr>
              <w:jc w:val="center"/>
              <w:rPr>
                <w:rFonts w:eastAsia="Times New Roman"/>
                <w:b/>
                <w:bCs/>
                <w:color w:val="FFFFFF" w:themeColor="background1"/>
                <w:sz w:val="18"/>
                <w:szCs w:val="18"/>
                <w:lang w:val="es-PE" w:eastAsia="es-PE"/>
              </w:rPr>
            </w:pPr>
            <w:r w:rsidRPr="009D1B02">
              <w:rPr>
                <w:rFonts w:eastAsia="Times New Roman"/>
                <w:b/>
                <w:bCs/>
                <w:color w:val="FFFFFF" w:themeColor="background1"/>
                <w:sz w:val="18"/>
                <w:szCs w:val="18"/>
                <w:lang w:val="es-PE" w:eastAsia="es-PE"/>
              </w:rPr>
              <w:t>Actividad de CC</w:t>
            </w:r>
          </w:p>
        </w:tc>
        <w:tc>
          <w:tcPr>
            <w:tcW w:w="5840" w:type="dxa"/>
            <w:shd w:val="clear" w:color="auto" w:fill="808080" w:themeFill="background1" w:themeFillShade="80"/>
            <w:vAlign w:val="center"/>
            <w:hideMark/>
          </w:tcPr>
          <w:p w14:paraId="7C137B4E" w14:textId="77777777" w:rsidR="00132FDD" w:rsidRPr="009D1B02" w:rsidRDefault="00132FDD" w:rsidP="00A0407E">
            <w:pPr>
              <w:jc w:val="center"/>
              <w:rPr>
                <w:rFonts w:eastAsia="Times New Roman"/>
                <w:b/>
                <w:bCs/>
                <w:color w:val="FFFFFF" w:themeColor="background1"/>
                <w:sz w:val="18"/>
                <w:szCs w:val="18"/>
                <w:lang w:val="es-PE" w:eastAsia="es-PE"/>
              </w:rPr>
            </w:pPr>
            <w:r w:rsidRPr="009D1B02">
              <w:rPr>
                <w:rFonts w:eastAsia="Times New Roman"/>
                <w:b/>
                <w:bCs/>
                <w:color w:val="FFFFFF" w:themeColor="background1"/>
                <w:sz w:val="18"/>
                <w:szCs w:val="18"/>
                <w:lang w:val="es-PE" w:eastAsia="es-PE"/>
              </w:rPr>
              <w:t>Procedimientos</w:t>
            </w:r>
          </w:p>
        </w:tc>
      </w:tr>
      <w:tr w:rsidR="00132FDD" w:rsidRPr="009D1B02" w14:paraId="378D18AC" w14:textId="77777777" w:rsidTr="00DA2932">
        <w:trPr>
          <w:trHeight w:val="240"/>
        </w:trPr>
        <w:tc>
          <w:tcPr>
            <w:tcW w:w="8642" w:type="dxa"/>
            <w:gridSpan w:val="2"/>
            <w:shd w:val="clear" w:color="auto" w:fill="auto"/>
            <w:vAlign w:val="center"/>
            <w:hideMark/>
          </w:tcPr>
          <w:p w14:paraId="2D3A7AFD" w14:textId="77777777" w:rsidR="00132FDD" w:rsidRPr="009D1B02" w:rsidRDefault="00132FDD" w:rsidP="00A0407E">
            <w:pPr>
              <w:rPr>
                <w:rFonts w:eastAsia="Times New Roman"/>
                <w:b/>
                <w:bCs/>
                <w:sz w:val="18"/>
                <w:szCs w:val="18"/>
                <w:lang w:val="es-PE" w:eastAsia="es-PE"/>
              </w:rPr>
            </w:pPr>
            <w:r w:rsidRPr="009D1B02">
              <w:rPr>
                <w:rFonts w:eastAsia="Times New Roman"/>
                <w:b/>
                <w:bCs/>
                <w:sz w:val="18"/>
                <w:szCs w:val="18"/>
                <w:lang w:val="es-PE" w:eastAsia="es-PE"/>
              </w:rPr>
              <w:t>Lista de verificación de manejo, entrada y recopilación de datos</w:t>
            </w:r>
          </w:p>
        </w:tc>
      </w:tr>
      <w:tr w:rsidR="00132FDD" w:rsidRPr="009D1B02" w14:paraId="58C41FD6" w14:textId="77777777" w:rsidTr="00DA2932">
        <w:trPr>
          <w:trHeight w:val="1072"/>
        </w:trPr>
        <w:tc>
          <w:tcPr>
            <w:tcW w:w="2802" w:type="dxa"/>
            <w:shd w:val="clear" w:color="auto" w:fill="auto"/>
            <w:vAlign w:val="center"/>
            <w:hideMark/>
          </w:tcPr>
          <w:p w14:paraId="3AF85361"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 xml:space="preserve">Verificar que las hipótesis y criterios para la selección de los datos de actividad y factores de emisión estén documentados. </w:t>
            </w:r>
          </w:p>
        </w:tc>
        <w:tc>
          <w:tcPr>
            <w:tcW w:w="5840" w:type="dxa"/>
            <w:shd w:val="clear" w:color="auto" w:fill="auto"/>
            <w:vAlign w:val="center"/>
            <w:hideMark/>
          </w:tcPr>
          <w:p w14:paraId="63A3825C"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Realizar verificaciones cruzadas de las descripciones de datos de actividad y factores de emisión con información sobre las categorías y asegurar que estos estén debidamente registrados y archivados.</w:t>
            </w:r>
          </w:p>
          <w:p w14:paraId="12CCE043"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Efectuar la verificación y garantizar que las hipótesis y criterios estén registrados y archivados correctamente.</w:t>
            </w:r>
          </w:p>
        </w:tc>
      </w:tr>
      <w:tr w:rsidR="00132FDD" w:rsidRPr="009D1B02" w14:paraId="2E4891CB" w14:textId="77777777" w:rsidTr="00DA2932">
        <w:trPr>
          <w:trHeight w:val="2333"/>
        </w:trPr>
        <w:tc>
          <w:tcPr>
            <w:tcW w:w="2802" w:type="dxa"/>
            <w:shd w:val="clear" w:color="auto" w:fill="auto"/>
            <w:vAlign w:val="center"/>
            <w:hideMark/>
          </w:tcPr>
          <w:p w14:paraId="7706491A"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Verificar si existen errores de transcripción en los datos de entrada y la referencia.</w:t>
            </w:r>
          </w:p>
        </w:tc>
        <w:tc>
          <w:tcPr>
            <w:tcW w:w="5840" w:type="dxa"/>
            <w:shd w:val="clear" w:color="auto" w:fill="auto"/>
            <w:vAlign w:val="center"/>
            <w:hideMark/>
          </w:tcPr>
          <w:p w14:paraId="472F6E05"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Confirmar que las referencias de datos bibliográficos estén debidamente citadas en la documentación interna. </w:t>
            </w:r>
          </w:p>
          <w:p w14:paraId="019C8E29"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Efectuar verificaciones en muestras de datos de entrada de cada categoría (ya sean medidas o parámetros utilizados en las estimaciones) para detectar posibles errores de transcripción. </w:t>
            </w:r>
          </w:p>
          <w:p w14:paraId="6E06744A"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Utilizar datos electrónicos siempre que sea posible para minimizar los errores de transcripción. </w:t>
            </w:r>
          </w:p>
          <w:p w14:paraId="08A819F9"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Comprobar que las funciones de las hojas de cálculo se utilicen para minimizar los errores de entrada/usuario: </w:t>
            </w:r>
          </w:p>
          <w:p w14:paraId="33F91171" w14:textId="77777777" w:rsidR="00132FDD" w:rsidRPr="009D1B02" w:rsidRDefault="00132FDD" w:rsidP="004913BF">
            <w:pPr>
              <w:numPr>
                <w:ilvl w:val="0"/>
                <w:numId w:val="26"/>
              </w:numPr>
              <w:spacing w:after="160"/>
              <w:contextualSpacing/>
              <w:jc w:val="left"/>
              <w:rPr>
                <w:rFonts w:eastAsia="Times New Roman"/>
                <w:sz w:val="18"/>
                <w:szCs w:val="18"/>
                <w:lang w:val="es-PE" w:eastAsia="es-PE"/>
              </w:rPr>
            </w:pPr>
            <w:r w:rsidRPr="009D1B02">
              <w:rPr>
                <w:rFonts w:eastAsia="Times New Roman"/>
                <w:sz w:val="18"/>
                <w:szCs w:val="18"/>
                <w:lang w:val="es-PE" w:eastAsia="es-PE"/>
              </w:rPr>
              <w:t xml:space="preserve">Evitar la programación de factores como fórmulas. </w:t>
            </w:r>
          </w:p>
          <w:p w14:paraId="751EE76D" w14:textId="77777777" w:rsidR="00132FDD" w:rsidRPr="009D1B02" w:rsidRDefault="00132FDD" w:rsidP="004913BF">
            <w:pPr>
              <w:numPr>
                <w:ilvl w:val="0"/>
                <w:numId w:val="26"/>
              </w:numPr>
              <w:spacing w:after="160"/>
              <w:contextualSpacing/>
              <w:jc w:val="left"/>
              <w:rPr>
                <w:rFonts w:eastAsia="Times New Roman"/>
                <w:sz w:val="18"/>
                <w:szCs w:val="18"/>
                <w:lang w:val="es-PE" w:eastAsia="es-PE"/>
              </w:rPr>
            </w:pPr>
            <w:r w:rsidRPr="009D1B02">
              <w:rPr>
                <w:rFonts w:eastAsia="Times New Roman"/>
                <w:sz w:val="18"/>
                <w:szCs w:val="18"/>
                <w:lang w:val="es-PE" w:eastAsia="es-PE"/>
              </w:rPr>
              <w:t xml:space="preserve">Crear tablas de referencia automáticas para los valores comunes que se utilizan en los cálculos. </w:t>
            </w:r>
          </w:p>
          <w:p w14:paraId="3DA13676" w14:textId="77777777" w:rsidR="00132FDD" w:rsidRPr="009D1B02" w:rsidRDefault="00132FDD" w:rsidP="004913BF">
            <w:pPr>
              <w:numPr>
                <w:ilvl w:val="0"/>
                <w:numId w:val="26"/>
              </w:numPr>
              <w:spacing w:after="160"/>
              <w:contextualSpacing/>
              <w:jc w:val="left"/>
              <w:rPr>
                <w:rFonts w:eastAsia="Times New Roman"/>
                <w:sz w:val="18"/>
                <w:szCs w:val="18"/>
                <w:lang w:val="es-PE" w:eastAsia="es-PE"/>
              </w:rPr>
            </w:pPr>
            <w:r w:rsidRPr="009D1B02">
              <w:rPr>
                <w:rFonts w:eastAsia="Times New Roman"/>
                <w:sz w:val="18"/>
                <w:szCs w:val="18"/>
                <w:lang w:val="es-PE" w:eastAsia="es-PE"/>
              </w:rPr>
              <w:t xml:space="preserve">Usar la protección de celdas para que los datos fijos no sean modificados de manera accidental. </w:t>
            </w:r>
          </w:p>
          <w:p w14:paraId="6CB31C10" w14:textId="77777777" w:rsidR="00132FDD" w:rsidRPr="009D1B02" w:rsidRDefault="00132FDD" w:rsidP="004913BF">
            <w:pPr>
              <w:numPr>
                <w:ilvl w:val="0"/>
                <w:numId w:val="26"/>
              </w:numPr>
              <w:spacing w:after="160"/>
              <w:contextualSpacing/>
              <w:jc w:val="left"/>
              <w:rPr>
                <w:rFonts w:eastAsia="Times New Roman"/>
                <w:sz w:val="18"/>
                <w:szCs w:val="18"/>
                <w:lang w:val="es-PE" w:eastAsia="es-PE"/>
              </w:rPr>
            </w:pPr>
            <w:r w:rsidRPr="009D1B02">
              <w:rPr>
                <w:rFonts w:eastAsia="Times New Roman"/>
                <w:sz w:val="18"/>
                <w:szCs w:val="18"/>
                <w:lang w:val="es-PE" w:eastAsia="es-PE"/>
              </w:rPr>
              <w:t>Realizar controles automáticos, como los controles informáticos para cálculos o controles de rango de los datos de entrada.</w:t>
            </w:r>
          </w:p>
        </w:tc>
      </w:tr>
      <w:tr w:rsidR="00132FDD" w:rsidRPr="009D1B02" w14:paraId="30AB93EF" w14:textId="77777777" w:rsidTr="00DA2932">
        <w:trPr>
          <w:trHeight w:val="909"/>
        </w:trPr>
        <w:tc>
          <w:tcPr>
            <w:tcW w:w="2802" w:type="dxa"/>
            <w:shd w:val="clear" w:color="auto" w:fill="auto"/>
            <w:vAlign w:val="center"/>
            <w:hideMark/>
          </w:tcPr>
          <w:p w14:paraId="310DD584"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 xml:space="preserve">Verificar que las unidades de emisiones/remociones y parámetros se registren correctamente y que los factores de conversión se utilicen de manera apropiada. </w:t>
            </w:r>
          </w:p>
        </w:tc>
        <w:tc>
          <w:tcPr>
            <w:tcW w:w="5840" w:type="dxa"/>
            <w:shd w:val="clear" w:color="auto" w:fill="auto"/>
            <w:vAlign w:val="center"/>
            <w:hideMark/>
          </w:tcPr>
          <w:p w14:paraId="7AC4E857"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que las unidades estén correctamente etiquetadas en las hojas de cálculo. </w:t>
            </w:r>
          </w:p>
          <w:p w14:paraId="6F124511"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que las unidades se transporten correctamente desde el principio hasta el final de los cálculos. </w:t>
            </w:r>
          </w:p>
          <w:p w14:paraId="2AF099EF"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que los factores de conversión sean correctos. </w:t>
            </w:r>
          </w:p>
          <w:p w14:paraId="6B4E29EF"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que los factores de ajuste temporal y espacial se utilicen correctamente.</w:t>
            </w:r>
          </w:p>
        </w:tc>
      </w:tr>
      <w:tr w:rsidR="00132FDD" w:rsidRPr="009D1B02" w14:paraId="6EDFB57A" w14:textId="77777777" w:rsidTr="00DA2932">
        <w:trPr>
          <w:trHeight w:val="420"/>
        </w:trPr>
        <w:tc>
          <w:tcPr>
            <w:tcW w:w="2802" w:type="dxa"/>
            <w:shd w:val="clear" w:color="auto" w:fill="auto"/>
            <w:vAlign w:val="center"/>
            <w:hideMark/>
          </w:tcPr>
          <w:p w14:paraId="4157170F"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 xml:space="preserve">Verificar la coherencia de los datos entre las categorías. </w:t>
            </w:r>
          </w:p>
        </w:tc>
        <w:tc>
          <w:tcPr>
            <w:tcW w:w="5840" w:type="dxa"/>
            <w:shd w:val="clear" w:color="auto" w:fill="auto"/>
            <w:vAlign w:val="center"/>
            <w:hideMark/>
          </w:tcPr>
          <w:p w14:paraId="451C6F1E"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Identificar los parámetros (p. ej., datos de actividad, constantes) que son comunes a múltiples categorías y confirmar que existe coherencia en los valores utilizados para estos parámetros en los cálculos de las emisiones/remociones. </w:t>
            </w:r>
          </w:p>
        </w:tc>
      </w:tr>
      <w:tr w:rsidR="00132FDD" w:rsidRPr="009D1B02" w14:paraId="0ED5ECF9" w14:textId="77777777" w:rsidTr="00DA2932">
        <w:trPr>
          <w:trHeight w:val="817"/>
        </w:trPr>
        <w:tc>
          <w:tcPr>
            <w:tcW w:w="2802" w:type="dxa"/>
            <w:shd w:val="clear" w:color="auto" w:fill="auto"/>
            <w:vAlign w:val="center"/>
            <w:hideMark/>
          </w:tcPr>
          <w:p w14:paraId="1741F286"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Verificar que el movimiento de datos de inventario entre los pasos de procesamiento sea correcto.</w:t>
            </w:r>
          </w:p>
        </w:tc>
        <w:tc>
          <w:tcPr>
            <w:tcW w:w="5840" w:type="dxa"/>
            <w:shd w:val="clear" w:color="auto" w:fill="auto"/>
            <w:vAlign w:val="center"/>
            <w:hideMark/>
          </w:tcPr>
          <w:p w14:paraId="5801B30E"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que los datos de emisiones/remociones se agreguen correctamente de los niveles más bajos a los niveles más altos de información en la elaboración de resúmenes. </w:t>
            </w:r>
          </w:p>
          <w:p w14:paraId="543EF8A6"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que los datos de emisiones/remociones se transcriban correctamente en los diferentes productos intermedios.</w:t>
            </w:r>
          </w:p>
        </w:tc>
      </w:tr>
      <w:tr w:rsidR="00132FDD" w:rsidRPr="009D1B02" w14:paraId="18CA3DC4" w14:textId="77777777" w:rsidTr="00DA2932">
        <w:trPr>
          <w:trHeight w:val="454"/>
        </w:trPr>
        <w:tc>
          <w:tcPr>
            <w:tcW w:w="2802" w:type="dxa"/>
            <w:shd w:val="clear" w:color="auto" w:fill="auto"/>
            <w:vAlign w:val="center"/>
            <w:hideMark/>
          </w:tcPr>
          <w:p w14:paraId="3FF0B8D1"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Verificar la exhaustividad.</w:t>
            </w:r>
          </w:p>
        </w:tc>
        <w:tc>
          <w:tcPr>
            <w:tcW w:w="5840" w:type="dxa"/>
            <w:shd w:val="clear" w:color="auto" w:fill="auto"/>
            <w:vAlign w:val="center"/>
            <w:hideMark/>
          </w:tcPr>
          <w:p w14:paraId="10EEF1C9"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Confirmar que se tengan la información necesaria para todos las categorías y subcategorías. </w:t>
            </w:r>
          </w:p>
          <w:p w14:paraId="39BE66EA"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que se encuentre justificado y documentado el uso de las claves de notación NE, NO, IE, NA y C.</w:t>
            </w:r>
          </w:p>
          <w:p w14:paraId="587EF001"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si se ha definido en forma clara las categorías denominadas "Otros"</w:t>
            </w:r>
          </w:p>
        </w:tc>
      </w:tr>
      <w:tr w:rsidR="00132FDD" w:rsidRPr="009D1B02" w14:paraId="6702DAF0" w14:textId="77777777" w:rsidTr="00DA2932">
        <w:trPr>
          <w:trHeight w:val="470"/>
        </w:trPr>
        <w:tc>
          <w:tcPr>
            <w:tcW w:w="2802" w:type="dxa"/>
            <w:shd w:val="clear" w:color="auto" w:fill="auto"/>
            <w:vAlign w:val="center"/>
            <w:hideMark/>
          </w:tcPr>
          <w:p w14:paraId="21B05528"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Verificar el CC de las fuentes de referencia para los datos de actividad a nivel nacional (Por ej. Agencias Estadísticas)</w:t>
            </w:r>
          </w:p>
        </w:tc>
        <w:tc>
          <w:tcPr>
            <w:tcW w:w="5840" w:type="dxa"/>
            <w:shd w:val="clear" w:color="auto" w:fill="auto"/>
            <w:vAlign w:val="center"/>
            <w:hideMark/>
          </w:tcPr>
          <w:p w14:paraId="04BFA7EA"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que el organismo cuente con un Plan de CC y GC que cubra la recopilación y el manejo de los datos.</w:t>
            </w:r>
          </w:p>
          <w:p w14:paraId="47998151"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y documentar la aplicabilidad de los datos obtenidos de fuentes secundarias</w:t>
            </w:r>
          </w:p>
        </w:tc>
      </w:tr>
      <w:tr w:rsidR="00132FDD" w:rsidRPr="009D1B02" w14:paraId="5F6BD947" w14:textId="77777777" w:rsidTr="00DA2932">
        <w:trPr>
          <w:trHeight w:val="150"/>
        </w:trPr>
        <w:tc>
          <w:tcPr>
            <w:tcW w:w="8642" w:type="dxa"/>
            <w:gridSpan w:val="2"/>
            <w:shd w:val="clear" w:color="auto" w:fill="auto"/>
            <w:vAlign w:val="center"/>
            <w:hideMark/>
          </w:tcPr>
          <w:p w14:paraId="73961335" w14:textId="77777777" w:rsidR="00132FDD" w:rsidRPr="009D1B02" w:rsidRDefault="00132FDD" w:rsidP="00A0407E">
            <w:pPr>
              <w:rPr>
                <w:rFonts w:eastAsia="Times New Roman"/>
                <w:b/>
                <w:bCs/>
                <w:sz w:val="18"/>
                <w:szCs w:val="18"/>
                <w:lang w:val="es-PE" w:eastAsia="es-PE"/>
              </w:rPr>
            </w:pPr>
            <w:r w:rsidRPr="009D1B02">
              <w:rPr>
                <w:rFonts w:eastAsia="Times New Roman"/>
                <w:b/>
                <w:bCs/>
                <w:sz w:val="18"/>
                <w:szCs w:val="18"/>
                <w:lang w:val="es-PE" w:eastAsia="es-PE"/>
              </w:rPr>
              <w:t>Documentación de datos</w:t>
            </w:r>
          </w:p>
        </w:tc>
      </w:tr>
      <w:tr w:rsidR="00132FDD" w:rsidRPr="009D1B02" w14:paraId="1CEDD857" w14:textId="77777777" w:rsidTr="00DA2932">
        <w:trPr>
          <w:trHeight w:val="70"/>
        </w:trPr>
        <w:tc>
          <w:tcPr>
            <w:tcW w:w="2802" w:type="dxa"/>
            <w:shd w:val="clear" w:color="auto" w:fill="auto"/>
            <w:vAlign w:val="center"/>
            <w:hideMark/>
          </w:tcPr>
          <w:p w14:paraId="477B70E7"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Revisar el archivo y la documentación interna.</w:t>
            </w:r>
          </w:p>
        </w:tc>
        <w:tc>
          <w:tcPr>
            <w:tcW w:w="5840" w:type="dxa"/>
            <w:shd w:val="clear" w:color="auto" w:fill="auto"/>
            <w:vAlign w:val="center"/>
            <w:hideMark/>
          </w:tcPr>
          <w:p w14:paraId="65A72E46"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que existe documentación interna detallada para respaldar las estimaciones y permitir la duplicación de los cálculos. </w:t>
            </w:r>
          </w:p>
          <w:p w14:paraId="59A723E5"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que cada elemento de datos básico tenga una referencia para la fuente de datos (a través de los comentarios de celda u otro sistema de anotación). </w:t>
            </w:r>
          </w:p>
          <w:p w14:paraId="7C18FAAE"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que los datos de inventario, datos de respaldo y registros de inventarios sean archivados y almacenados para facilitar una revisión detallada. </w:t>
            </w:r>
          </w:p>
          <w:p w14:paraId="6555D407"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que el archivo sea cerrado y se conserve en un lugar seguro tras la finalización del inventario.</w:t>
            </w:r>
          </w:p>
          <w:p w14:paraId="28B40343"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la integridad de los arreglos relacionados al archivo de datos de las organizaciones externas que participan en la elaboración del inventario.</w:t>
            </w:r>
          </w:p>
        </w:tc>
      </w:tr>
      <w:tr w:rsidR="00132FDD" w:rsidRPr="009D1B02" w14:paraId="3E8B62D5" w14:textId="77777777" w:rsidTr="00DA2932">
        <w:trPr>
          <w:trHeight w:val="198"/>
        </w:trPr>
        <w:tc>
          <w:tcPr>
            <w:tcW w:w="8642" w:type="dxa"/>
            <w:gridSpan w:val="2"/>
            <w:shd w:val="clear" w:color="auto" w:fill="auto"/>
            <w:vAlign w:val="center"/>
            <w:hideMark/>
          </w:tcPr>
          <w:p w14:paraId="6B914184" w14:textId="77777777" w:rsidR="00132FDD" w:rsidRPr="009D1B02" w:rsidRDefault="00132FDD" w:rsidP="00A0407E">
            <w:pPr>
              <w:rPr>
                <w:rFonts w:eastAsia="Times New Roman"/>
                <w:b/>
                <w:bCs/>
                <w:sz w:val="18"/>
                <w:szCs w:val="18"/>
                <w:lang w:val="es-PE" w:eastAsia="es-PE"/>
              </w:rPr>
            </w:pPr>
            <w:r w:rsidRPr="009D1B02">
              <w:rPr>
                <w:rFonts w:eastAsia="Times New Roman"/>
                <w:b/>
                <w:bCs/>
                <w:sz w:val="18"/>
                <w:szCs w:val="18"/>
                <w:lang w:val="es-PE" w:eastAsia="es-PE"/>
              </w:rPr>
              <w:t>Verificación de cálculos Nivel 1 </w:t>
            </w:r>
          </w:p>
        </w:tc>
      </w:tr>
      <w:tr w:rsidR="00132FDD" w:rsidRPr="009D1B02" w14:paraId="477FE0F0" w14:textId="77777777" w:rsidTr="00DA2932">
        <w:trPr>
          <w:trHeight w:val="810"/>
        </w:trPr>
        <w:tc>
          <w:tcPr>
            <w:tcW w:w="2802" w:type="dxa"/>
            <w:shd w:val="clear" w:color="auto" w:fill="auto"/>
            <w:vAlign w:val="center"/>
            <w:hideMark/>
          </w:tcPr>
          <w:p w14:paraId="045B6537"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Verificar los cambios metodológicos y de datos que resultan en recálculos.</w:t>
            </w:r>
          </w:p>
        </w:tc>
        <w:tc>
          <w:tcPr>
            <w:tcW w:w="5840" w:type="dxa"/>
            <w:shd w:val="clear" w:color="auto" w:fill="auto"/>
            <w:vAlign w:val="center"/>
            <w:hideMark/>
          </w:tcPr>
          <w:p w14:paraId="4146AEAB"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la coherencia temporal en los datos de entrada de la serie temporal para cada categoría. </w:t>
            </w:r>
          </w:p>
          <w:p w14:paraId="4FA7BF18"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la coherencia en el método/algoritmo utilizado para los cálculos en la serie temporal. </w:t>
            </w:r>
          </w:p>
          <w:p w14:paraId="715AE7EA"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Reproducir una muestra representativa de los cálculos de emisiones para garantizar su exactitud matemática.</w:t>
            </w:r>
          </w:p>
        </w:tc>
      </w:tr>
      <w:tr w:rsidR="00132FDD" w:rsidRPr="009D1B02" w14:paraId="7B319433" w14:textId="77777777" w:rsidTr="00DA2932">
        <w:trPr>
          <w:trHeight w:val="1026"/>
        </w:trPr>
        <w:tc>
          <w:tcPr>
            <w:tcW w:w="2802" w:type="dxa"/>
            <w:shd w:val="clear" w:color="auto" w:fill="auto"/>
            <w:vAlign w:val="center"/>
            <w:hideMark/>
          </w:tcPr>
          <w:p w14:paraId="0FE52471"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Verificar la coherencia de la serie temporal.</w:t>
            </w:r>
          </w:p>
        </w:tc>
        <w:tc>
          <w:tcPr>
            <w:tcW w:w="5840" w:type="dxa"/>
            <w:shd w:val="clear" w:color="auto" w:fill="auto"/>
            <w:vAlign w:val="center"/>
            <w:hideMark/>
          </w:tcPr>
          <w:p w14:paraId="64B3C0F1"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la coherencia temporal en los datos de entrada de la serie temporal para cada categoría. </w:t>
            </w:r>
          </w:p>
          <w:p w14:paraId="5EFDB8BD"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la coherencia en el método/algoritmo utilizado para los cálculos en la serie temporal. </w:t>
            </w:r>
          </w:p>
          <w:p w14:paraId="46A506AC"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Verificar los cambios metodológicos y de datos que resultan en recálculos </w:t>
            </w:r>
          </w:p>
          <w:p w14:paraId="43FDD06C"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que los efectos de las actividades de mitigación se reflejen adecuadamente en los cálculos de la serie temporal (Si corresponde).</w:t>
            </w:r>
          </w:p>
        </w:tc>
      </w:tr>
      <w:tr w:rsidR="00132FDD" w:rsidRPr="009D1B02" w14:paraId="360793AA" w14:textId="77777777" w:rsidTr="00DA2932">
        <w:trPr>
          <w:trHeight w:val="581"/>
        </w:trPr>
        <w:tc>
          <w:tcPr>
            <w:tcW w:w="2802" w:type="dxa"/>
            <w:vMerge w:val="restart"/>
            <w:shd w:val="clear" w:color="auto" w:fill="auto"/>
            <w:vAlign w:val="center"/>
            <w:hideMark/>
          </w:tcPr>
          <w:p w14:paraId="380F67FB"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Verificar la exhaustividad.</w:t>
            </w:r>
          </w:p>
        </w:tc>
        <w:tc>
          <w:tcPr>
            <w:tcW w:w="5840" w:type="dxa"/>
            <w:shd w:val="clear" w:color="auto" w:fill="auto"/>
            <w:vAlign w:val="center"/>
            <w:hideMark/>
          </w:tcPr>
          <w:p w14:paraId="4214E0F9"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Confirmar que las estimaciones se presenten para todas las categorías y todos los años desde el año base correspondiente durante el período del inventario actual.</w:t>
            </w:r>
          </w:p>
        </w:tc>
      </w:tr>
      <w:tr w:rsidR="00132FDD" w:rsidRPr="009D1B02" w14:paraId="7145786D" w14:textId="77777777" w:rsidTr="00DA2932">
        <w:trPr>
          <w:trHeight w:val="320"/>
        </w:trPr>
        <w:tc>
          <w:tcPr>
            <w:tcW w:w="2802" w:type="dxa"/>
            <w:vMerge/>
            <w:shd w:val="clear" w:color="auto" w:fill="auto"/>
            <w:vAlign w:val="center"/>
            <w:hideMark/>
          </w:tcPr>
          <w:p w14:paraId="5BB8A71D" w14:textId="77777777" w:rsidR="00132FDD" w:rsidRPr="009D1B02" w:rsidRDefault="00132FDD" w:rsidP="00A0407E">
            <w:pPr>
              <w:rPr>
                <w:rFonts w:eastAsia="Times New Roman"/>
                <w:sz w:val="18"/>
                <w:szCs w:val="18"/>
                <w:lang w:val="es-PE" w:eastAsia="es-PE"/>
              </w:rPr>
            </w:pPr>
          </w:p>
        </w:tc>
        <w:tc>
          <w:tcPr>
            <w:tcW w:w="5840" w:type="dxa"/>
            <w:shd w:val="clear" w:color="auto" w:fill="auto"/>
            <w:vAlign w:val="center"/>
            <w:hideMark/>
          </w:tcPr>
          <w:p w14:paraId="55EFF2E1"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En relación a las subcategorías, confirmar que toda categoría sea cubierta.</w:t>
            </w:r>
          </w:p>
        </w:tc>
      </w:tr>
      <w:tr w:rsidR="00132FDD" w:rsidRPr="009D1B02" w14:paraId="158B1CFA" w14:textId="77777777" w:rsidTr="00DA2932">
        <w:trPr>
          <w:trHeight w:val="300"/>
        </w:trPr>
        <w:tc>
          <w:tcPr>
            <w:tcW w:w="2802" w:type="dxa"/>
            <w:vMerge/>
            <w:shd w:val="clear" w:color="auto" w:fill="auto"/>
            <w:vAlign w:val="center"/>
            <w:hideMark/>
          </w:tcPr>
          <w:p w14:paraId="1129F3DF" w14:textId="77777777" w:rsidR="00132FDD" w:rsidRPr="009D1B02" w:rsidRDefault="00132FDD" w:rsidP="00A0407E">
            <w:pPr>
              <w:rPr>
                <w:rFonts w:eastAsia="Times New Roman"/>
                <w:sz w:val="18"/>
                <w:szCs w:val="18"/>
                <w:lang w:val="es-PE" w:eastAsia="es-PE"/>
              </w:rPr>
            </w:pPr>
          </w:p>
        </w:tc>
        <w:tc>
          <w:tcPr>
            <w:tcW w:w="5840" w:type="dxa"/>
            <w:shd w:val="clear" w:color="auto" w:fill="auto"/>
            <w:vAlign w:val="center"/>
            <w:hideMark/>
          </w:tcPr>
          <w:p w14:paraId="117D78AC"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Facilitar una definición clara de las categorías de ‘Otro’ tipo. </w:t>
            </w:r>
          </w:p>
        </w:tc>
      </w:tr>
      <w:tr w:rsidR="00132FDD" w:rsidRPr="009D1B02" w14:paraId="2280D337" w14:textId="77777777" w:rsidTr="00DA2932">
        <w:trPr>
          <w:trHeight w:val="1132"/>
        </w:trPr>
        <w:tc>
          <w:tcPr>
            <w:tcW w:w="2802" w:type="dxa"/>
            <w:vMerge/>
            <w:shd w:val="clear" w:color="auto" w:fill="auto"/>
            <w:vAlign w:val="center"/>
            <w:hideMark/>
          </w:tcPr>
          <w:p w14:paraId="14E36908" w14:textId="77777777" w:rsidR="00132FDD" w:rsidRPr="009D1B02" w:rsidRDefault="00132FDD" w:rsidP="00A0407E">
            <w:pPr>
              <w:rPr>
                <w:rFonts w:eastAsia="Times New Roman"/>
                <w:sz w:val="18"/>
                <w:szCs w:val="18"/>
                <w:lang w:val="es-PE" w:eastAsia="es-PE"/>
              </w:rPr>
            </w:pPr>
          </w:p>
        </w:tc>
        <w:tc>
          <w:tcPr>
            <w:tcW w:w="5840" w:type="dxa"/>
            <w:shd w:val="clear" w:color="auto" w:fill="auto"/>
            <w:vAlign w:val="center"/>
            <w:hideMark/>
          </w:tcPr>
          <w:p w14:paraId="734112F2"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que los datos cuya indisponibilidad sea conocida, resultando en estimaciones incompletas de emisiones/remociones de una categoría, estén documentados, incluyendo la evaluación cualitativa de la importancia de la estimación en relación al total de emisiones netas (p. ej., las subcategorías clasificadas como ‘no estimadas’).</w:t>
            </w:r>
          </w:p>
        </w:tc>
      </w:tr>
      <w:tr w:rsidR="00132FDD" w:rsidRPr="009D1B02" w14:paraId="07302C7D" w14:textId="77777777" w:rsidTr="00DA2932">
        <w:trPr>
          <w:trHeight w:val="660"/>
        </w:trPr>
        <w:tc>
          <w:tcPr>
            <w:tcW w:w="2802" w:type="dxa"/>
            <w:shd w:val="clear" w:color="auto" w:fill="auto"/>
            <w:vAlign w:val="center"/>
            <w:hideMark/>
          </w:tcPr>
          <w:p w14:paraId="43339DDA"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Verificar que las emisiones/remociones se estimen correctamente.</w:t>
            </w:r>
          </w:p>
        </w:tc>
        <w:tc>
          <w:tcPr>
            <w:tcW w:w="5840" w:type="dxa"/>
            <w:shd w:val="clear" w:color="auto" w:fill="auto"/>
            <w:vAlign w:val="center"/>
            <w:hideMark/>
          </w:tcPr>
          <w:p w14:paraId="2E3B88DE"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Reproducir una muestra representativa de los cálculos de las emisiones/remociones. </w:t>
            </w:r>
          </w:p>
          <w:p w14:paraId="3CFE69DE"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En el caso que se utilicen los modelos, imitar de forma selectiva los modelos de cálculos complejos con estimaciones abreviadas para juzgar la exactitud relativa.</w:t>
            </w:r>
          </w:p>
        </w:tc>
      </w:tr>
      <w:tr w:rsidR="00132FDD" w:rsidRPr="009D1B02" w14:paraId="286DC009" w14:textId="77777777" w:rsidTr="00DA2932">
        <w:trPr>
          <w:trHeight w:val="1087"/>
        </w:trPr>
        <w:tc>
          <w:tcPr>
            <w:tcW w:w="2802" w:type="dxa"/>
            <w:shd w:val="clear" w:color="auto" w:fill="auto"/>
            <w:vAlign w:val="center"/>
            <w:hideMark/>
          </w:tcPr>
          <w:p w14:paraId="5E276BC9"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 xml:space="preserve">Verificar la integridad de los archivos de base de datos. </w:t>
            </w:r>
          </w:p>
        </w:tc>
        <w:tc>
          <w:tcPr>
            <w:tcW w:w="5840" w:type="dxa"/>
            <w:shd w:val="clear" w:color="auto" w:fill="auto"/>
            <w:vAlign w:val="center"/>
            <w:hideMark/>
          </w:tcPr>
          <w:p w14:paraId="295ED696"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Confirmar que los pasos de procesamiento de datos apropiados estén correctamente representados en la base de datos. </w:t>
            </w:r>
          </w:p>
          <w:p w14:paraId="365B06CB"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Confirmar que las relaciones de datos estén correctamente representadas en la base de datos. </w:t>
            </w:r>
          </w:p>
          <w:p w14:paraId="5D206C77"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Asegurar que los campos de datos estén correctamente etiquetados y cuenten con las correctas especificaciones de diseño. </w:t>
            </w:r>
          </w:p>
          <w:p w14:paraId="3FEDFF73"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Asegurar que la documentación adecuada de la operación, la estructura del modelo y la base de datos sean archivados.</w:t>
            </w:r>
          </w:p>
        </w:tc>
      </w:tr>
      <w:tr w:rsidR="00132FDD" w:rsidRPr="009D1B02" w14:paraId="7773C703" w14:textId="77777777" w:rsidTr="00457DCC">
        <w:trPr>
          <w:trHeight w:val="452"/>
        </w:trPr>
        <w:tc>
          <w:tcPr>
            <w:tcW w:w="2802" w:type="dxa"/>
            <w:shd w:val="clear" w:color="auto" w:fill="auto"/>
            <w:vAlign w:val="center"/>
            <w:hideMark/>
          </w:tcPr>
          <w:p w14:paraId="156CEA45" w14:textId="77777777" w:rsidR="00132FDD" w:rsidRPr="009D1B02" w:rsidRDefault="00132FDD" w:rsidP="00A0407E">
            <w:pPr>
              <w:rPr>
                <w:rFonts w:eastAsia="Times New Roman"/>
                <w:sz w:val="18"/>
                <w:szCs w:val="18"/>
                <w:lang w:val="es-PE" w:eastAsia="es-PE"/>
              </w:rPr>
            </w:pPr>
            <w:r w:rsidRPr="009D1B02">
              <w:rPr>
                <w:rFonts w:eastAsia="Times New Roman"/>
                <w:sz w:val="18"/>
                <w:szCs w:val="18"/>
                <w:lang w:val="es-PE" w:eastAsia="es-PE"/>
              </w:rPr>
              <w:t>Revisiones de tendencias</w:t>
            </w:r>
          </w:p>
        </w:tc>
        <w:tc>
          <w:tcPr>
            <w:tcW w:w="5840" w:type="dxa"/>
            <w:shd w:val="clear" w:color="auto" w:fill="auto"/>
            <w:vAlign w:val="center"/>
            <w:hideMark/>
          </w:tcPr>
          <w:p w14:paraId="0E641A1C"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Comparar las estimaciones de inventario actuales con las estimaciones previas de cada categoría, en caso de estar disponibles. En el caso que existan cambios o desviaciones significativos de las tendencias esperadas, es necesario volver a revisar las estimaciones y explicar la diferencia. Los cambios significativos en las emisiones o remociones de años anteriores pueden indicar los posibles errores de entrada o de cálculo.</w:t>
            </w:r>
          </w:p>
          <w:p w14:paraId="314A4AC3"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el valor de los factores de emisión implícitos (emisiones/remociones agregadas, divididas por datos de actividad) a través de la serie temporal. ¿Se han reportado cambios en las emisiones o remociones?</w:t>
            </w:r>
          </w:p>
          <w:p w14:paraId="0A22E339"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Verificar si existe alguna tendencia inusual o inexplicable reportada para los datos de actividad u otros parámetros a través de la serie temporal.</w:t>
            </w:r>
          </w:p>
        </w:tc>
      </w:tr>
      <w:tr w:rsidR="00132FDD" w:rsidRPr="009D1B02" w14:paraId="2AF8F3C1" w14:textId="77777777" w:rsidTr="00DA2932">
        <w:trPr>
          <w:trHeight w:val="240"/>
        </w:trPr>
        <w:tc>
          <w:tcPr>
            <w:tcW w:w="8642" w:type="dxa"/>
            <w:gridSpan w:val="2"/>
            <w:shd w:val="clear" w:color="auto" w:fill="auto"/>
            <w:vAlign w:val="center"/>
            <w:hideMark/>
          </w:tcPr>
          <w:p w14:paraId="2FA6BEF8" w14:textId="77777777" w:rsidR="00132FDD" w:rsidRPr="009D1B02" w:rsidRDefault="00132FDD" w:rsidP="00A0407E">
            <w:pPr>
              <w:rPr>
                <w:rFonts w:eastAsia="Times New Roman"/>
                <w:b/>
                <w:bCs/>
                <w:sz w:val="18"/>
                <w:szCs w:val="18"/>
                <w:lang w:val="es-PE" w:eastAsia="es-PE"/>
              </w:rPr>
            </w:pPr>
            <w:r w:rsidRPr="009D1B02">
              <w:rPr>
                <w:rFonts w:eastAsia="Times New Roman"/>
                <w:b/>
                <w:bCs/>
                <w:sz w:val="18"/>
                <w:szCs w:val="18"/>
                <w:lang w:val="es-PE" w:eastAsia="es-PE"/>
              </w:rPr>
              <w:t>Verificación de cálculos Nivel 2</w:t>
            </w:r>
          </w:p>
        </w:tc>
      </w:tr>
      <w:tr w:rsidR="00132FDD" w:rsidRPr="009D1B02" w14:paraId="426A65F7" w14:textId="77777777" w:rsidTr="00DA2932">
        <w:trPr>
          <w:trHeight w:val="70"/>
        </w:trPr>
        <w:tc>
          <w:tcPr>
            <w:tcW w:w="2802" w:type="dxa"/>
            <w:shd w:val="clear" w:color="auto" w:fill="auto"/>
            <w:vAlign w:val="center"/>
            <w:hideMark/>
          </w:tcPr>
          <w:p w14:paraId="2BAC0DC7" w14:textId="77777777" w:rsidR="00132FDD" w:rsidRPr="009D1B02" w:rsidRDefault="00132FDD" w:rsidP="00DA2932">
            <w:pPr>
              <w:jc w:val="left"/>
              <w:rPr>
                <w:rFonts w:eastAsia="Times New Roman"/>
                <w:sz w:val="18"/>
                <w:szCs w:val="18"/>
                <w:lang w:val="es-PE" w:eastAsia="es-PE"/>
              </w:rPr>
            </w:pPr>
            <w:r w:rsidRPr="009D1B02">
              <w:rPr>
                <w:rFonts w:eastAsia="Times New Roman"/>
                <w:sz w:val="18"/>
                <w:szCs w:val="18"/>
                <w:lang w:val="es-PE" w:eastAsia="es-PE"/>
              </w:rPr>
              <w:t>Evaluar la pertinencia de los factores por defecto del IPCC.</w:t>
            </w:r>
          </w:p>
        </w:tc>
        <w:tc>
          <w:tcPr>
            <w:tcW w:w="5840" w:type="dxa"/>
            <w:shd w:val="clear" w:color="auto" w:fill="auto"/>
            <w:vAlign w:val="bottom"/>
            <w:hideMark/>
          </w:tcPr>
          <w:p w14:paraId="02995CE5"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Evaluar si las condiciones nacionales son similares a las utilizadas para desarrollar los factores por defecto del IPCC.</w:t>
            </w:r>
          </w:p>
          <w:p w14:paraId="508D6940"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Comparar los factores por defecto con los factores a nivel de planta o de sitio. </w:t>
            </w:r>
          </w:p>
          <w:p w14:paraId="5C0B8E99"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Considerar las opciones para obtener factores específicos del país</w:t>
            </w:r>
          </w:p>
        </w:tc>
      </w:tr>
      <w:tr w:rsidR="00132FDD" w:rsidRPr="009D1B02" w14:paraId="1511CCE8" w14:textId="77777777" w:rsidTr="00DA2932">
        <w:trPr>
          <w:trHeight w:val="2016"/>
        </w:trPr>
        <w:tc>
          <w:tcPr>
            <w:tcW w:w="2802" w:type="dxa"/>
            <w:shd w:val="clear" w:color="auto" w:fill="auto"/>
            <w:vAlign w:val="center"/>
            <w:hideMark/>
          </w:tcPr>
          <w:p w14:paraId="06D67B2B" w14:textId="77777777" w:rsidR="00132FDD" w:rsidRPr="009D1B02" w:rsidRDefault="00132FDD" w:rsidP="00DA2932">
            <w:pPr>
              <w:jc w:val="left"/>
              <w:rPr>
                <w:rFonts w:eastAsia="Times New Roman"/>
                <w:sz w:val="18"/>
                <w:szCs w:val="18"/>
                <w:lang w:val="es-PE" w:eastAsia="es-PE"/>
              </w:rPr>
            </w:pPr>
            <w:r w:rsidRPr="009D1B02">
              <w:rPr>
                <w:rFonts w:eastAsia="Times New Roman"/>
                <w:sz w:val="18"/>
                <w:szCs w:val="18"/>
                <w:lang w:val="es-PE" w:eastAsia="es-PE"/>
              </w:rPr>
              <w:t>Revisar los factores específicos del país.</w:t>
            </w:r>
          </w:p>
        </w:tc>
        <w:tc>
          <w:tcPr>
            <w:tcW w:w="5840" w:type="dxa"/>
            <w:shd w:val="clear" w:color="auto" w:fill="auto"/>
            <w:vAlign w:val="bottom"/>
            <w:hideMark/>
          </w:tcPr>
          <w:p w14:paraId="6D3FCA34"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Controlar la calidad de los datos utilizados para desarrollar el factor específico del país</w:t>
            </w:r>
          </w:p>
          <w:p w14:paraId="433D25D3"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Evaluar si los estudios secundarios utilizados para desarrollar los factores específicos del país utilizaron (como mínimo) las actividades de CC de Nivel 1.</w:t>
            </w:r>
          </w:p>
          <w:p w14:paraId="1BE0F016"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Comparar los factores específicos del país con los valores por defecto del IPCC; documentar alguna discrepancia significativa</w:t>
            </w:r>
          </w:p>
          <w:p w14:paraId="1F674D11"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Comparar los factores específicos del país con los factores a nivel de planta o de sitio</w:t>
            </w:r>
          </w:p>
          <w:p w14:paraId="59044D2E"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Comparar los factores de los otros países (utilizando la Base de datos de factores de emisión del IPCC).</w:t>
            </w:r>
          </w:p>
        </w:tc>
      </w:tr>
      <w:tr w:rsidR="00132FDD" w:rsidRPr="009D1B02" w14:paraId="45D4A80D" w14:textId="77777777" w:rsidTr="00DA2932">
        <w:trPr>
          <w:trHeight w:val="478"/>
        </w:trPr>
        <w:tc>
          <w:tcPr>
            <w:tcW w:w="2802" w:type="dxa"/>
            <w:shd w:val="clear" w:color="auto" w:fill="auto"/>
            <w:noWrap/>
            <w:vAlign w:val="center"/>
            <w:hideMark/>
          </w:tcPr>
          <w:p w14:paraId="66EEA909" w14:textId="77777777" w:rsidR="00132FDD" w:rsidRPr="009D1B02" w:rsidRDefault="00132FDD" w:rsidP="00DA2932">
            <w:pPr>
              <w:jc w:val="left"/>
              <w:rPr>
                <w:rFonts w:eastAsia="Times New Roman"/>
                <w:sz w:val="18"/>
                <w:szCs w:val="18"/>
                <w:lang w:val="es-PE" w:eastAsia="es-PE"/>
              </w:rPr>
            </w:pPr>
            <w:r w:rsidRPr="009D1B02">
              <w:rPr>
                <w:rFonts w:eastAsia="Times New Roman"/>
                <w:sz w:val="18"/>
                <w:szCs w:val="18"/>
                <w:lang w:val="es-PE" w:eastAsia="es-PE"/>
              </w:rPr>
              <w:t>Revisar las mediciones</w:t>
            </w:r>
          </w:p>
        </w:tc>
        <w:tc>
          <w:tcPr>
            <w:tcW w:w="5840" w:type="dxa"/>
            <w:shd w:val="clear" w:color="auto" w:fill="auto"/>
            <w:vAlign w:val="center"/>
            <w:hideMark/>
          </w:tcPr>
          <w:p w14:paraId="6CD7A66B"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Determinar si los estándares nacionales o internacionales (p. ej., ISO) fueron utilizados en las mediciones. </w:t>
            </w:r>
          </w:p>
          <w:p w14:paraId="28184325"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Comparar las mediciones directas con las estimaciones utilizando un factor de emisión</w:t>
            </w:r>
          </w:p>
        </w:tc>
      </w:tr>
      <w:tr w:rsidR="00132FDD" w:rsidRPr="009D1B02" w14:paraId="22A89300" w14:textId="77777777" w:rsidTr="00DA2932">
        <w:trPr>
          <w:trHeight w:val="703"/>
        </w:trPr>
        <w:tc>
          <w:tcPr>
            <w:tcW w:w="2802" w:type="dxa"/>
            <w:shd w:val="clear" w:color="auto" w:fill="auto"/>
            <w:vAlign w:val="center"/>
            <w:hideMark/>
          </w:tcPr>
          <w:p w14:paraId="0A3FCAC0" w14:textId="77777777" w:rsidR="00132FDD" w:rsidRPr="009D1B02" w:rsidRDefault="00132FDD" w:rsidP="00DA2932">
            <w:pPr>
              <w:jc w:val="left"/>
              <w:rPr>
                <w:rFonts w:eastAsia="Times New Roman"/>
                <w:sz w:val="18"/>
                <w:szCs w:val="18"/>
                <w:lang w:val="es-PE" w:eastAsia="es-PE"/>
              </w:rPr>
            </w:pPr>
            <w:r w:rsidRPr="009D1B02">
              <w:rPr>
                <w:rFonts w:eastAsia="Times New Roman"/>
                <w:sz w:val="18"/>
                <w:szCs w:val="18"/>
                <w:lang w:val="es-PE" w:eastAsia="es-PE"/>
              </w:rPr>
              <w:t>Evaluar la coherencia de la serie temporal</w:t>
            </w:r>
          </w:p>
        </w:tc>
        <w:tc>
          <w:tcPr>
            <w:tcW w:w="5840" w:type="dxa"/>
            <w:shd w:val="clear" w:color="auto" w:fill="auto"/>
            <w:vAlign w:val="bottom"/>
            <w:hideMark/>
          </w:tcPr>
          <w:p w14:paraId="4C51DAED"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Revisar cambios significativos (&gt; 10%) en las estimaciones anuales para categorías y subcategorías </w:t>
            </w:r>
          </w:p>
          <w:p w14:paraId="7B489242"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Comparar estimaciones realizadas con enfoques “top-down” y “bottom-up” para verificar que sean de similares órdenes de magnitudes </w:t>
            </w:r>
          </w:p>
          <w:p w14:paraId="2A1FD7DA"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Realizar cálculos de referencia (nivel 1)</w:t>
            </w:r>
          </w:p>
        </w:tc>
      </w:tr>
      <w:tr w:rsidR="00132FDD" w:rsidRPr="009D1B02" w14:paraId="38E45E40" w14:textId="77777777" w:rsidTr="00DA2932">
        <w:trPr>
          <w:trHeight w:val="1047"/>
        </w:trPr>
        <w:tc>
          <w:tcPr>
            <w:tcW w:w="2802" w:type="dxa"/>
            <w:shd w:val="clear" w:color="auto" w:fill="auto"/>
            <w:vAlign w:val="center"/>
            <w:hideMark/>
          </w:tcPr>
          <w:p w14:paraId="381C2172" w14:textId="77777777" w:rsidR="00132FDD" w:rsidRPr="009D1B02" w:rsidRDefault="00132FDD" w:rsidP="00DA2932">
            <w:pPr>
              <w:jc w:val="left"/>
              <w:rPr>
                <w:rFonts w:eastAsia="Times New Roman"/>
                <w:sz w:val="18"/>
                <w:szCs w:val="18"/>
                <w:lang w:val="es-PE" w:eastAsia="es-PE"/>
              </w:rPr>
            </w:pPr>
            <w:r w:rsidRPr="009D1B02">
              <w:rPr>
                <w:rFonts w:eastAsia="Times New Roman"/>
                <w:sz w:val="18"/>
                <w:szCs w:val="18"/>
                <w:lang w:val="es-PE" w:eastAsia="es-PE"/>
              </w:rPr>
              <w:t>Revisar los datos de actividad a nivel nacional.</w:t>
            </w:r>
          </w:p>
        </w:tc>
        <w:tc>
          <w:tcPr>
            <w:tcW w:w="5840" w:type="dxa"/>
            <w:shd w:val="clear" w:color="auto" w:fill="auto"/>
            <w:vAlign w:val="bottom"/>
            <w:hideMark/>
          </w:tcPr>
          <w:p w14:paraId="2A3BDFF7"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Determinar el nivel de CC obtenido por la agencia de recolección de datos. Si no fuera apropiado, considerar las fuentes de datos alternativas, tales como los conjuntos de datos internacionales o factores por defecto del IPCC </w:t>
            </w:r>
          </w:p>
          <w:p w14:paraId="560BE07E"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Ajustar la incertidumbre relevante de manera apropiada. </w:t>
            </w:r>
          </w:p>
          <w:p w14:paraId="20B032D8"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Evaluar la coherencia de la serie temporal. </w:t>
            </w:r>
          </w:p>
          <w:p w14:paraId="229B3F9E"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Comparar los datos de actividad de múltiples referencias si es posible</w:t>
            </w:r>
          </w:p>
        </w:tc>
      </w:tr>
      <w:tr w:rsidR="00132FDD" w:rsidRPr="009D1B02" w14:paraId="312BDFA4" w14:textId="77777777" w:rsidTr="00DA2932">
        <w:trPr>
          <w:trHeight w:val="1154"/>
        </w:trPr>
        <w:tc>
          <w:tcPr>
            <w:tcW w:w="2802" w:type="dxa"/>
            <w:shd w:val="clear" w:color="auto" w:fill="auto"/>
            <w:vAlign w:val="center"/>
            <w:hideMark/>
          </w:tcPr>
          <w:p w14:paraId="2C008C87" w14:textId="77777777" w:rsidR="00132FDD" w:rsidRPr="009D1B02" w:rsidRDefault="00132FDD" w:rsidP="00DA2932">
            <w:pPr>
              <w:jc w:val="left"/>
              <w:rPr>
                <w:rFonts w:eastAsia="Times New Roman"/>
                <w:sz w:val="18"/>
                <w:szCs w:val="18"/>
                <w:lang w:val="es-PE" w:eastAsia="es-PE"/>
              </w:rPr>
            </w:pPr>
            <w:r w:rsidRPr="009D1B02">
              <w:rPr>
                <w:rFonts w:eastAsia="Times New Roman"/>
                <w:sz w:val="18"/>
                <w:szCs w:val="18"/>
                <w:lang w:val="es-PE" w:eastAsia="es-PE"/>
              </w:rPr>
              <w:t>Revisar los datos de actividad específicos de sitio</w:t>
            </w:r>
          </w:p>
        </w:tc>
        <w:tc>
          <w:tcPr>
            <w:tcW w:w="5840" w:type="dxa"/>
            <w:shd w:val="clear" w:color="auto" w:fill="auto"/>
            <w:vAlign w:val="bottom"/>
            <w:hideMark/>
          </w:tcPr>
          <w:p w14:paraId="2C1BD144"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Determinar si los estándares nacionales o internacionales fueron utilizados en las estimaciones. </w:t>
            </w:r>
          </w:p>
          <w:p w14:paraId="4237D659"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Comparar los datos específicos de sitio en conjunto con (p. ej., producción) los datos/estadísticas nacionales </w:t>
            </w:r>
          </w:p>
          <w:p w14:paraId="7326FA75"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Comparar los datos de sitios similares </w:t>
            </w:r>
          </w:p>
          <w:p w14:paraId="39634A73"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Comparar estimaciones realizadas con enfoques “top-down” y “bottom-up” para verificar que sean de similares órdenes de magnitudes</w:t>
            </w:r>
          </w:p>
        </w:tc>
      </w:tr>
      <w:tr w:rsidR="00132FDD" w:rsidRPr="009D1B02" w14:paraId="06BF021D" w14:textId="77777777" w:rsidTr="00DA2932">
        <w:trPr>
          <w:trHeight w:val="514"/>
        </w:trPr>
        <w:tc>
          <w:tcPr>
            <w:tcW w:w="2802" w:type="dxa"/>
            <w:shd w:val="clear" w:color="auto" w:fill="auto"/>
            <w:vAlign w:val="center"/>
            <w:hideMark/>
          </w:tcPr>
          <w:p w14:paraId="7B2F6374" w14:textId="77777777" w:rsidR="00132FDD" w:rsidRPr="009D1B02" w:rsidRDefault="00132FDD" w:rsidP="00DA2932">
            <w:pPr>
              <w:jc w:val="left"/>
              <w:rPr>
                <w:rFonts w:eastAsia="Times New Roman"/>
                <w:sz w:val="18"/>
                <w:szCs w:val="18"/>
                <w:lang w:val="es-PE" w:eastAsia="es-PE"/>
              </w:rPr>
            </w:pPr>
            <w:r w:rsidRPr="009D1B02">
              <w:rPr>
                <w:rFonts w:eastAsia="Times New Roman"/>
                <w:sz w:val="18"/>
                <w:szCs w:val="18"/>
                <w:lang w:val="es-PE" w:eastAsia="es-PE"/>
              </w:rPr>
              <w:t>Estimaciones de incertidumbre de CC.</w:t>
            </w:r>
          </w:p>
        </w:tc>
        <w:tc>
          <w:tcPr>
            <w:tcW w:w="5840" w:type="dxa"/>
            <w:shd w:val="clear" w:color="auto" w:fill="auto"/>
            <w:vAlign w:val="bottom"/>
            <w:hideMark/>
          </w:tcPr>
          <w:p w14:paraId="640740EA"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Aplicar las técnicas de CC para las estimaciones de incertidumbre </w:t>
            </w:r>
          </w:p>
          <w:p w14:paraId="055240E1"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 xml:space="preserve">Revisar los cálculos de incertidumbre </w:t>
            </w:r>
          </w:p>
          <w:p w14:paraId="3F8FB27B"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Documentar las hipótesis de incertidumbre y las cualidades de algunos expertos consultados</w:t>
            </w:r>
          </w:p>
        </w:tc>
      </w:tr>
      <w:tr w:rsidR="00132FDD" w:rsidRPr="009D1B02" w14:paraId="7FD3D264" w14:textId="77777777" w:rsidTr="00DA2932">
        <w:trPr>
          <w:trHeight w:val="511"/>
        </w:trPr>
        <w:tc>
          <w:tcPr>
            <w:tcW w:w="2802" w:type="dxa"/>
            <w:shd w:val="clear" w:color="auto" w:fill="auto"/>
            <w:vAlign w:val="center"/>
            <w:hideMark/>
          </w:tcPr>
          <w:p w14:paraId="68C0B573" w14:textId="77777777" w:rsidR="00132FDD" w:rsidRPr="009D1B02" w:rsidRDefault="00132FDD" w:rsidP="00DA2932">
            <w:pPr>
              <w:jc w:val="left"/>
              <w:rPr>
                <w:rFonts w:eastAsia="Times New Roman"/>
                <w:sz w:val="18"/>
                <w:szCs w:val="18"/>
                <w:lang w:val="es-PE" w:eastAsia="es-PE"/>
              </w:rPr>
            </w:pPr>
            <w:r w:rsidRPr="009D1B02">
              <w:rPr>
                <w:rFonts w:eastAsia="Times New Roman"/>
                <w:sz w:val="18"/>
                <w:szCs w:val="18"/>
                <w:lang w:val="es-PE" w:eastAsia="es-PE"/>
              </w:rPr>
              <w:t>Verificar las estimaciones de GEI</w:t>
            </w:r>
          </w:p>
        </w:tc>
        <w:tc>
          <w:tcPr>
            <w:tcW w:w="5840" w:type="dxa"/>
            <w:shd w:val="clear" w:color="auto" w:fill="auto"/>
            <w:vAlign w:val="bottom"/>
            <w:hideMark/>
          </w:tcPr>
          <w:p w14:paraId="43FDEF58" w14:textId="77777777" w:rsidR="00132FDD" w:rsidRPr="009D1B02" w:rsidRDefault="00132FDD" w:rsidP="004913BF">
            <w:pPr>
              <w:numPr>
                <w:ilvl w:val="0"/>
                <w:numId w:val="25"/>
              </w:numPr>
              <w:spacing w:after="160"/>
              <w:ind w:left="98" w:hanging="98"/>
              <w:contextualSpacing/>
              <w:jc w:val="left"/>
              <w:rPr>
                <w:rFonts w:eastAsia="Times New Roman"/>
                <w:sz w:val="18"/>
                <w:szCs w:val="18"/>
                <w:lang w:val="es-PE" w:eastAsia="es-PE"/>
              </w:rPr>
            </w:pPr>
            <w:r w:rsidRPr="009D1B02">
              <w:rPr>
                <w:rFonts w:eastAsia="Times New Roman"/>
                <w:sz w:val="18"/>
                <w:szCs w:val="18"/>
                <w:lang w:val="es-PE" w:eastAsia="es-PE"/>
              </w:rPr>
              <w:t>Comparar las estimaciones con otras estimaciones nacionales o internacionales a nivel de sector, subsector, de gas o nacional, en caso se encuentren disponibles</w:t>
            </w:r>
          </w:p>
        </w:tc>
      </w:tr>
    </w:tbl>
    <w:p w14:paraId="2A572106" w14:textId="5B72D6CA" w:rsidR="00DA2932" w:rsidRPr="009D1B02" w:rsidRDefault="00DA2932" w:rsidP="00DA2932">
      <w:pPr>
        <w:spacing w:after="240"/>
        <w:ind w:left="567"/>
        <w:jc w:val="center"/>
      </w:pPr>
      <w:r w:rsidRPr="009D1B02">
        <w:rPr>
          <w:i/>
          <w:sz w:val="18"/>
          <w:szCs w:val="18"/>
        </w:rPr>
        <w:t xml:space="preserve">Fuente: </w:t>
      </w:r>
      <w:r w:rsidR="008E4612" w:rsidRPr="009D1B02">
        <w:rPr>
          <w:i/>
          <w:sz w:val="18"/>
          <w:szCs w:val="18"/>
        </w:rPr>
        <w:t>Directrices del IPCC de 2006</w:t>
      </w:r>
      <w:r w:rsidRPr="009D1B02">
        <w:rPr>
          <w:sz w:val="18"/>
          <w:szCs w:val="18"/>
        </w:rPr>
        <w:t xml:space="preserve"> </w:t>
      </w:r>
    </w:p>
    <w:p w14:paraId="0E2755EF" w14:textId="44434859" w:rsidR="00132FDD" w:rsidRPr="009D1B02" w:rsidRDefault="00132FDD" w:rsidP="00132FDD">
      <w:pPr>
        <w:rPr>
          <w:lang w:val="es-PE" w:eastAsia="es-MX"/>
        </w:rPr>
      </w:pPr>
    </w:p>
    <w:p w14:paraId="643B4B48" w14:textId="51C3F7E6" w:rsidR="007822F7" w:rsidRPr="009D1B02" w:rsidRDefault="007822F7" w:rsidP="00132FDD">
      <w:pPr>
        <w:rPr>
          <w:lang w:val="es-PE" w:eastAsia="es-MX"/>
        </w:rPr>
      </w:pPr>
    </w:p>
    <w:p w14:paraId="660A1E3A" w14:textId="2D367196" w:rsidR="007822F7" w:rsidRPr="009D1B02" w:rsidRDefault="007822F7" w:rsidP="00132FDD">
      <w:pPr>
        <w:rPr>
          <w:lang w:val="es-PE" w:eastAsia="es-MX"/>
        </w:rPr>
      </w:pPr>
    </w:p>
    <w:p w14:paraId="263F4BC0" w14:textId="3135225D" w:rsidR="00DA2932" w:rsidRPr="009D1B02" w:rsidRDefault="007822F7" w:rsidP="007822F7">
      <w:pPr>
        <w:pStyle w:val="Descripcin"/>
        <w:tabs>
          <w:tab w:val="left" w:pos="851"/>
        </w:tabs>
        <w:ind w:left="567" w:hanging="567"/>
        <w:jc w:val="left"/>
        <w:outlineLvl w:val="0"/>
        <w:rPr>
          <w:b/>
          <w:bCs/>
          <w:i w:val="0"/>
          <w:iCs w:val="0"/>
          <w:color w:val="auto"/>
          <w:sz w:val="22"/>
          <w:szCs w:val="22"/>
          <w:lang w:val="es-PE" w:eastAsia="es-MX"/>
        </w:rPr>
      </w:pPr>
      <w:bookmarkStart w:id="236" w:name="_Toc183544617"/>
      <w:r w:rsidRPr="009D1B02">
        <w:rPr>
          <w:b/>
          <w:bCs/>
          <w:i w:val="0"/>
          <w:iCs w:val="0"/>
          <w:color w:val="auto"/>
          <w:sz w:val="22"/>
          <w:szCs w:val="22"/>
          <w:lang w:val="es-PE" w:eastAsia="es-MX"/>
        </w:rPr>
        <w:t>Anexo 2: Procedimientos específicos de control de la calidad</w:t>
      </w:r>
      <w:bookmarkEnd w:id="236"/>
    </w:p>
    <w:p w14:paraId="6119C611" w14:textId="58229B27" w:rsidR="007822F7" w:rsidRPr="009D1B02" w:rsidRDefault="00634AD4" w:rsidP="00634AD4">
      <w:pPr>
        <w:pStyle w:val="Descripcin"/>
      </w:pPr>
      <w:bookmarkStart w:id="237" w:name="_Toc176536673"/>
      <w:r w:rsidRPr="009D1B02">
        <w:t xml:space="preserve">Tabla A2. </w:t>
      </w:r>
      <w:fldSimple w:instr=" SEQ Tabla_A2. \* ARABIC ">
        <w:r w:rsidRPr="009D1B02">
          <w:rPr>
            <w:noProof/>
          </w:rPr>
          <w:t>1</w:t>
        </w:r>
      </w:fldSimple>
      <w:r w:rsidRPr="009D1B02">
        <w:t xml:space="preserve"> </w:t>
      </w:r>
      <w:r w:rsidR="007822F7" w:rsidRPr="009D1B02">
        <w:t xml:space="preserve">Procedimientos específicos de la categoría </w:t>
      </w:r>
      <w:bookmarkEnd w:id="237"/>
      <w:r w:rsidR="007822F7" w:rsidRPr="009D1B02">
        <w:t>industria de los minerales</w:t>
      </w:r>
    </w:p>
    <w:tbl>
      <w:tblPr>
        <w:tblW w:w="8480"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99"/>
        <w:gridCol w:w="6781"/>
      </w:tblGrid>
      <w:tr w:rsidR="007822F7" w:rsidRPr="009D1B02" w14:paraId="77131219" w14:textId="77777777" w:rsidTr="00E40FAD">
        <w:trPr>
          <w:trHeight w:val="238"/>
          <w:tblHeader/>
        </w:trPr>
        <w:tc>
          <w:tcPr>
            <w:tcW w:w="1699" w:type="dxa"/>
            <w:shd w:val="clear" w:color="auto" w:fill="808080" w:themeFill="background1" w:themeFillShade="80"/>
            <w:vAlign w:val="center"/>
          </w:tcPr>
          <w:p w14:paraId="34D06F84"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Actividad de CC</w:t>
            </w:r>
          </w:p>
        </w:tc>
        <w:tc>
          <w:tcPr>
            <w:tcW w:w="6781" w:type="dxa"/>
            <w:shd w:val="clear" w:color="auto" w:fill="808080" w:themeFill="background1" w:themeFillShade="80"/>
            <w:vAlign w:val="center"/>
          </w:tcPr>
          <w:p w14:paraId="3B52EB21"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Procedimientos</w:t>
            </w:r>
          </w:p>
        </w:tc>
      </w:tr>
      <w:tr w:rsidR="007822F7" w:rsidRPr="009D1B02" w14:paraId="6BE73168" w14:textId="77777777" w:rsidTr="00E40FAD">
        <w:trPr>
          <w:trHeight w:val="152"/>
        </w:trPr>
        <w:tc>
          <w:tcPr>
            <w:tcW w:w="8480" w:type="dxa"/>
            <w:gridSpan w:val="2"/>
            <w:shd w:val="clear" w:color="auto" w:fill="FFFFFF" w:themeFill="background1"/>
            <w:vAlign w:val="center"/>
          </w:tcPr>
          <w:p w14:paraId="31AA435E" w14:textId="77777777" w:rsidR="007822F7" w:rsidRPr="009D1B02" w:rsidRDefault="007822F7" w:rsidP="00E40FAD">
            <w:pPr>
              <w:pBdr>
                <w:top w:val="nil"/>
                <w:left w:val="nil"/>
                <w:bottom w:val="nil"/>
                <w:right w:val="nil"/>
                <w:between w:val="nil"/>
              </w:pBdr>
              <w:jc w:val="left"/>
              <w:rPr>
                <w:b/>
                <w:bCs/>
                <w:color w:val="000000" w:themeColor="text1"/>
                <w:sz w:val="18"/>
                <w:szCs w:val="18"/>
              </w:rPr>
            </w:pPr>
            <w:r w:rsidRPr="009D1B02">
              <w:rPr>
                <w:b/>
                <w:bCs/>
                <w:color w:val="000000" w:themeColor="text1"/>
                <w:sz w:val="18"/>
                <w:szCs w:val="18"/>
              </w:rPr>
              <w:t>Producción de cemento</w:t>
            </w:r>
          </w:p>
        </w:tc>
      </w:tr>
      <w:tr w:rsidR="007822F7" w:rsidRPr="009D1B02" w14:paraId="49D9CBE3" w14:textId="77777777" w:rsidTr="00E40FAD">
        <w:trPr>
          <w:trHeight w:val="152"/>
        </w:trPr>
        <w:tc>
          <w:tcPr>
            <w:tcW w:w="1699" w:type="dxa"/>
            <w:vAlign w:val="center"/>
          </w:tcPr>
          <w:p w14:paraId="1F5F4ED5"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Comparación de las estimaciones de emisiones obtenidas mediante los diferentes métodos</w:t>
            </w:r>
          </w:p>
        </w:tc>
        <w:tc>
          <w:tcPr>
            <w:tcW w:w="6781" w:type="dxa"/>
            <w:vAlign w:val="center"/>
          </w:tcPr>
          <w:p w14:paraId="265FF229"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Se pueden hacer comparaciones entre las emisiones estimadas mediante los diferentes niveles. Por ejemplo, si para recolectar los datos de la actividad se usa un tratamiento «de abajo hacia arriba» (es decir, recopilación de datos específicos de las plantas), los compiladores del inventario deben comparar las estimaciones de emisiones con las estimaciones calculadas a partir de los datos nacionales de producción para el cemento o el clínker (tratamiento «de arriba hacia abajo»). En los casos en los que se utiliza un método híbrido de Nivel 1/2 ó Nivel 2/3 durante un período de transición, se considera una buena práctica estimar las emisiones para todas las instalaciones que utilizan el Nivel más bajo para comparar los resultados del análisis con los resultados obtenidos con el empleo del método híbrido. Los resultados de tales comparaciones deben registrarse con fines de documentación interna, incluidas las explicaciones sobre cualquier discrepancia.</w:t>
            </w:r>
          </w:p>
        </w:tc>
      </w:tr>
      <w:tr w:rsidR="007822F7" w:rsidRPr="009D1B02" w14:paraId="357B0F1F" w14:textId="77777777" w:rsidTr="00E40FAD">
        <w:trPr>
          <w:trHeight w:val="152"/>
        </w:trPr>
        <w:tc>
          <w:tcPr>
            <w:tcW w:w="1699" w:type="dxa"/>
            <w:vAlign w:val="center"/>
          </w:tcPr>
          <w:p w14:paraId="436F97C2"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Revisión de factores de emisión</w:t>
            </w:r>
          </w:p>
        </w:tc>
        <w:tc>
          <w:tcPr>
            <w:tcW w:w="6781" w:type="dxa"/>
            <w:vAlign w:val="center"/>
          </w:tcPr>
          <w:p w14:paraId="2B1DD494"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Los compiladores del inventario deben comparar los factores de emisión nacionales agregados con los factores por defecto del IPPC para determinar si el factor nacional es razonable respecto del factor por defecto del IPPC. Las diferencias entre los factores nacionales y los factores por defecto deben explicarse y documentarse, en particular si son representativos de circunstancias diferentes. </w:t>
            </w:r>
          </w:p>
          <w:p w14:paraId="32710935"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Si se utiliza el método agregado «de arriba hacia abajo», pero se dispone de algunos datos limitados específicos para las plantas, los compiladores del inventario deben comparar los factores al nivel de planta o de instalación con el factor agregado empleado para la estimación nacional. Esto indica si los datos son razonables y representativos.</w:t>
            </w:r>
          </w:p>
        </w:tc>
      </w:tr>
      <w:tr w:rsidR="007822F7" w:rsidRPr="009D1B02" w14:paraId="3F0F396F" w14:textId="77777777" w:rsidTr="00E40FAD">
        <w:trPr>
          <w:trHeight w:val="152"/>
        </w:trPr>
        <w:tc>
          <w:tcPr>
            <w:tcW w:w="1699" w:type="dxa"/>
            <w:vAlign w:val="center"/>
          </w:tcPr>
          <w:p w14:paraId="4CFFDC12"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de actividad específicos de las instalaciones</w:t>
            </w:r>
          </w:p>
        </w:tc>
        <w:tc>
          <w:tcPr>
            <w:tcW w:w="6781" w:type="dxa"/>
            <w:vAlign w:val="center"/>
          </w:tcPr>
          <w:p w14:paraId="0EAA8724"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Para los datos específicos de las instalaciones, los compiladores del inventario deben revisar las incoherencias entre las instalaciones para establecer si ello refleja la presencia de errores, de diferentes técnicas de medición, o bien resultan de diferencias reales en las emisiones, en las condiciones operativas o en las tecnologías. Para la producción de cemento, los compiladores del inventario deben comparar los datos de la planta (contenido de CaO del clínker, contenido de clínker en el cemento) con los de otras plantas del país. Los compiladores deben garantizar que los factores de emisión y los datos de actividad se determinan de acuerdo con los métodos de medición internacionalmente reconocidos y probados. Si las prácticas de medición no cumplen con este criterio, entonces debe evaluarse cuidadosamente la utilización de estas emisiones o datos de actividad, deben reconsiderarse las estimaciones de incertidumbre y deben documentarse las calificaciones. Si se observa un estándar elevado en las mediciones y la GC/CC se aplica en la mayoría de las instalaciones, se puede revisar hacia abajo la incertidumbre de las estimaciones de emisiones.</w:t>
            </w:r>
          </w:p>
        </w:tc>
      </w:tr>
      <w:tr w:rsidR="007822F7" w:rsidRPr="009D1B02" w14:paraId="1B3A1571" w14:textId="77777777" w:rsidTr="00E40FAD">
        <w:trPr>
          <w:trHeight w:val="152"/>
        </w:trPr>
        <w:tc>
          <w:tcPr>
            <w:tcW w:w="8480" w:type="dxa"/>
            <w:gridSpan w:val="2"/>
            <w:vAlign w:val="center"/>
          </w:tcPr>
          <w:p w14:paraId="461B2A7F" w14:textId="77777777" w:rsidR="007822F7" w:rsidRPr="009D1B02" w:rsidRDefault="007822F7" w:rsidP="00E40FAD">
            <w:pPr>
              <w:pBdr>
                <w:top w:val="nil"/>
                <w:left w:val="nil"/>
                <w:bottom w:val="nil"/>
                <w:right w:val="nil"/>
                <w:between w:val="nil"/>
              </w:pBdr>
              <w:rPr>
                <w:rFonts w:eastAsia="Times New Roman"/>
                <w:b/>
                <w:bCs/>
                <w:color w:val="262626"/>
                <w:sz w:val="18"/>
                <w:szCs w:val="18"/>
                <w:lang w:eastAsia="es-PE"/>
              </w:rPr>
            </w:pPr>
            <w:r w:rsidRPr="009D1B02">
              <w:rPr>
                <w:rFonts w:eastAsia="Times New Roman"/>
                <w:b/>
                <w:bCs/>
                <w:color w:val="262626"/>
                <w:sz w:val="18"/>
                <w:szCs w:val="18"/>
                <w:lang w:eastAsia="es-PE"/>
              </w:rPr>
              <w:t>Producción de cal</w:t>
            </w:r>
          </w:p>
        </w:tc>
      </w:tr>
      <w:tr w:rsidR="007822F7" w:rsidRPr="009D1B02" w14:paraId="29A47826" w14:textId="77777777" w:rsidTr="00E40FAD">
        <w:trPr>
          <w:trHeight w:val="152"/>
        </w:trPr>
        <w:tc>
          <w:tcPr>
            <w:tcW w:w="1699" w:type="dxa"/>
            <w:vAlign w:val="center"/>
          </w:tcPr>
          <w:p w14:paraId="1E555895"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Comparación de las estimaciones de emisiones obtenidas mediante los diferentes métodos</w:t>
            </w:r>
          </w:p>
        </w:tc>
        <w:tc>
          <w:tcPr>
            <w:tcW w:w="6781" w:type="dxa"/>
            <w:vAlign w:val="center"/>
          </w:tcPr>
          <w:p w14:paraId="4B341F60"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Se pueden hacer comparaciones entre las emisiones estimadas según el método de Nivel 2, basado en la producción de cal, y el método de Nivel 3, basado en las entradas de carbonatos. De manera similar, si para estimar las emisiones se usa el método «de abajo hacia arriba» (es decir, recolección de datos específicos para las plantas), los compiladores del inventario deben comparar las estimaciones de emisiones con las estimaciones calculadas mediante datos nacionales o específicos de la planta para la producción de cal (tratamiento «de arriba hacia abajo»). En los casos en los que se utiliza un método híbrido de Nivel 1/2 o Nivel 2/3 durante un período de transición, se considera como una buena práctica estimar las emisiones para todas las instalaciones que utilizan el Nivel más bajo para comparar los resultados del análisis con los resultados derivados del empleo del método híbrido. Los resultados de tales comparaciones deben registrarse con fines de documentación interna, incluidas las explicaciones sobre cualquier discrepancia.</w:t>
            </w:r>
          </w:p>
        </w:tc>
      </w:tr>
      <w:tr w:rsidR="007822F7" w:rsidRPr="009D1B02" w14:paraId="34E40DB2" w14:textId="77777777" w:rsidTr="00E40FAD">
        <w:trPr>
          <w:trHeight w:val="152"/>
        </w:trPr>
        <w:tc>
          <w:tcPr>
            <w:tcW w:w="1699" w:type="dxa"/>
            <w:vAlign w:val="center"/>
          </w:tcPr>
          <w:p w14:paraId="25A20E37"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de actividad</w:t>
            </w:r>
          </w:p>
        </w:tc>
        <w:tc>
          <w:tcPr>
            <w:tcW w:w="6781" w:type="dxa"/>
            <w:vAlign w:val="center"/>
          </w:tcPr>
          <w:p w14:paraId="55082799"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Los compiladores del inventario deben confirmar las definiciones correctas de los diferentes tipos de cal producidos en el país. Los compiladores del inventario deben también considerar cuidadosamente las industrias que puedan producir cal no comercial, de modo que garanticen que estos datos han sido incluidos en los datos de actividad para el inventario.</w:t>
            </w:r>
          </w:p>
        </w:tc>
      </w:tr>
      <w:tr w:rsidR="007822F7" w:rsidRPr="009D1B02" w14:paraId="6D7A2FDF" w14:textId="77777777" w:rsidTr="00E40FAD">
        <w:trPr>
          <w:trHeight w:val="152"/>
        </w:trPr>
        <w:tc>
          <w:tcPr>
            <w:tcW w:w="8480" w:type="dxa"/>
            <w:gridSpan w:val="2"/>
            <w:vAlign w:val="center"/>
          </w:tcPr>
          <w:p w14:paraId="2BEE3BD5" w14:textId="77777777" w:rsidR="007822F7" w:rsidRPr="009D1B02" w:rsidRDefault="007822F7" w:rsidP="00E40FAD">
            <w:pPr>
              <w:pBdr>
                <w:top w:val="nil"/>
                <w:left w:val="nil"/>
                <w:bottom w:val="nil"/>
                <w:right w:val="nil"/>
                <w:between w:val="nil"/>
              </w:pBdr>
              <w:rPr>
                <w:rFonts w:eastAsia="Times New Roman"/>
                <w:b/>
                <w:bCs/>
                <w:color w:val="262626"/>
                <w:sz w:val="18"/>
                <w:szCs w:val="18"/>
                <w:lang w:eastAsia="es-PE"/>
              </w:rPr>
            </w:pPr>
            <w:r w:rsidRPr="009D1B02">
              <w:rPr>
                <w:b/>
                <w:bCs/>
                <w:color w:val="000000"/>
                <w:sz w:val="18"/>
                <w:szCs w:val="18"/>
              </w:rPr>
              <w:t>Producción de vidrio</w:t>
            </w:r>
          </w:p>
        </w:tc>
      </w:tr>
      <w:tr w:rsidR="007822F7" w:rsidRPr="009D1B02" w14:paraId="0EAAAD05" w14:textId="77777777" w:rsidTr="00E40FAD">
        <w:trPr>
          <w:trHeight w:val="152"/>
        </w:trPr>
        <w:tc>
          <w:tcPr>
            <w:tcW w:w="1699" w:type="dxa"/>
            <w:vAlign w:val="center"/>
          </w:tcPr>
          <w:p w14:paraId="038B6185"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Comparación de las estimaciones de emisiones obtenidas mediante los diferentes métodos</w:t>
            </w:r>
          </w:p>
        </w:tc>
        <w:tc>
          <w:tcPr>
            <w:tcW w:w="6781" w:type="dxa"/>
            <w:vAlign w:val="center"/>
          </w:tcPr>
          <w:p w14:paraId="1528E730"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Si se estiman las emisiones empleando el método de Nivel 3, los resultados pueden comparase con los resultados del método de Nivel 2 para ver si poseen un orden de magnitud similar. Análogamente, si se han estimado las emisiones a partir de datos «de arriba hacia abajo» mediante el método de Nivel 2, pueden compararse estos resultados con los del método más riguroso de Nivel 3 en una pequeña cantidad de instalaciones para ver si los valores por defecto utilizados en el Nivel 2 reflejan las circunstancias nacionales. El método de Nivel 2 descansa en la estimación de emisiones basada en los diferentes tipos de vidrio producidos. Estas estimaciones pueden compararse con los resultados de una auditoría de los diversos proveedores de materias primas para la industria del vidrio. Por ejemplo, pueden compararse las estimaciones nacionales con las estimaciones sobre la cantidad de piedra caliza, de ceniza de sosa y de otros carbonatos que se venden a las industrias de vidrio. Tales datos comerciales pueden obtenerse de cada proveedor o de las asociaciones comerciales.</w:t>
            </w:r>
          </w:p>
          <w:p w14:paraId="5D39D4EF"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Una de las fuentes mayores de incertidumbre en la estimación de emisiones (Nivel 1 y Nivel 2) para la producción de vidrio es la proporción de cullet. La cantidad de vidrio reciclado utilizado puede variar en las distintas instalaciones de un país y en la misma instalación a través del tiempo. El tema de la proporción de cullet se perfila como un buen candidato para una investigación más profunda.</w:t>
            </w:r>
          </w:p>
        </w:tc>
      </w:tr>
      <w:tr w:rsidR="007822F7" w:rsidRPr="009D1B02" w14:paraId="059418C2" w14:textId="77777777" w:rsidTr="00E40FAD">
        <w:trPr>
          <w:trHeight w:val="152"/>
        </w:trPr>
        <w:tc>
          <w:tcPr>
            <w:tcW w:w="8480" w:type="dxa"/>
            <w:gridSpan w:val="2"/>
            <w:vAlign w:val="center"/>
          </w:tcPr>
          <w:p w14:paraId="44BC4446" w14:textId="77777777" w:rsidR="007822F7" w:rsidRPr="009D1B02" w:rsidRDefault="007822F7" w:rsidP="00E40FAD">
            <w:pPr>
              <w:pBdr>
                <w:top w:val="nil"/>
                <w:left w:val="nil"/>
                <w:bottom w:val="nil"/>
                <w:right w:val="nil"/>
                <w:between w:val="nil"/>
              </w:pBdr>
              <w:rPr>
                <w:rFonts w:eastAsia="Times New Roman"/>
                <w:b/>
                <w:bCs/>
                <w:color w:val="262626"/>
                <w:sz w:val="18"/>
                <w:szCs w:val="18"/>
                <w:lang w:eastAsia="es-PE"/>
              </w:rPr>
            </w:pPr>
            <w:r w:rsidRPr="009D1B02">
              <w:rPr>
                <w:b/>
                <w:bCs/>
                <w:color w:val="000000"/>
                <w:sz w:val="18"/>
                <w:szCs w:val="18"/>
              </w:rPr>
              <w:t>Otros usos de los carbonatos en los procesos</w:t>
            </w:r>
          </w:p>
        </w:tc>
      </w:tr>
      <w:tr w:rsidR="007822F7" w:rsidRPr="009D1B02" w14:paraId="7266C071" w14:textId="77777777" w:rsidTr="00E40FAD">
        <w:trPr>
          <w:trHeight w:val="152"/>
        </w:trPr>
        <w:tc>
          <w:tcPr>
            <w:tcW w:w="1699" w:type="dxa"/>
            <w:vAlign w:val="center"/>
          </w:tcPr>
          <w:p w14:paraId="1D869076"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Comparación de las estimaciones de emisiones obtenidas mediante los diferentes métodos</w:t>
            </w:r>
          </w:p>
        </w:tc>
        <w:tc>
          <w:tcPr>
            <w:tcW w:w="6781" w:type="dxa"/>
            <w:vAlign w:val="center"/>
          </w:tcPr>
          <w:p w14:paraId="4E60CB5E"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Las estimaciones de emisiones derivadas de cualquier Nivel pueden compararse con las de otros Niveles, aun cuando el método del Nivel 3 pueda estar dando cuenta de especies de carbonatos adicionales no incluidas en los análisis de Nivel 1 ni de Nivel 2. Si se supone que la misma fracción de calcinación alcanzada se emplea para todos los Niveles, las emisiones estimadas con los métodos respectivos serán probablemente similares en magnitud, si se considera que la piedra caliza y la dolomita tienden a contribuir con el mayor porcentaje de emisiones para estas fuentes.</w:t>
            </w:r>
          </w:p>
        </w:tc>
      </w:tr>
      <w:tr w:rsidR="007822F7" w:rsidRPr="009D1B02" w14:paraId="32896086" w14:textId="77777777" w:rsidTr="00E40FAD">
        <w:trPr>
          <w:trHeight w:val="152"/>
        </w:trPr>
        <w:tc>
          <w:tcPr>
            <w:tcW w:w="1699" w:type="dxa"/>
            <w:vAlign w:val="center"/>
          </w:tcPr>
          <w:p w14:paraId="6AF1B372"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de actividad</w:t>
            </w:r>
          </w:p>
        </w:tc>
        <w:tc>
          <w:tcPr>
            <w:tcW w:w="6781" w:type="dxa"/>
            <w:vAlign w:val="center"/>
          </w:tcPr>
          <w:p w14:paraId="557E1B1E"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Dado que la piedra caliza, la dolomita y otros carbonatos se consumen en una variedad de industrias, puede que haya una cantidad de fuentes de datos diferentes disponibles que contengan información sobre el consumo de carbonatos en las industrias respectivas. Por ejemplo, los datos para el consumo de piedra caliza en varias instalaciones de la industria del hierro y del acero podrían compararse para ver si la cantidad de fundentes utilizados es similar, en proporción a la producción al nivel de las instalaciones. </w:t>
            </w:r>
          </w:p>
          <w:p w14:paraId="61E32DBB"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 xml:space="preserve">También, la información específica de la planta sobre el uso de piedra caliza, dolomita y otros carbonatos como fundentes puede compararse con las estadísticas de las asociaciones industriales. Estas estadísticas pueden, a su vez, compararse con las estadísticas de nivel nacional sobre la piedra caliza, la dolomita y otros consumos de carbonatos. </w:t>
            </w:r>
          </w:p>
          <w:p w14:paraId="635E44FC"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Suele ser útil examinar las tendencias de los datos de la actividad a través del tiempo para ver si se producen grandes fluctuaciones de un año para otro. Los compiladores del inventario deben ser cautos al sacar conclusiones basadas en los datos de tendencias, pues en estas estadísticas puede haber grandes fluctuaciones entre año y año.</w:t>
            </w:r>
          </w:p>
        </w:tc>
      </w:tr>
    </w:tbl>
    <w:p w14:paraId="5B48BA83" w14:textId="77777777" w:rsidR="007822F7" w:rsidRPr="009D1B02" w:rsidRDefault="007822F7" w:rsidP="007822F7">
      <w:pPr>
        <w:tabs>
          <w:tab w:val="center" w:pos="4536"/>
        </w:tabs>
        <w:jc w:val="center"/>
      </w:pPr>
      <w:r w:rsidRPr="009D1B02">
        <w:rPr>
          <w:i/>
          <w:sz w:val="18"/>
          <w:szCs w:val="18"/>
        </w:rPr>
        <w:t>Fuente: Directrices del IPCC de 2006</w:t>
      </w:r>
    </w:p>
    <w:p w14:paraId="10281886" w14:textId="77777777" w:rsidR="007822F7" w:rsidRPr="009D1B02" w:rsidRDefault="007822F7" w:rsidP="007822F7"/>
    <w:p w14:paraId="69CF8ED7" w14:textId="12998896" w:rsidR="007822F7" w:rsidRPr="009D1B02" w:rsidRDefault="00634AD4" w:rsidP="00634AD4">
      <w:pPr>
        <w:pStyle w:val="Descripcin"/>
      </w:pPr>
      <w:bookmarkStart w:id="238" w:name="_Ref182912941"/>
      <w:bookmarkStart w:id="239" w:name="_Ref182912933"/>
      <w:r w:rsidRPr="009D1B02">
        <w:t xml:space="preserve">Tabla A2. </w:t>
      </w:r>
      <w:fldSimple w:instr=" SEQ Tabla_A2. \* ARABIC ">
        <w:r w:rsidRPr="009D1B02">
          <w:rPr>
            <w:noProof/>
          </w:rPr>
          <w:t>2</w:t>
        </w:r>
      </w:fldSimple>
      <w:bookmarkEnd w:id="238"/>
      <w:r w:rsidRPr="009D1B02">
        <w:t xml:space="preserve"> </w:t>
      </w:r>
      <w:r w:rsidR="007822F7" w:rsidRPr="009D1B02">
        <w:t xml:space="preserve"> Procedimientos específicos de la categoría industria química</w:t>
      </w:r>
      <w:bookmarkEnd w:id="239"/>
    </w:p>
    <w:tbl>
      <w:tblPr>
        <w:tblW w:w="8480"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3"/>
        <w:gridCol w:w="6497"/>
      </w:tblGrid>
      <w:tr w:rsidR="007822F7" w:rsidRPr="009D1B02" w14:paraId="011DD2B4" w14:textId="77777777" w:rsidTr="00E40FAD">
        <w:trPr>
          <w:trHeight w:val="238"/>
          <w:tblHeader/>
        </w:trPr>
        <w:tc>
          <w:tcPr>
            <w:tcW w:w="1983" w:type="dxa"/>
            <w:shd w:val="clear" w:color="auto" w:fill="808080" w:themeFill="background1" w:themeFillShade="80"/>
            <w:vAlign w:val="center"/>
          </w:tcPr>
          <w:p w14:paraId="5AA7AE3D"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Actividad de CC</w:t>
            </w:r>
          </w:p>
        </w:tc>
        <w:tc>
          <w:tcPr>
            <w:tcW w:w="6497" w:type="dxa"/>
            <w:shd w:val="clear" w:color="auto" w:fill="808080" w:themeFill="background1" w:themeFillShade="80"/>
            <w:vAlign w:val="center"/>
          </w:tcPr>
          <w:p w14:paraId="6DD435B8"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Procedimientos</w:t>
            </w:r>
          </w:p>
        </w:tc>
      </w:tr>
      <w:tr w:rsidR="007822F7" w:rsidRPr="009D1B02" w14:paraId="6BD05422" w14:textId="77777777" w:rsidTr="00E40FAD">
        <w:trPr>
          <w:trHeight w:val="152"/>
        </w:trPr>
        <w:tc>
          <w:tcPr>
            <w:tcW w:w="8480" w:type="dxa"/>
            <w:gridSpan w:val="2"/>
            <w:shd w:val="clear" w:color="auto" w:fill="FFFFFF" w:themeFill="background1"/>
            <w:vAlign w:val="center"/>
          </w:tcPr>
          <w:p w14:paraId="7028E46E" w14:textId="77777777" w:rsidR="007822F7" w:rsidRPr="009D1B02" w:rsidRDefault="007822F7" w:rsidP="00E40FAD">
            <w:pPr>
              <w:pBdr>
                <w:top w:val="nil"/>
                <w:left w:val="nil"/>
                <w:bottom w:val="nil"/>
                <w:right w:val="nil"/>
                <w:between w:val="nil"/>
              </w:pBdr>
              <w:jc w:val="left"/>
              <w:rPr>
                <w:b/>
                <w:bCs/>
                <w:color w:val="000000" w:themeColor="text1"/>
                <w:sz w:val="18"/>
                <w:szCs w:val="18"/>
              </w:rPr>
            </w:pPr>
            <w:r w:rsidRPr="009D1B02">
              <w:rPr>
                <w:b/>
                <w:bCs/>
                <w:color w:val="000000" w:themeColor="text1"/>
                <w:sz w:val="18"/>
                <w:szCs w:val="18"/>
              </w:rPr>
              <w:t>Producción de ácido nítrico</w:t>
            </w:r>
          </w:p>
        </w:tc>
      </w:tr>
      <w:tr w:rsidR="007822F7" w:rsidRPr="009D1B02" w14:paraId="4961E6A9" w14:textId="77777777" w:rsidTr="00E40FAD">
        <w:trPr>
          <w:trHeight w:val="152"/>
        </w:trPr>
        <w:tc>
          <w:tcPr>
            <w:tcW w:w="1983" w:type="dxa"/>
            <w:vAlign w:val="center"/>
          </w:tcPr>
          <w:p w14:paraId="3238919E"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Comparación de las estimaciones de emisiones mediante los diferentes métodos</w:t>
            </w:r>
          </w:p>
        </w:tc>
        <w:tc>
          <w:tcPr>
            <w:tcW w:w="6497" w:type="dxa"/>
            <w:vAlign w:val="center"/>
          </w:tcPr>
          <w:p w14:paraId="3F371837"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Si se calculan las emisiones empleando datos de plantas individuales de ácido nítrico (método «de abajo hacia arriba»), los compiladores del inventario deben comparar las estimaciones con las emisiones calculadas empleando los datos nacionales de producción (método «de arriba hacia abajo»). Deben registrar los resultados e investigar todas las discrepancias no explicadas. </w:t>
            </w:r>
          </w:p>
          <w:p w14:paraId="3FA8CA33"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Dado que las categorías de fuente del N</w:t>
            </w:r>
            <w:r w:rsidRPr="009D1B02">
              <w:rPr>
                <w:rFonts w:eastAsia="Times New Roman"/>
                <w:color w:val="262626"/>
                <w:sz w:val="18"/>
                <w:szCs w:val="18"/>
                <w:vertAlign w:val="subscript"/>
                <w:lang w:eastAsia="es-PE"/>
              </w:rPr>
              <w:t>2</w:t>
            </w:r>
            <w:r w:rsidRPr="009D1B02">
              <w:rPr>
                <w:rFonts w:eastAsia="Times New Roman"/>
                <w:color w:val="262626"/>
                <w:sz w:val="18"/>
                <w:szCs w:val="18"/>
                <w:lang w:eastAsia="es-PE"/>
              </w:rPr>
              <w:t>O industrial son relativamente pequeñas comparadas con otras fuentes antropogénicas o naturales, no es factible comparar las emisiones con las tendencias medidas en la concentración de N</w:t>
            </w:r>
            <w:r w:rsidRPr="009D1B02">
              <w:rPr>
                <w:rFonts w:eastAsia="Times New Roman"/>
                <w:color w:val="262626"/>
                <w:sz w:val="18"/>
                <w:szCs w:val="18"/>
                <w:vertAlign w:val="subscript"/>
                <w:lang w:eastAsia="es-PE"/>
              </w:rPr>
              <w:t>2</w:t>
            </w:r>
            <w:r w:rsidRPr="009D1B02">
              <w:rPr>
                <w:rFonts w:eastAsia="Times New Roman"/>
                <w:color w:val="262626"/>
                <w:sz w:val="18"/>
                <w:szCs w:val="18"/>
                <w:lang w:eastAsia="es-PE"/>
              </w:rPr>
              <w:t>O atmosférico.</w:t>
            </w:r>
          </w:p>
        </w:tc>
      </w:tr>
      <w:tr w:rsidR="007822F7" w:rsidRPr="009D1B02" w14:paraId="26E45E78" w14:textId="77777777" w:rsidTr="00E40FAD">
        <w:trPr>
          <w:trHeight w:val="152"/>
        </w:trPr>
        <w:tc>
          <w:tcPr>
            <w:tcW w:w="1983" w:type="dxa"/>
            <w:vAlign w:val="center"/>
          </w:tcPr>
          <w:p w14:paraId="4BDABCF5"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Datos al nivel de planta</w:t>
            </w:r>
          </w:p>
        </w:tc>
        <w:tc>
          <w:tcPr>
            <w:tcW w:w="6497" w:type="dxa"/>
            <w:vAlign w:val="center"/>
          </w:tcPr>
          <w:p w14:paraId="218FDB7F"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Los compiladores del inventario deben archivar suficiente información para permitir una revisión independiente de las emisiones de la serie temporal a partir del año de base y para explicar las tendencias en las emisiones al realizar comparaciones históricas. Esto es particularmente importante en los casos en que la repetición de los cálculos es necesaria, por ejemplo, cuando un compilador cambia de un uso de valores por defecto hacia valores reales determinados al nivel de la planta.</w:t>
            </w:r>
          </w:p>
        </w:tc>
      </w:tr>
      <w:tr w:rsidR="007822F7" w:rsidRPr="009D1B02" w14:paraId="715954A8" w14:textId="77777777" w:rsidTr="00E40FAD">
        <w:trPr>
          <w:trHeight w:val="152"/>
        </w:trPr>
        <w:tc>
          <w:tcPr>
            <w:tcW w:w="1983" w:type="dxa"/>
            <w:vAlign w:val="center"/>
          </w:tcPr>
          <w:p w14:paraId="2208F870"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Revisión de las mediciones directas de las emisiones</w:t>
            </w:r>
          </w:p>
        </w:tc>
        <w:tc>
          <w:tcPr>
            <w:tcW w:w="6497" w:type="dxa"/>
            <w:vAlign w:val="center"/>
          </w:tcPr>
          <w:p w14:paraId="4D2FA82B"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Si se dispone de mediciones de N</w:t>
            </w:r>
            <w:r w:rsidRPr="009D1B02">
              <w:rPr>
                <w:rFonts w:eastAsia="Times New Roman"/>
                <w:color w:val="262626"/>
                <w:sz w:val="18"/>
                <w:szCs w:val="18"/>
                <w:vertAlign w:val="subscript"/>
                <w:lang w:eastAsia="es-PE"/>
              </w:rPr>
              <w:t>2</w:t>
            </w:r>
            <w:r w:rsidRPr="009D1B02">
              <w:rPr>
                <w:rFonts w:eastAsia="Times New Roman"/>
                <w:color w:val="262626"/>
                <w:sz w:val="18"/>
                <w:szCs w:val="18"/>
                <w:lang w:eastAsia="es-PE"/>
              </w:rPr>
              <w:t xml:space="preserve">O al nivel de planta, los compiladores deben confirmar que se han utilizado métodos estándar reconocidos internacionalmente. Si las prácticas de medición no cumplen con este criterio, entonces se debe evaluar el uso de tales datos de emisiones. Además, deben reconsiderar las estimaciones de la incertidumbre a la luz de los resultados de la GC/CC. </w:t>
            </w:r>
          </w:p>
          <w:p w14:paraId="38535E67"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Los compiladores del inventario deben comparar los factores basados en la planta con los valores por defecto del IPCC para garantizar que los factores específicos de la planta sean razonables. Deben explicar y documentar todas las diferencias entre los factores específicos de planta y los factores por defecto y en particular, toda diferencia en las características de la planta que pueda conducir a estas diferencias.</w:t>
            </w:r>
          </w:p>
        </w:tc>
      </w:tr>
    </w:tbl>
    <w:p w14:paraId="0B119690" w14:textId="77777777" w:rsidR="007822F7" w:rsidRPr="009D1B02" w:rsidRDefault="007822F7" w:rsidP="007822F7">
      <w:pPr>
        <w:tabs>
          <w:tab w:val="center" w:pos="4536"/>
        </w:tabs>
        <w:jc w:val="center"/>
      </w:pPr>
      <w:r w:rsidRPr="009D1B02">
        <w:rPr>
          <w:i/>
          <w:sz w:val="18"/>
          <w:szCs w:val="18"/>
        </w:rPr>
        <w:t>Fuente: Directrices del IPCC de 2006</w:t>
      </w:r>
    </w:p>
    <w:p w14:paraId="3CC9CA96" w14:textId="77777777" w:rsidR="007822F7" w:rsidRPr="009D1B02" w:rsidRDefault="007822F7" w:rsidP="007822F7"/>
    <w:p w14:paraId="246D9FC8" w14:textId="7102F26B" w:rsidR="007822F7" w:rsidRPr="009D1B02" w:rsidRDefault="00634AD4" w:rsidP="00634AD4">
      <w:pPr>
        <w:pStyle w:val="Descripcin"/>
      </w:pPr>
      <w:bookmarkStart w:id="240" w:name="_Ref182912987"/>
      <w:r w:rsidRPr="009D1B02">
        <w:t xml:space="preserve">Tabla A2. </w:t>
      </w:r>
      <w:fldSimple w:instr=" SEQ Tabla_A2. \* ARABIC ">
        <w:r w:rsidRPr="009D1B02">
          <w:rPr>
            <w:noProof/>
          </w:rPr>
          <w:t>3</w:t>
        </w:r>
      </w:fldSimple>
      <w:bookmarkEnd w:id="240"/>
      <w:r w:rsidRPr="009D1B02">
        <w:t xml:space="preserve"> </w:t>
      </w:r>
      <w:r w:rsidR="007822F7" w:rsidRPr="009D1B02">
        <w:t>Procedimientos específicos de la categoría industria de los metales</w:t>
      </w:r>
    </w:p>
    <w:tbl>
      <w:tblPr>
        <w:tblW w:w="8480"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3"/>
        <w:gridCol w:w="6497"/>
      </w:tblGrid>
      <w:tr w:rsidR="007822F7" w:rsidRPr="009D1B02" w14:paraId="2618E63B" w14:textId="77777777" w:rsidTr="00E40FAD">
        <w:trPr>
          <w:trHeight w:val="238"/>
          <w:tblHeader/>
        </w:trPr>
        <w:tc>
          <w:tcPr>
            <w:tcW w:w="1983" w:type="dxa"/>
            <w:shd w:val="clear" w:color="auto" w:fill="808080" w:themeFill="background1" w:themeFillShade="80"/>
            <w:vAlign w:val="center"/>
          </w:tcPr>
          <w:p w14:paraId="1C97737B"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Actividad de CC</w:t>
            </w:r>
          </w:p>
        </w:tc>
        <w:tc>
          <w:tcPr>
            <w:tcW w:w="6497" w:type="dxa"/>
            <w:shd w:val="clear" w:color="auto" w:fill="808080" w:themeFill="background1" w:themeFillShade="80"/>
            <w:vAlign w:val="center"/>
          </w:tcPr>
          <w:p w14:paraId="7935F585"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Procedimientos</w:t>
            </w:r>
          </w:p>
        </w:tc>
      </w:tr>
      <w:tr w:rsidR="007822F7" w:rsidRPr="009D1B02" w14:paraId="0B6062BB" w14:textId="77777777" w:rsidTr="00E40FAD">
        <w:trPr>
          <w:trHeight w:val="152"/>
        </w:trPr>
        <w:tc>
          <w:tcPr>
            <w:tcW w:w="8480" w:type="dxa"/>
            <w:gridSpan w:val="2"/>
            <w:shd w:val="clear" w:color="auto" w:fill="FFFFFF" w:themeFill="background1"/>
            <w:vAlign w:val="center"/>
          </w:tcPr>
          <w:p w14:paraId="2445231A" w14:textId="77777777" w:rsidR="007822F7" w:rsidRPr="009D1B02" w:rsidRDefault="007822F7" w:rsidP="00E40FAD">
            <w:pPr>
              <w:pBdr>
                <w:top w:val="nil"/>
                <w:left w:val="nil"/>
                <w:bottom w:val="nil"/>
                <w:right w:val="nil"/>
                <w:between w:val="nil"/>
              </w:pBdr>
              <w:jc w:val="left"/>
              <w:rPr>
                <w:b/>
                <w:bCs/>
                <w:color w:val="000000" w:themeColor="text1"/>
                <w:sz w:val="18"/>
                <w:szCs w:val="18"/>
              </w:rPr>
            </w:pPr>
            <w:r w:rsidRPr="009D1B02">
              <w:rPr>
                <w:b/>
                <w:bCs/>
                <w:color w:val="000000" w:themeColor="text1"/>
                <w:sz w:val="18"/>
                <w:szCs w:val="18"/>
              </w:rPr>
              <w:t>Producción de hierro y acero</w:t>
            </w:r>
          </w:p>
        </w:tc>
      </w:tr>
      <w:tr w:rsidR="007822F7" w:rsidRPr="009D1B02" w14:paraId="78D5CE1A" w14:textId="77777777" w:rsidTr="00E40FAD">
        <w:trPr>
          <w:trHeight w:val="152"/>
        </w:trPr>
        <w:tc>
          <w:tcPr>
            <w:tcW w:w="1983" w:type="dxa"/>
            <w:vAlign w:val="center"/>
          </w:tcPr>
          <w:p w14:paraId="0BB861F3"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Revisión de los factores de emisión y de los contenidos de carbono</w:t>
            </w:r>
          </w:p>
        </w:tc>
        <w:tc>
          <w:tcPr>
            <w:tcW w:w="6497" w:type="dxa"/>
            <w:vAlign w:val="center"/>
          </w:tcPr>
          <w:p w14:paraId="3B925BBA"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Los compiladores del inventario deben comparar los factores de emisión y los contenidos de carbono agregados nacionalmente con los factores y contenidos de carbono por defecto del IPPC, con el fin de determinar si el valor nacional es razonable en relación con el factor por defecto del IPPC. Las diferencias entre los valores nacionales y los valores por defecto deben explicarse y documentarse, en particular si son representativos de circunstancias diferentes.</w:t>
            </w:r>
          </w:p>
        </w:tc>
      </w:tr>
      <w:tr w:rsidR="007822F7" w:rsidRPr="009D1B02" w14:paraId="386BEF3F" w14:textId="77777777" w:rsidTr="00E40FAD">
        <w:trPr>
          <w:trHeight w:val="152"/>
        </w:trPr>
        <w:tc>
          <w:tcPr>
            <w:tcW w:w="1983" w:type="dxa"/>
            <w:vAlign w:val="center"/>
          </w:tcPr>
          <w:p w14:paraId="3D50ABFD"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de actividad específicos de la planta</w:t>
            </w:r>
          </w:p>
        </w:tc>
        <w:tc>
          <w:tcPr>
            <w:tcW w:w="6497" w:type="dxa"/>
            <w:vAlign w:val="center"/>
          </w:tcPr>
          <w:p w14:paraId="5AE2DC27"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Para los datos específicos de la planta, los compiladores del inventario deben revisar las incoherencias entre plantas para establecer si éstas reflejan la presencia de errores, de técnicas de medición diferentes, o bien resultan de diferencias reales en las emisiones, en las condiciones de funcionamiento o en las tecnologías. </w:t>
            </w:r>
          </w:p>
          <w:p w14:paraId="4C24BCCD"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Los compiladores deben garantizar que los factores de emisión y los datos de la actividad se determinen de acuerdo con los métodos de medición internacionalmente reconocidos y probados. Si las prácticas de medición no cumplen con este criterio, entonces la utilización de estas emisiones o datos de la actividad debe evaluarse cuidadosamente, deben reconsiderarse las estimaciones de incertidumbre y documentarse las calificaciones. Es también posible que en los sitios donde están en vigor altos estándares de mediciones y de GC/CC, la incertidumbre en la estimación de emisiones sea revisada a la baja.</w:t>
            </w:r>
          </w:p>
        </w:tc>
      </w:tr>
      <w:tr w:rsidR="007822F7" w:rsidRPr="009D1B02" w14:paraId="62D51F67" w14:textId="77777777" w:rsidTr="00E40FAD">
        <w:trPr>
          <w:trHeight w:val="152"/>
        </w:trPr>
        <w:tc>
          <w:tcPr>
            <w:tcW w:w="1983" w:type="dxa"/>
            <w:vAlign w:val="center"/>
          </w:tcPr>
          <w:p w14:paraId="1FC61782"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Revisión de expertos</w:t>
            </w:r>
          </w:p>
        </w:tc>
        <w:tc>
          <w:tcPr>
            <w:tcW w:w="6497" w:type="dxa"/>
            <w:vAlign w:val="center"/>
          </w:tcPr>
          <w:p w14:paraId="0D80A4FB"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En un proceso de revisión, los compiladores del inventario deben incluir las principales organizaciones industriales y comerciales relacionadas con la producción del hierro y del acero. Este proceso debe comenzar durante la etapa inicial del desarrollo del inventario, de modo que contribuya al desarrollo y la revisión de los métodos y a la adquisición de los datos. </w:t>
            </w:r>
          </w:p>
          <w:p w14:paraId="1B45E0FE"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Para esta categoría de fuente puede ser útil recurrir también a revisores independientes, particularmente en relación con la recopilación inicial de datos, el trabajo de medición, la trascripción, los cálculos y la documentación.</w:t>
            </w:r>
          </w:p>
        </w:tc>
      </w:tr>
      <w:tr w:rsidR="007822F7" w:rsidRPr="009D1B02" w14:paraId="0843E530" w14:textId="77777777" w:rsidTr="00E40FAD">
        <w:trPr>
          <w:trHeight w:val="152"/>
        </w:trPr>
        <w:tc>
          <w:tcPr>
            <w:tcW w:w="1983" w:type="dxa"/>
            <w:vAlign w:val="center"/>
          </w:tcPr>
          <w:p w14:paraId="252295ED"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de la actividad</w:t>
            </w:r>
          </w:p>
        </w:tc>
        <w:tc>
          <w:tcPr>
            <w:tcW w:w="6497" w:type="dxa"/>
            <w:vAlign w:val="center"/>
          </w:tcPr>
          <w:p w14:paraId="3ADE60F7"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Para todos los niveles, los compiladores del inventario deben realizar verificaciones apoyándose en el Volumen 2, Capítulo 2 (Combustión estacionaria del Sector Energía), para garantizar que las emisiones provenientes de los agentes reductores y de los materiales de proceso (carbón, coque, gas natural, etc.) no sean contabilizadas por partida doble ni omitidas. </w:t>
            </w:r>
          </w:p>
          <w:p w14:paraId="003AC298"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 xml:space="preserve">Los compiladores deben examinar toda incoherencia entre los datos de diferentes plantas para establecer si éstas reflejan la presencia de errores, de técnicas de medición diferentes, o bien resultan de diferencias reales en las emisiones, en las condiciones de funcionamiento o en las tecnologías. Es particularmente pertinente para las estimaciones específicas de plantas sobre las cantidades de agentes reductores o sobre los contenidos de carbono declarados para los materiales de proceso. </w:t>
            </w:r>
          </w:p>
          <w:p w14:paraId="6947F30B"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Allí donde se disponga de datos comerciales sobre el consumo de materiales de proceso, los compiladores deben comparar la agregación de las estimaciones agregadas al nivel de plantas con los totales de la industria.</w:t>
            </w:r>
          </w:p>
        </w:tc>
      </w:tr>
      <w:tr w:rsidR="007822F7" w:rsidRPr="009D1B02" w14:paraId="5C0F15C9" w14:textId="77777777" w:rsidTr="00E40FAD">
        <w:trPr>
          <w:trHeight w:val="152"/>
        </w:trPr>
        <w:tc>
          <w:tcPr>
            <w:tcW w:w="8480" w:type="dxa"/>
            <w:gridSpan w:val="2"/>
            <w:vAlign w:val="center"/>
          </w:tcPr>
          <w:p w14:paraId="2FBC0B6D" w14:textId="77777777" w:rsidR="007822F7" w:rsidRPr="009D1B02" w:rsidRDefault="007822F7" w:rsidP="00E40FAD">
            <w:pPr>
              <w:pBdr>
                <w:top w:val="nil"/>
                <w:left w:val="nil"/>
                <w:bottom w:val="nil"/>
                <w:right w:val="nil"/>
                <w:between w:val="nil"/>
              </w:pBdr>
              <w:rPr>
                <w:rFonts w:eastAsia="Times New Roman"/>
                <w:b/>
                <w:bCs/>
                <w:color w:val="262626"/>
                <w:sz w:val="18"/>
                <w:szCs w:val="18"/>
                <w:lang w:eastAsia="es-PE"/>
              </w:rPr>
            </w:pPr>
            <w:r w:rsidRPr="009D1B02">
              <w:rPr>
                <w:b/>
                <w:bCs/>
                <w:color w:val="000000"/>
                <w:sz w:val="18"/>
                <w:szCs w:val="18"/>
              </w:rPr>
              <w:t>Producción de zinc</w:t>
            </w:r>
          </w:p>
        </w:tc>
      </w:tr>
      <w:tr w:rsidR="007822F7" w:rsidRPr="009D1B02" w14:paraId="47FD9114" w14:textId="77777777" w:rsidTr="00E40FAD">
        <w:trPr>
          <w:trHeight w:val="152"/>
        </w:trPr>
        <w:tc>
          <w:tcPr>
            <w:tcW w:w="1983" w:type="dxa"/>
            <w:vAlign w:val="center"/>
          </w:tcPr>
          <w:p w14:paraId="49C39AE8"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Revisión de los factores de emisión</w:t>
            </w:r>
          </w:p>
        </w:tc>
        <w:tc>
          <w:tcPr>
            <w:tcW w:w="6497" w:type="dxa"/>
            <w:vAlign w:val="center"/>
          </w:tcPr>
          <w:p w14:paraId="701A9CC8"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Los compiladores del inventario deben comparar los factores de emisión agregados nacionalmente con los factores por defecto del IPPC con el fin de determinar si el factor nacional es razonable en relación con el factor por defecto del IPPC. Las diferencias significativas existentes entre los factores nacionales y el factor por defecto deben explicarse y documentarse, en particular si son representativas de circunstancias diferentes.</w:t>
            </w:r>
          </w:p>
        </w:tc>
      </w:tr>
      <w:tr w:rsidR="007822F7" w:rsidRPr="009D1B02" w14:paraId="4AAAA118" w14:textId="77777777" w:rsidTr="00E40FAD">
        <w:trPr>
          <w:trHeight w:val="152"/>
        </w:trPr>
        <w:tc>
          <w:tcPr>
            <w:tcW w:w="1983" w:type="dxa"/>
            <w:vAlign w:val="center"/>
          </w:tcPr>
          <w:p w14:paraId="65B37FCF"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de actividad específicos de la instalación</w:t>
            </w:r>
          </w:p>
        </w:tc>
        <w:tc>
          <w:tcPr>
            <w:tcW w:w="6497" w:type="dxa"/>
            <w:vAlign w:val="center"/>
          </w:tcPr>
          <w:p w14:paraId="323B1658"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Para los datos específicos de la instalación, los compiladores del inventario deben revisar las incoherencias existentes entre instalaciones, para establecer si reflejan la presencia de errores, de técnicas de medición diferentes, o bien resultan de diferencias reales en las emisiones, en las condiciones de funcionamiento o en las tecnologías. Para la producción de cinc, los compiladores deben comparar los datos de la planta con los de otras plantas. </w:t>
            </w:r>
          </w:p>
          <w:p w14:paraId="1FD50842"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Los compiladores deben garantizar que los factores de emisión y los datos de la actividad se determinen de acuerdo con los métodos de medición internacionalmente reconocidos y probados. Si las prácticas de medición no cumplen con este criterio, entonces la utilización de estas emisiones o datos de la actividad debe evaluarse cuidadosamente, deben reconsiderarse las estimaciones de incertidumbre y deben documentarse las calificaciones. Es también posible que en los sitios donde están en vigor parámetros altos de mediciones y de GC/CC, la incertidumbre en la estimación de emisiones sea revisada a la baja.</w:t>
            </w:r>
          </w:p>
        </w:tc>
      </w:tr>
      <w:tr w:rsidR="007822F7" w:rsidRPr="009D1B02" w14:paraId="448903E8" w14:textId="77777777" w:rsidTr="00E40FAD">
        <w:trPr>
          <w:trHeight w:val="152"/>
        </w:trPr>
        <w:tc>
          <w:tcPr>
            <w:tcW w:w="1983" w:type="dxa"/>
            <w:vAlign w:val="center"/>
          </w:tcPr>
          <w:p w14:paraId="0EF2FCC0"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Revisión de expertos</w:t>
            </w:r>
          </w:p>
        </w:tc>
        <w:tc>
          <w:tcPr>
            <w:tcW w:w="6497" w:type="dxa"/>
            <w:vAlign w:val="center"/>
          </w:tcPr>
          <w:p w14:paraId="1AD6FBDD"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Los compiladores del inventario deben incluir en el proceso de revisión las principales organizaciones industriales y comerciales relacionadas con la producción del cinc. Este proceso debe comenzar al inicio del desarrollo del inventario, de modo que contribuya al desarrollo y a la revisión de los métodos y a la adquisición de los datos. Para esta categoría de fuente puede ser útil recurrir también a revisores independientes, particularmente en relación con la recolección inicial de datos, el trabajo de medición, la trascripción, los cálculos y la documentación.</w:t>
            </w:r>
          </w:p>
        </w:tc>
      </w:tr>
      <w:tr w:rsidR="007822F7" w:rsidRPr="009D1B02" w14:paraId="5511D79A" w14:textId="77777777" w:rsidTr="00E40FAD">
        <w:trPr>
          <w:trHeight w:val="152"/>
        </w:trPr>
        <w:tc>
          <w:tcPr>
            <w:tcW w:w="1983" w:type="dxa"/>
            <w:vAlign w:val="center"/>
          </w:tcPr>
          <w:p w14:paraId="5767C514"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de la actividad</w:t>
            </w:r>
          </w:p>
        </w:tc>
        <w:tc>
          <w:tcPr>
            <w:tcW w:w="6497" w:type="dxa"/>
            <w:vAlign w:val="center"/>
          </w:tcPr>
          <w:p w14:paraId="43007C63"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Para todos los Niveles, los compiladores del inventario deben garantizar que las emisiones generadas por los agentes reductores y los materiales de proceso (carbón, coque, gas natural, etc.) no sean contabilizadas por partida doble ni omitidas. </w:t>
            </w:r>
          </w:p>
          <w:p w14:paraId="04B0BFEE"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 xml:space="preserve">Los compiladores deben examinar toda incoherencia existente entre los datos de diferentes plantas para establecer si reflejan la presencia de errores, de técnicas de medición diferentes, o bien resultan de diferencias reales en las emisiones, en las condiciones de funcionamiento o en las tecnologías. Esto es particularmente pertinente para las estimaciones específicas de plantas sobre las cantidades de agentes reductores o sobre los contenidos de carbono declarados para los materiales de proceso. </w:t>
            </w:r>
          </w:p>
          <w:p w14:paraId="0BBFB866"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Allí donde se disponga de datos comerciales sobre el consumo de materiales de proceso, los compiladores deben comparar la agregación de las estimaciones al nivel de plantas con los totales de la industria.</w:t>
            </w:r>
          </w:p>
        </w:tc>
      </w:tr>
    </w:tbl>
    <w:p w14:paraId="288911C7" w14:textId="77777777" w:rsidR="007822F7" w:rsidRPr="009D1B02" w:rsidRDefault="007822F7" w:rsidP="007822F7">
      <w:pPr>
        <w:tabs>
          <w:tab w:val="center" w:pos="4536"/>
        </w:tabs>
        <w:jc w:val="center"/>
      </w:pPr>
      <w:r w:rsidRPr="009D1B02">
        <w:rPr>
          <w:i/>
          <w:sz w:val="18"/>
          <w:szCs w:val="18"/>
        </w:rPr>
        <w:t>Fuente: Directrices del IPCC de 2006</w:t>
      </w:r>
    </w:p>
    <w:p w14:paraId="2D7BC92C" w14:textId="77777777" w:rsidR="007822F7" w:rsidRPr="009D1B02" w:rsidRDefault="007822F7" w:rsidP="007822F7">
      <w:pPr>
        <w:tabs>
          <w:tab w:val="center" w:pos="4536"/>
        </w:tabs>
        <w:rPr>
          <w:i/>
          <w:sz w:val="18"/>
          <w:szCs w:val="18"/>
        </w:rPr>
      </w:pPr>
    </w:p>
    <w:p w14:paraId="00E17A93" w14:textId="77777777" w:rsidR="007822F7" w:rsidRPr="009D1B02" w:rsidRDefault="007822F7" w:rsidP="007822F7">
      <w:pPr>
        <w:tabs>
          <w:tab w:val="center" w:pos="4536"/>
        </w:tabs>
        <w:rPr>
          <w:i/>
          <w:sz w:val="18"/>
          <w:szCs w:val="18"/>
        </w:rPr>
      </w:pPr>
    </w:p>
    <w:p w14:paraId="3E9CA70F" w14:textId="77777777" w:rsidR="00DE4513" w:rsidRPr="009D1B02" w:rsidRDefault="00DE4513" w:rsidP="007822F7">
      <w:pPr>
        <w:tabs>
          <w:tab w:val="center" w:pos="4536"/>
        </w:tabs>
        <w:rPr>
          <w:i/>
          <w:sz w:val="18"/>
          <w:szCs w:val="18"/>
        </w:rPr>
      </w:pPr>
    </w:p>
    <w:p w14:paraId="0D7CF6E6" w14:textId="77777777" w:rsidR="00DE4513" w:rsidRPr="009D1B02" w:rsidRDefault="00DE4513" w:rsidP="007822F7">
      <w:pPr>
        <w:tabs>
          <w:tab w:val="center" w:pos="4536"/>
        </w:tabs>
        <w:rPr>
          <w:i/>
          <w:sz w:val="18"/>
          <w:szCs w:val="18"/>
        </w:rPr>
      </w:pPr>
    </w:p>
    <w:p w14:paraId="57C4234D" w14:textId="77777777" w:rsidR="00DE4513" w:rsidRPr="009D1B02" w:rsidRDefault="00DE4513" w:rsidP="007822F7">
      <w:pPr>
        <w:tabs>
          <w:tab w:val="center" w:pos="4536"/>
        </w:tabs>
        <w:rPr>
          <w:i/>
          <w:sz w:val="18"/>
          <w:szCs w:val="18"/>
        </w:rPr>
      </w:pPr>
    </w:p>
    <w:p w14:paraId="652807DB" w14:textId="0C85D225" w:rsidR="007822F7" w:rsidRPr="009D1B02" w:rsidRDefault="00634AD4" w:rsidP="00634AD4">
      <w:pPr>
        <w:pStyle w:val="Descripcin"/>
      </w:pPr>
      <w:bookmarkStart w:id="241" w:name="_Ref182913049"/>
      <w:r w:rsidRPr="009D1B02">
        <w:t xml:space="preserve">Tabla A2. </w:t>
      </w:r>
      <w:fldSimple w:instr=" SEQ Tabla_A2. \* ARABIC ">
        <w:r w:rsidRPr="009D1B02">
          <w:rPr>
            <w:noProof/>
          </w:rPr>
          <w:t>4</w:t>
        </w:r>
      </w:fldSimple>
      <w:bookmarkEnd w:id="241"/>
      <w:r w:rsidRPr="009D1B02">
        <w:t xml:space="preserve"> </w:t>
      </w:r>
      <w:r w:rsidR="007822F7" w:rsidRPr="009D1B02">
        <w:t>Procedimientos específicos de la categoría usos de productos sustitutos para las SAO</w:t>
      </w:r>
    </w:p>
    <w:tbl>
      <w:tblPr>
        <w:tblW w:w="8480"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3"/>
        <w:gridCol w:w="6497"/>
      </w:tblGrid>
      <w:tr w:rsidR="007822F7" w:rsidRPr="009D1B02" w14:paraId="6837129F" w14:textId="77777777" w:rsidTr="00E40FAD">
        <w:trPr>
          <w:trHeight w:val="238"/>
          <w:tblHeader/>
        </w:trPr>
        <w:tc>
          <w:tcPr>
            <w:tcW w:w="1983" w:type="dxa"/>
            <w:shd w:val="clear" w:color="auto" w:fill="808080" w:themeFill="background1" w:themeFillShade="80"/>
            <w:vAlign w:val="center"/>
          </w:tcPr>
          <w:p w14:paraId="4BC24E13"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Actividad de CC</w:t>
            </w:r>
          </w:p>
        </w:tc>
        <w:tc>
          <w:tcPr>
            <w:tcW w:w="6497" w:type="dxa"/>
            <w:shd w:val="clear" w:color="auto" w:fill="808080" w:themeFill="background1" w:themeFillShade="80"/>
            <w:vAlign w:val="center"/>
          </w:tcPr>
          <w:p w14:paraId="783A1B52"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Procedimientos</w:t>
            </w:r>
          </w:p>
        </w:tc>
      </w:tr>
      <w:tr w:rsidR="007822F7" w:rsidRPr="009D1B02" w14:paraId="54B14956" w14:textId="77777777" w:rsidTr="00E40FAD">
        <w:trPr>
          <w:trHeight w:val="152"/>
        </w:trPr>
        <w:tc>
          <w:tcPr>
            <w:tcW w:w="8480" w:type="dxa"/>
            <w:gridSpan w:val="2"/>
            <w:shd w:val="clear" w:color="auto" w:fill="FFFFFF" w:themeFill="background1"/>
            <w:vAlign w:val="center"/>
          </w:tcPr>
          <w:p w14:paraId="23D24517" w14:textId="77777777" w:rsidR="007822F7" w:rsidRPr="009D1B02" w:rsidRDefault="007822F7" w:rsidP="00E40FAD">
            <w:pPr>
              <w:pBdr>
                <w:top w:val="nil"/>
                <w:left w:val="nil"/>
                <w:bottom w:val="nil"/>
                <w:right w:val="nil"/>
                <w:between w:val="nil"/>
              </w:pBdr>
              <w:jc w:val="left"/>
              <w:rPr>
                <w:b/>
                <w:bCs/>
                <w:color w:val="000000" w:themeColor="text1"/>
                <w:sz w:val="18"/>
                <w:szCs w:val="18"/>
              </w:rPr>
            </w:pPr>
            <w:r w:rsidRPr="009D1B02">
              <w:rPr>
                <w:b/>
                <w:bCs/>
                <w:color w:val="000000" w:themeColor="text1"/>
                <w:sz w:val="18"/>
                <w:szCs w:val="18"/>
              </w:rPr>
              <w:t>Refrigeración y aire acondicionado</w:t>
            </w:r>
          </w:p>
        </w:tc>
      </w:tr>
      <w:tr w:rsidR="007822F7" w:rsidRPr="009D1B02" w14:paraId="4CAA17D8" w14:textId="77777777" w:rsidTr="00E40FAD">
        <w:trPr>
          <w:trHeight w:val="152"/>
        </w:trPr>
        <w:tc>
          <w:tcPr>
            <w:tcW w:w="1983" w:type="dxa"/>
            <w:vAlign w:val="center"/>
          </w:tcPr>
          <w:p w14:paraId="30575B1C"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Comparación de las estimaciones de emisiones mediante los diferentes métodos</w:t>
            </w:r>
          </w:p>
        </w:tc>
        <w:tc>
          <w:tcPr>
            <w:tcW w:w="6497" w:type="dxa"/>
            <w:vAlign w:val="center"/>
          </w:tcPr>
          <w:p w14:paraId="224F061C"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Cuando sea apropiado, los compiladores del inventario deben comparar las estimaciones basadas en los equipos y/o productos al nivel de las sub aplicaciones (Nivel 2a) con los resultados del enfoque por equilibrio de masas de Nivel 1b o 2b, pues los factores de emisión al nivel de los productos poseen una incertidumbre asociada intrínseca. Esta técnica también minimiza la probabilidad de que algunos usos finales no sean tomados en cuenta en los enfoques basados en los equipos y/o productos.</w:t>
            </w:r>
          </w:p>
        </w:tc>
      </w:tr>
      <w:tr w:rsidR="007822F7" w:rsidRPr="009D1B02" w14:paraId="452A4848" w14:textId="77777777" w:rsidTr="00E40FAD">
        <w:trPr>
          <w:trHeight w:val="152"/>
        </w:trPr>
        <w:tc>
          <w:tcPr>
            <w:tcW w:w="1983" w:type="dxa"/>
            <w:vAlign w:val="center"/>
          </w:tcPr>
          <w:p w14:paraId="346191BC"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Estimación de las emisiones potenciales como situación hipotética de referencia</w:t>
            </w:r>
          </w:p>
        </w:tc>
        <w:tc>
          <w:tcPr>
            <w:tcW w:w="6497" w:type="dxa"/>
            <w:vAlign w:val="center"/>
          </w:tcPr>
          <w:p w14:paraId="1E20B217"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Los compiladores del inventario pueden utilizar también una situación hipotética de referencia con emisiones potenciales para verificar las estimaciones reales de Nivel 1 o de Nivel 2. Al considerar el desarrollo de modelos de contabilización que pongan en concordancia las estimaciones de las emisiones potenciales y de las emisiones reales, con el tiempo, los compiladores del inventario podrán mejorar la determinación de los factores de emisión específicos del país. Cuando se aborde conjuntamente con las estimaciones de las emisiones reales, a partir de la determinación de las concentraciones atmosféricas, esta situación de referencia puede ayudar a monitorear el crecimiento de los gases de efecto invernadero confinados en los bancos, producto de los retardos en las emisiones y, por lo mismo, a mantener un seguimiento de los probables inconvenientes ambientales futuros. Este medio crucial de verificación por equilibrio de masas es particularmente efectivo para los HFC y los PFC, debido a sus características únicas y a la falta de fuentes naturales.</w:t>
            </w:r>
          </w:p>
          <w:p w14:paraId="675CD932"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Las emisiones potenciales de una cierta sustancia química son iguales a la cantidad de sustancia química virgen consumida en el país anualmente menos la cantidad de sustancia química recuperada para la destrucción o la exportación durante el año considerado. (Véase la Sección 2 de este volumen.) Todas las sustancias químicas consumidas serán emitidas eventualmente hacia la atmósfera a través del tiempo si no son encapsuladas de manera permanente, convertidas químicamente o destruidas. A largo plazo (más de 50 años para algunas aplicaciones), las emisiones potenciales acumulativas serán iguales a las emisiones efectivas acumulativas en aquellas aplicaciones que cesan de usar los HFC y/o los PFC y en las cuales no se practica ni la captura ni la destrucción.</w:t>
            </w:r>
          </w:p>
          <w:p w14:paraId="70053FE2"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Dado que, para la mayoría de las áreas de utilización, como la refrigeración y las espumas, se piensa que la acumulación es el proceso dominante del presente, los cálculos de las emisiones potenciales sobreestimarán fuertemente las emisiones y resultan inadecuados como método formal aplicable a la generación de los informes</w:t>
            </w:r>
          </w:p>
          <w:p w14:paraId="1470B073"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anuales.</w:t>
            </w:r>
          </w:p>
          <w:p w14:paraId="422DDC42"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El error se minimiza cuando transcurre un tiempo suficiente para que los equipos y productos que contienen HFC y/o PFC comiencen a ser retirados, aunque aún entonces, el índice de las emisiones subsiguientes pueda depender de la estrategia escogida para el término de la vida útil. Sin embargo, mientras las emisiones estén</w:t>
            </w:r>
          </w:p>
          <w:p w14:paraId="74679775"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 xml:space="preserve">retrasadas respecto del consumo y éste siga creciendo, la sobreestimación persistirá. El error es nulo sólo si no hay retardo en las emisiones o si la tasa de crecimiento del consumo es nula durante un periodo largo. </w:t>
            </w:r>
          </w:p>
        </w:tc>
      </w:tr>
      <w:tr w:rsidR="007822F7" w:rsidRPr="009D1B02" w14:paraId="2F4155D1" w14:textId="77777777" w:rsidTr="00E40FAD">
        <w:trPr>
          <w:trHeight w:val="152"/>
        </w:trPr>
        <w:tc>
          <w:tcPr>
            <w:tcW w:w="1983" w:type="dxa"/>
            <w:vAlign w:val="center"/>
          </w:tcPr>
          <w:p w14:paraId="0223D7D7"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nacionales de la actividad</w:t>
            </w:r>
          </w:p>
        </w:tc>
        <w:tc>
          <w:tcPr>
            <w:tcW w:w="6497" w:type="dxa"/>
            <w:vAlign w:val="center"/>
          </w:tcPr>
          <w:p w14:paraId="341BF2E0"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Para el método de Nivel 2, los compiladores del inventario deben evaluar los procedimientos de GC/CC asociados con la estimación de los inventarios de equipos y productos, sean estos específicos del país o derivados mundial o regionalmente, para garantizar que sean conformes a los procedimientos esbozados en el plan de GC/CC y que se hayan utilizado procedimientos de muestreo representativos. Esto es particularmente importante para los tipos de equipos y/o productos con sustitutos de las SAO, debido al gran tamaño de la población de equipos y productos. Para el método de Nivel 1b (equilibrio de masas), los compiladores del inventario deben evaluar y referir los procedimientos de GC/CC efectuados por las organizaciones responsables de producir información sobre el despliegue de las sustancias químicas. Los datos sobre las ventas pueden provenir de los fabricantes de gases, importadores, distribuidores o asociaciones comerciales. Si el procedimiento de GC asociado con los datos secundarios es inadecuado, entonces el compilador del inventario debe establecer sus propias verificaciones de GC para los datos secundarios, reevaluar la incertidumbre de las estimaciones de las emisiones derivadas de los datos y reconsiderar la manera de utilizarlos.</w:t>
            </w:r>
          </w:p>
        </w:tc>
      </w:tr>
      <w:tr w:rsidR="007822F7" w:rsidRPr="009D1B02" w14:paraId="762F5BBA" w14:textId="77777777" w:rsidTr="00E40FAD">
        <w:trPr>
          <w:trHeight w:val="152"/>
        </w:trPr>
        <w:tc>
          <w:tcPr>
            <w:tcW w:w="1983" w:type="dxa"/>
            <w:vAlign w:val="center"/>
          </w:tcPr>
          <w:p w14:paraId="7886069E"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factores de emisión</w:t>
            </w:r>
          </w:p>
        </w:tc>
        <w:tc>
          <w:tcPr>
            <w:tcW w:w="6497" w:type="dxa"/>
            <w:vAlign w:val="center"/>
          </w:tcPr>
          <w:p w14:paraId="48B8D77B"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Idealmente, los factores de emisión empleados para el método de Nivel 2a deben estar basados en estudios específicos del país. Cuando se emplee esta metodología, en respaldo de los métodos de Nivel 2a, los compiladores del inventario deben comparar estos factores con los factores por defecto y con todos los valores que puedan estar contenidos en la EFDB o en otras bases de datos. Deben determinar si los valores específicos del país son razonables, dadas las similitudes o diferencias entre las circunstancias nacionales que rodean la sub aplicación en particular y aquellas que corresponden a las hipótesis para los valores por defecto. Toda diferencia entre los factores específicos del país y los factores por defecto debe ser explicada y documentada.</w:t>
            </w:r>
          </w:p>
        </w:tc>
      </w:tr>
    </w:tbl>
    <w:p w14:paraId="11DEEACE" w14:textId="77777777" w:rsidR="007822F7" w:rsidRPr="009D1B02" w:rsidRDefault="007822F7" w:rsidP="007822F7">
      <w:pPr>
        <w:tabs>
          <w:tab w:val="center" w:pos="4536"/>
        </w:tabs>
        <w:jc w:val="center"/>
      </w:pPr>
      <w:r w:rsidRPr="009D1B02">
        <w:rPr>
          <w:i/>
          <w:sz w:val="18"/>
          <w:szCs w:val="18"/>
        </w:rPr>
        <w:t>Fuente: Directrices del IPCC de 2006</w:t>
      </w:r>
    </w:p>
    <w:p w14:paraId="2FE29A9B" w14:textId="77777777" w:rsidR="007822F7" w:rsidRPr="009D1B02" w:rsidRDefault="007822F7" w:rsidP="007822F7"/>
    <w:p w14:paraId="235207DF" w14:textId="7BE03A9F" w:rsidR="007822F7" w:rsidRPr="009D1B02" w:rsidRDefault="00634AD4" w:rsidP="00634AD4">
      <w:pPr>
        <w:pStyle w:val="Descripcin"/>
      </w:pPr>
      <w:bookmarkStart w:id="242" w:name="_Ref182913088"/>
      <w:r w:rsidRPr="009D1B02">
        <w:t xml:space="preserve">Tabla A2. </w:t>
      </w:r>
      <w:fldSimple w:instr=" SEQ Tabla_A2. \* ARABIC ">
        <w:r w:rsidRPr="009D1B02">
          <w:rPr>
            <w:noProof/>
          </w:rPr>
          <w:t>5</w:t>
        </w:r>
      </w:fldSimple>
      <w:bookmarkEnd w:id="242"/>
      <w:r w:rsidR="007822F7" w:rsidRPr="009D1B02">
        <w:t xml:space="preserve"> Procedimientos específicos de la categoría manufactura y utilización de otros productos</w:t>
      </w:r>
    </w:p>
    <w:tbl>
      <w:tblPr>
        <w:tblW w:w="8480"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3"/>
        <w:gridCol w:w="6497"/>
      </w:tblGrid>
      <w:tr w:rsidR="007822F7" w:rsidRPr="009D1B02" w14:paraId="40C23F02" w14:textId="77777777" w:rsidTr="00E40FAD">
        <w:trPr>
          <w:trHeight w:val="238"/>
          <w:tblHeader/>
        </w:trPr>
        <w:tc>
          <w:tcPr>
            <w:tcW w:w="1983" w:type="dxa"/>
            <w:shd w:val="clear" w:color="auto" w:fill="808080" w:themeFill="background1" w:themeFillShade="80"/>
            <w:vAlign w:val="center"/>
          </w:tcPr>
          <w:p w14:paraId="1D04CE81"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Actividad de CC</w:t>
            </w:r>
          </w:p>
        </w:tc>
        <w:tc>
          <w:tcPr>
            <w:tcW w:w="6497" w:type="dxa"/>
            <w:shd w:val="clear" w:color="auto" w:fill="808080" w:themeFill="background1" w:themeFillShade="80"/>
            <w:vAlign w:val="center"/>
          </w:tcPr>
          <w:p w14:paraId="5C72F232" w14:textId="77777777" w:rsidR="007822F7" w:rsidRPr="009D1B02" w:rsidRDefault="007822F7" w:rsidP="00E40FAD">
            <w:pPr>
              <w:jc w:val="center"/>
              <w:rPr>
                <w:b/>
                <w:bCs/>
                <w:color w:val="FFFFFF" w:themeColor="background1"/>
                <w:sz w:val="18"/>
                <w:szCs w:val="18"/>
              </w:rPr>
            </w:pPr>
            <w:r w:rsidRPr="009D1B02">
              <w:rPr>
                <w:b/>
                <w:bCs/>
                <w:color w:val="FFFFFF" w:themeColor="background1"/>
                <w:sz w:val="18"/>
                <w:szCs w:val="18"/>
              </w:rPr>
              <w:t>Procedimientos</w:t>
            </w:r>
          </w:p>
        </w:tc>
      </w:tr>
      <w:tr w:rsidR="007822F7" w:rsidRPr="009D1B02" w14:paraId="21D39109" w14:textId="77777777" w:rsidTr="00E40FAD">
        <w:trPr>
          <w:trHeight w:val="152"/>
        </w:trPr>
        <w:tc>
          <w:tcPr>
            <w:tcW w:w="8480" w:type="dxa"/>
            <w:gridSpan w:val="2"/>
            <w:shd w:val="clear" w:color="auto" w:fill="FFFFFF" w:themeFill="background1"/>
            <w:vAlign w:val="center"/>
          </w:tcPr>
          <w:p w14:paraId="76F7F735" w14:textId="77777777" w:rsidR="007822F7" w:rsidRPr="009D1B02" w:rsidRDefault="007822F7" w:rsidP="00E40FAD">
            <w:pPr>
              <w:pBdr>
                <w:top w:val="nil"/>
                <w:left w:val="nil"/>
                <w:bottom w:val="nil"/>
                <w:right w:val="nil"/>
                <w:between w:val="nil"/>
              </w:pBdr>
              <w:jc w:val="left"/>
              <w:rPr>
                <w:b/>
                <w:bCs/>
                <w:color w:val="000000" w:themeColor="text1"/>
                <w:sz w:val="18"/>
                <w:szCs w:val="18"/>
              </w:rPr>
            </w:pPr>
            <w:r w:rsidRPr="009D1B02">
              <w:rPr>
                <w:b/>
                <w:bCs/>
                <w:color w:val="000000" w:themeColor="text1"/>
                <w:sz w:val="18"/>
                <w:szCs w:val="18"/>
              </w:rPr>
              <w:t>Equipos eléctricos</w:t>
            </w:r>
          </w:p>
        </w:tc>
      </w:tr>
      <w:tr w:rsidR="007822F7" w:rsidRPr="009D1B02" w14:paraId="32FF9472" w14:textId="77777777" w:rsidTr="00E40FAD">
        <w:trPr>
          <w:trHeight w:val="152"/>
        </w:trPr>
        <w:tc>
          <w:tcPr>
            <w:tcW w:w="1983" w:type="dxa"/>
            <w:vAlign w:val="center"/>
          </w:tcPr>
          <w:p w14:paraId="4C6FC595"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Comparación de las estimaciones de emisiones mediante los diferentes métodos</w:t>
            </w:r>
          </w:p>
        </w:tc>
        <w:tc>
          <w:tcPr>
            <w:tcW w:w="6497" w:type="dxa"/>
            <w:vAlign w:val="center"/>
          </w:tcPr>
          <w:p w14:paraId="76FBD19F"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 xml:space="preserve">Los compiladores del inventario deben sumar los datos de nivel de instalación que se usan como parte de un método «de abajo hacia arriba» de Nivel 3, y cotejarlos con las emisiones de nivel nacional calculadas usando datos de nivel de país (el método de Nivel 2) y/o datos de nivel de país con los factores de emisión por defecto del IPCC (el método de Nivel 1). De manera similar, el método de Nivel 2 puede cotejarse con los resultados del método de Nivel 1. Los países pueden comparar también sus resultados con aquellos que se han derivado usando un enfoque por equilibrio de masas al nivel del país, como el descrito en las Ecuaciones 7.3 y 7.9 del Capítulo 7. </w:t>
            </w:r>
          </w:p>
          <w:p w14:paraId="35A5C190" w14:textId="77777777" w:rsidR="007822F7" w:rsidRPr="009D1B02" w:rsidRDefault="007822F7" w:rsidP="00E40FAD">
            <w:pPr>
              <w:pStyle w:val="Prrafodelista"/>
              <w:pBdr>
                <w:top w:val="nil"/>
                <w:left w:val="nil"/>
                <w:bottom w:val="nil"/>
                <w:right w:val="nil"/>
                <w:between w:val="nil"/>
              </w:pBdr>
              <w:ind w:left="181"/>
              <w:rPr>
                <w:rFonts w:eastAsia="Times New Roman"/>
                <w:color w:val="262626"/>
                <w:sz w:val="18"/>
                <w:szCs w:val="18"/>
                <w:lang w:eastAsia="es-PE"/>
              </w:rPr>
            </w:pPr>
            <w:r w:rsidRPr="009D1B02">
              <w:rPr>
                <w:rFonts w:eastAsia="Times New Roman"/>
                <w:color w:val="262626"/>
                <w:sz w:val="18"/>
                <w:szCs w:val="18"/>
                <w:lang w:eastAsia="es-PE"/>
              </w:rPr>
              <w:t>Si los países no tienen instalaciones de fabricación, pueden comparar también sus estimaciones con las emisiones potenciales estimadas utilizando los datos nacionales de consumo aparente.</w:t>
            </w:r>
          </w:p>
        </w:tc>
      </w:tr>
      <w:tr w:rsidR="007822F7" w:rsidRPr="009D1B02" w14:paraId="17FD4482" w14:textId="77777777" w:rsidTr="00E40FAD">
        <w:trPr>
          <w:trHeight w:val="152"/>
        </w:trPr>
        <w:tc>
          <w:tcPr>
            <w:tcW w:w="1983" w:type="dxa"/>
            <w:vAlign w:val="center"/>
          </w:tcPr>
          <w:p w14:paraId="11EE98CE"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Verificación de los datos de la actividad</w:t>
            </w:r>
          </w:p>
        </w:tc>
        <w:tc>
          <w:tcPr>
            <w:tcW w:w="6497" w:type="dxa"/>
            <w:vAlign w:val="center"/>
          </w:tcPr>
          <w:p w14:paraId="0968E3F1"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En todos los casos en los que los datos sobre las emisiones específicas de un sitio se obtengan a través de encuestas, los compiladores del inventario deben comparar los índices de emisión entre los sitios (ajustando para los tamaños o capacidades relativos) para identificar cualquier valor errático. Deben investigar los valores erráticos para determinar si las diferencias pueden explicarse o si hay errores en las emisiones declaradas. Como se ha señalado en la Sección 8.2.2.3, los compiladores del inventario nacional pueden facilitar tanto el acopio como la verificación de la información al nivel de las instalaciones mediante la distribución de protocolos de seguimiento de las emisiones que comprenden el enfoque de Nivel 3. Los protocolos electrónicos, como las hojas de cálculo, son particularmente útiles pues minimizan la probabilidad de cometer errores aritméticos. De esta manera, los cálculos incluidos en estos protocolos (fueren electrónicos o no) podrán verificarse después de haber sido presentados.</w:t>
            </w:r>
          </w:p>
        </w:tc>
      </w:tr>
      <w:tr w:rsidR="007822F7" w:rsidRPr="009D1B02" w14:paraId="45276235" w14:textId="77777777" w:rsidTr="00E40FAD">
        <w:trPr>
          <w:trHeight w:val="152"/>
        </w:trPr>
        <w:tc>
          <w:tcPr>
            <w:tcW w:w="1983" w:type="dxa"/>
            <w:vAlign w:val="center"/>
          </w:tcPr>
          <w:p w14:paraId="6A39EC4A" w14:textId="77777777" w:rsidR="007822F7" w:rsidRPr="009D1B02" w:rsidRDefault="007822F7" w:rsidP="00E40FAD">
            <w:pPr>
              <w:widowControl w:val="0"/>
              <w:pBdr>
                <w:top w:val="nil"/>
                <w:left w:val="nil"/>
                <w:bottom w:val="nil"/>
                <w:right w:val="nil"/>
                <w:between w:val="nil"/>
              </w:pBdr>
              <w:rPr>
                <w:color w:val="000000"/>
                <w:sz w:val="18"/>
                <w:szCs w:val="18"/>
              </w:rPr>
            </w:pPr>
            <w:r w:rsidRPr="009D1B02">
              <w:rPr>
                <w:color w:val="000000"/>
                <w:sz w:val="18"/>
                <w:szCs w:val="18"/>
              </w:rPr>
              <w:t>Comparación de los índices de emisión con los de otros países</w:t>
            </w:r>
          </w:p>
        </w:tc>
        <w:tc>
          <w:tcPr>
            <w:tcW w:w="6497" w:type="dxa"/>
            <w:vAlign w:val="center"/>
          </w:tcPr>
          <w:p w14:paraId="4B2AD482" w14:textId="77777777" w:rsidR="007822F7" w:rsidRPr="009D1B02" w:rsidRDefault="007822F7" w:rsidP="00E40FAD">
            <w:pPr>
              <w:pStyle w:val="Prrafodelista"/>
              <w:numPr>
                <w:ilvl w:val="0"/>
                <w:numId w:val="27"/>
              </w:numPr>
              <w:pBdr>
                <w:top w:val="nil"/>
                <w:left w:val="nil"/>
                <w:bottom w:val="nil"/>
                <w:right w:val="nil"/>
                <w:between w:val="nil"/>
              </w:pBdr>
              <w:ind w:left="181" w:hanging="181"/>
              <w:rPr>
                <w:rFonts w:eastAsia="Times New Roman"/>
                <w:color w:val="262626"/>
                <w:sz w:val="18"/>
                <w:szCs w:val="18"/>
                <w:lang w:eastAsia="es-PE"/>
              </w:rPr>
            </w:pPr>
            <w:r w:rsidRPr="009D1B02">
              <w:rPr>
                <w:rFonts w:eastAsia="Times New Roman"/>
                <w:color w:val="262626"/>
                <w:sz w:val="18"/>
                <w:szCs w:val="18"/>
                <w:lang w:eastAsia="es-PE"/>
              </w:rPr>
              <w:t>Los compiladores del inventario deben comparar los factores reales de emisión (índice de pérdidas) con los valores declarados por otros países de la región o con los valores por defecto publicados en la bibliografía científica para los equipos con similares diseños y niveles de control de emisiones. Como se ha señalado más arriba, la transparencia de las declaraciones es esencial para efectuar las comparaciones internacionales.</w:t>
            </w:r>
          </w:p>
        </w:tc>
      </w:tr>
    </w:tbl>
    <w:p w14:paraId="12EF6313" w14:textId="77777777" w:rsidR="007822F7" w:rsidRPr="009D1B02" w:rsidRDefault="007822F7" w:rsidP="007822F7">
      <w:pPr>
        <w:tabs>
          <w:tab w:val="center" w:pos="4536"/>
        </w:tabs>
        <w:jc w:val="center"/>
      </w:pPr>
      <w:r w:rsidRPr="009D1B02">
        <w:rPr>
          <w:i/>
          <w:sz w:val="18"/>
          <w:szCs w:val="18"/>
        </w:rPr>
        <w:t>Fuente: Directrices del IPCC de 2006</w:t>
      </w:r>
    </w:p>
    <w:p w14:paraId="04B87EE3" w14:textId="77777777" w:rsidR="007822F7" w:rsidRPr="009D1B02" w:rsidRDefault="007822F7" w:rsidP="007822F7">
      <w:pPr>
        <w:tabs>
          <w:tab w:val="center" w:pos="4536"/>
        </w:tabs>
        <w:jc w:val="center"/>
      </w:pPr>
    </w:p>
    <w:p w14:paraId="27A7DB7B" w14:textId="5A8B6697" w:rsidR="00DA2932" w:rsidRPr="009D1B02" w:rsidRDefault="00DA2932" w:rsidP="00132FDD">
      <w:pPr>
        <w:rPr>
          <w:lang w:val="es-PE" w:eastAsia="es-MX"/>
        </w:rPr>
      </w:pPr>
    </w:p>
    <w:p w14:paraId="3A6EDCBC" w14:textId="63CC02B3" w:rsidR="00DA2932" w:rsidRPr="009D1B02" w:rsidRDefault="00DA2932" w:rsidP="00132FDD">
      <w:pPr>
        <w:rPr>
          <w:lang w:val="es-PE" w:eastAsia="es-MX"/>
        </w:rPr>
      </w:pPr>
    </w:p>
    <w:p w14:paraId="13E81783" w14:textId="77777777" w:rsidR="002A0B18" w:rsidRPr="009D1B02" w:rsidRDefault="002A0B18" w:rsidP="00BD7CAD">
      <w:pPr>
        <w:pStyle w:val="Descripcin"/>
        <w:tabs>
          <w:tab w:val="left" w:pos="851"/>
        </w:tabs>
        <w:ind w:left="567" w:hanging="567"/>
        <w:jc w:val="left"/>
        <w:outlineLvl w:val="0"/>
        <w:rPr>
          <w:b/>
          <w:bCs/>
          <w:i w:val="0"/>
          <w:iCs w:val="0"/>
          <w:color w:val="auto"/>
          <w:sz w:val="22"/>
          <w:szCs w:val="22"/>
          <w:lang w:val="es-PE" w:eastAsia="es-MX"/>
        </w:rPr>
        <w:sectPr w:rsidR="002A0B18" w:rsidRPr="009D1B02" w:rsidSect="00B43E77">
          <w:pgSz w:w="12240" w:h="15840" w:code="1"/>
          <w:pgMar w:top="1418" w:right="1701" w:bottom="1418" w:left="1701" w:header="720" w:footer="720" w:gutter="0"/>
          <w:cols w:space="720"/>
          <w:docGrid w:linePitch="299"/>
        </w:sectPr>
      </w:pPr>
    </w:p>
    <w:p w14:paraId="1F99AE64" w14:textId="26A3F2DF" w:rsidR="00BD7CAD" w:rsidRPr="009D1B02" w:rsidRDefault="00BD7CAD" w:rsidP="00BD7CAD">
      <w:pPr>
        <w:pStyle w:val="Descripcin"/>
        <w:tabs>
          <w:tab w:val="left" w:pos="851"/>
        </w:tabs>
        <w:ind w:left="567" w:hanging="567"/>
        <w:jc w:val="left"/>
        <w:outlineLvl w:val="0"/>
        <w:rPr>
          <w:b/>
          <w:bCs/>
          <w:i w:val="0"/>
          <w:iCs w:val="0"/>
          <w:color w:val="auto"/>
          <w:sz w:val="22"/>
          <w:szCs w:val="22"/>
          <w:lang w:val="es-PE" w:eastAsia="es-MX"/>
        </w:rPr>
      </w:pPr>
      <w:bookmarkStart w:id="243" w:name="_Toc183544618"/>
      <w:r w:rsidRPr="009D1B02">
        <w:rPr>
          <w:b/>
          <w:bCs/>
          <w:i w:val="0"/>
          <w:iCs w:val="0"/>
          <w:color w:val="auto"/>
          <w:sz w:val="22"/>
          <w:szCs w:val="22"/>
          <w:lang w:val="es-PE" w:eastAsia="es-MX"/>
        </w:rPr>
        <w:t xml:space="preserve">Anexo </w:t>
      </w:r>
      <w:r w:rsidR="007822F7" w:rsidRPr="009D1B02">
        <w:rPr>
          <w:b/>
          <w:bCs/>
          <w:i w:val="0"/>
          <w:iCs w:val="0"/>
          <w:color w:val="auto"/>
          <w:sz w:val="22"/>
          <w:szCs w:val="22"/>
          <w:lang w:val="es-PE" w:eastAsia="es-MX"/>
        </w:rPr>
        <w:t>3</w:t>
      </w:r>
      <w:r w:rsidRPr="009D1B02">
        <w:rPr>
          <w:b/>
          <w:bCs/>
          <w:i w:val="0"/>
          <w:iCs w:val="0"/>
          <w:color w:val="auto"/>
          <w:sz w:val="22"/>
          <w:szCs w:val="22"/>
          <w:lang w:val="es-PE" w:eastAsia="es-MX"/>
        </w:rPr>
        <w:t>: Análisis de incertidumbre del sector PIUP</w:t>
      </w:r>
      <w:bookmarkEnd w:id="243"/>
    </w:p>
    <w:p w14:paraId="65C3FD1B" w14:textId="0FC5159A" w:rsidR="00BD7CAD" w:rsidRPr="009D1B02" w:rsidRDefault="000C12B2" w:rsidP="000C12B2">
      <w:pPr>
        <w:pStyle w:val="Descripcin"/>
      </w:pPr>
      <w:bookmarkStart w:id="244" w:name="_Toc176536562"/>
      <w:r w:rsidRPr="009D1B02">
        <w:t xml:space="preserve">Tabla A3. </w:t>
      </w:r>
      <w:fldSimple w:instr=" SEQ Tabla_A3. \* ARABIC ">
        <w:r w:rsidRPr="009D1B02">
          <w:rPr>
            <w:noProof/>
          </w:rPr>
          <w:t>1</w:t>
        </w:r>
      </w:fldSimple>
      <w:r w:rsidR="00BD7CAD" w:rsidRPr="009D1B02">
        <w:t>. Análisis de incertidumbres por el método 1</w:t>
      </w:r>
      <w:bookmarkEnd w:id="244"/>
    </w:p>
    <w:tbl>
      <w:tblPr>
        <w:tblStyle w:val="1"/>
        <w:tblW w:w="14884"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226"/>
        <w:gridCol w:w="483"/>
        <w:gridCol w:w="3168"/>
        <w:gridCol w:w="546"/>
        <w:gridCol w:w="747"/>
        <w:gridCol w:w="747"/>
        <w:gridCol w:w="1033"/>
        <w:gridCol w:w="1033"/>
        <w:gridCol w:w="1033"/>
        <w:gridCol w:w="939"/>
        <w:gridCol w:w="880"/>
        <w:gridCol w:w="880"/>
        <w:gridCol w:w="1076"/>
        <w:gridCol w:w="1060"/>
        <w:gridCol w:w="1033"/>
      </w:tblGrid>
      <w:tr w:rsidR="00E15214" w:rsidRPr="009D1B02" w14:paraId="4F89B59D" w14:textId="77777777" w:rsidTr="001F0CC0">
        <w:trPr>
          <w:trHeight w:val="315"/>
        </w:trPr>
        <w:tc>
          <w:tcPr>
            <w:tcW w:w="14884" w:type="dxa"/>
            <w:gridSpan w:val="15"/>
            <w:shd w:val="clear" w:color="auto" w:fill="808080" w:themeFill="background1" w:themeFillShade="80"/>
            <w:tcMar>
              <w:top w:w="0" w:type="dxa"/>
              <w:left w:w="40" w:type="dxa"/>
              <w:bottom w:w="0" w:type="dxa"/>
              <w:right w:w="40" w:type="dxa"/>
            </w:tcMar>
            <w:vAlign w:val="center"/>
          </w:tcPr>
          <w:p w14:paraId="2AD1D94A" w14:textId="77777777" w:rsidR="00BD7CAD" w:rsidRPr="009D1B02" w:rsidRDefault="00BD7CAD" w:rsidP="00A0407E">
            <w:pPr>
              <w:widowControl w:val="0"/>
              <w:jc w:val="center"/>
              <w:rPr>
                <w:rFonts w:asciiTheme="majorHAnsi" w:eastAsia="Arial" w:hAnsiTheme="majorHAnsi" w:cstheme="majorHAnsi"/>
                <w:color w:val="FFFFFF" w:themeColor="background1"/>
                <w:sz w:val="18"/>
                <w:szCs w:val="18"/>
              </w:rPr>
            </w:pPr>
            <w:r w:rsidRPr="009D1B02">
              <w:rPr>
                <w:rFonts w:asciiTheme="majorHAnsi" w:hAnsiTheme="majorHAnsi" w:cstheme="majorHAnsi"/>
                <w:color w:val="FFFFFF" w:themeColor="background1"/>
                <w:sz w:val="18"/>
                <w:szCs w:val="18"/>
                <w:lang w:val="es-PE" w:eastAsia="es-MX"/>
              </w:rPr>
              <w:br w:type="page"/>
            </w:r>
            <w:r w:rsidRPr="009D1B02">
              <w:rPr>
                <w:rFonts w:asciiTheme="majorHAnsi" w:hAnsiTheme="majorHAnsi" w:cstheme="majorHAnsi"/>
                <w:b/>
                <w:color w:val="FFFFFF" w:themeColor="background1"/>
                <w:sz w:val="18"/>
                <w:szCs w:val="18"/>
              </w:rPr>
              <w:t>INCERTIDUMBRE DEL SECTOR PROCESOS INDUSTRIALES Y USO DE PRODUCTOS 2021</w:t>
            </w:r>
          </w:p>
        </w:tc>
      </w:tr>
      <w:tr w:rsidR="001F0CC0" w:rsidRPr="009D1B02" w14:paraId="3B9CFEA8" w14:textId="77777777" w:rsidTr="001F0CC0">
        <w:trPr>
          <w:trHeight w:val="76"/>
        </w:trPr>
        <w:tc>
          <w:tcPr>
            <w:tcW w:w="3789" w:type="dxa"/>
            <w:gridSpan w:val="3"/>
            <w:tcBorders>
              <w:bottom w:val="single" w:sz="4" w:space="0" w:color="A6A6A6" w:themeColor="background1" w:themeShade="A6"/>
            </w:tcBorders>
            <w:shd w:val="clear" w:color="auto" w:fill="auto"/>
            <w:tcMar>
              <w:top w:w="0" w:type="dxa"/>
              <w:left w:w="40" w:type="dxa"/>
              <w:bottom w:w="0" w:type="dxa"/>
              <w:right w:w="40" w:type="dxa"/>
            </w:tcMar>
            <w:vAlign w:val="center"/>
          </w:tcPr>
          <w:p w14:paraId="10D20D3C"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A</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655272E3"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B</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270E623B"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C</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6DDB3D42"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D</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0ECA064A"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E</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775FFB5A"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F</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383AADEC"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G</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3E2F04E3"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H</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2CDB3D40"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I</w:t>
            </w:r>
          </w:p>
        </w:tc>
        <w:tc>
          <w:tcPr>
            <w:tcW w:w="0" w:type="auto"/>
            <w:tcBorders>
              <w:bottom w:val="single" w:sz="4" w:space="0" w:color="A6A6A6" w:themeColor="background1" w:themeShade="A6"/>
            </w:tcBorders>
            <w:shd w:val="clear" w:color="auto" w:fill="auto"/>
            <w:tcMar>
              <w:top w:w="0" w:type="dxa"/>
              <w:left w:w="40" w:type="dxa"/>
              <w:bottom w:w="0" w:type="dxa"/>
              <w:right w:w="40" w:type="dxa"/>
            </w:tcMar>
            <w:vAlign w:val="center"/>
          </w:tcPr>
          <w:p w14:paraId="71C99058"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J</w:t>
            </w:r>
          </w:p>
        </w:tc>
        <w:tc>
          <w:tcPr>
            <w:tcW w:w="1131" w:type="dxa"/>
            <w:tcBorders>
              <w:bottom w:val="single" w:sz="4" w:space="0" w:color="A6A6A6" w:themeColor="background1" w:themeShade="A6"/>
            </w:tcBorders>
            <w:shd w:val="clear" w:color="auto" w:fill="auto"/>
            <w:tcMar>
              <w:top w:w="0" w:type="dxa"/>
              <w:left w:w="40" w:type="dxa"/>
              <w:bottom w:w="0" w:type="dxa"/>
              <w:right w:w="40" w:type="dxa"/>
            </w:tcMar>
            <w:vAlign w:val="center"/>
          </w:tcPr>
          <w:p w14:paraId="5CB386D7"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K</w:t>
            </w:r>
          </w:p>
        </w:tc>
        <w:tc>
          <w:tcPr>
            <w:tcW w:w="1093" w:type="dxa"/>
            <w:tcBorders>
              <w:bottom w:val="single" w:sz="4" w:space="0" w:color="A6A6A6" w:themeColor="background1" w:themeShade="A6"/>
            </w:tcBorders>
            <w:shd w:val="clear" w:color="auto" w:fill="auto"/>
            <w:tcMar>
              <w:top w:w="0" w:type="dxa"/>
              <w:left w:w="40" w:type="dxa"/>
              <w:bottom w:w="0" w:type="dxa"/>
              <w:right w:w="40" w:type="dxa"/>
            </w:tcMar>
            <w:vAlign w:val="center"/>
          </w:tcPr>
          <w:p w14:paraId="6E48BE25"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L</w:t>
            </w:r>
          </w:p>
        </w:tc>
        <w:tc>
          <w:tcPr>
            <w:tcW w:w="1033" w:type="dxa"/>
            <w:tcBorders>
              <w:bottom w:val="single" w:sz="4" w:space="0" w:color="A6A6A6" w:themeColor="background1" w:themeShade="A6"/>
            </w:tcBorders>
            <w:shd w:val="clear" w:color="auto" w:fill="auto"/>
            <w:tcMar>
              <w:top w:w="0" w:type="dxa"/>
              <w:left w:w="40" w:type="dxa"/>
              <w:bottom w:w="0" w:type="dxa"/>
              <w:right w:w="40" w:type="dxa"/>
            </w:tcMar>
            <w:vAlign w:val="center"/>
          </w:tcPr>
          <w:p w14:paraId="77B37BB0" w14:textId="77777777" w:rsidR="00BD7CAD" w:rsidRPr="009D1B02" w:rsidRDefault="00BD7CAD" w:rsidP="00A0407E">
            <w:pPr>
              <w:widowControl w:val="0"/>
              <w:jc w:val="center"/>
              <w:rPr>
                <w:rFonts w:asciiTheme="majorHAnsi" w:eastAsia="Arial" w:hAnsiTheme="majorHAnsi" w:cstheme="majorHAnsi"/>
                <w:sz w:val="18"/>
                <w:szCs w:val="18"/>
              </w:rPr>
            </w:pPr>
            <w:r w:rsidRPr="009D1B02">
              <w:rPr>
                <w:rFonts w:asciiTheme="majorHAnsi" w:hAnsiTheme="majorHAnsi" w:cstheme="majorHAnsi"/>
                <w:sz w:val="18"/>
                <w:szCs w:val="18"/>
              </w:rPr>
              <w:t>M</w:t>
            </w:r>
          </w:p>
        </w:tc>
      </w:tr>
      <w:tr w:rsidR="001F0CC0" w:rsidRPr="009D1B02" w14:paraId="6AF83419" w14:textId="77777777" w:rsidTr="001F0CC0">
        <w:trPr>
          <w:trHeight w:val="810"/>
        </w:trPr>
        <w:tc>
          <w:tcPr>
            <w:tcW w:w="722"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10E24648"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Código de la categoría IPCC</w:t>
            </w:r>
          </w:p>
        </w:tc>
        <w:tc>
          <w:tcPr>
            <w:tcW w:w="0" w:type="auto"/>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53AEE410"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Categoría del IPCC</w:t>
            </w:r>
          </w:p>
        </w:tc>
        <w:tc>
          <w:tcPr>
            <w:tcW w:w="0" w:type="auto"/>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77702495"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Gas</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2438621D" w14:textId="77777777" w:rsidR="00BD7CAD" w:rsidRPr="009D1B02" w:rsidRDefault="00BD7CAD" w:rsidP="00A0407E">
            <w:pPr>
              <w:widowControl w:val="0"/>
              <w:jc w:val="center"/>
              <w:rPr>
                <w:rFonts w:asciiTheme="majorHAnsi" w:hAnsiTheme="majorHAnsi" w:cstheme="majorHAnsi"/>
                <w:b/>
                <w:i/>
                <w:color w:val="FFFFFF" w:themeColor="background1"/>
                <w:sz w:val="16"/>
                <w:szCs w:val="16"/>
              </w:rPr>
            </w:pPr>
            <w:r w:rsidRPr="009D1B02">
              <w:rPr>
                <w:rFonts w:asciiTheme="majorHAnsi" w:hAnsiTheme="majorHAnsi" w:cstheme="majorHAnsi"/>
                <w:b/>
                <w:color w:val="FFFFFF" w:themeColor="background1"/>
                <w:sz w:val="16"/>
                <w:szCs w:val="16"/>
              </w:rPr>
              <w:t xml:space="preserve">Emisiones año </w:t>
            </w:r>
            <w:r w:rsidRPr="009D1B02">
              <w:rPr>
                <w:rFonts w:asciiTheme="majorHAnsi" w:hAnsiTheme="majorHAnsi" w:cstheme="majorHAnsi"/>
                <w:b/>
                <w:i/>
                <w:color w:val="FFFFFF" w:themeColor="background1"/>
                <w:sz w:val="16"/>
                <w:szCs w:val="16"/>
              </w:rPr>
              <w:t>base</w:t>
            </w:r>
          </w:p>
          <w:p w14:paraId="2218C149"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i/>
                <w:color w:val="FFFFFF" w:themeColor="background1"/>
                <w:sz w:val="16"/>
                <w:szCs w:val="16"/>
              </w:rPr>
              <w:t>2010</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2ABBE3B0" w14:textId="77777777" w:rsidR="00BD7CAD" w:rsidRPr="009D1B02" w:rsidRDefault="00BD7CAD" w:rsidP="00A0407E">
            <w:pPr>
              <w:widowControl w:val="0"/>
              <w:jc w:val="center"/>
              <w:rPr>
                <w:rFonts w:asciiTheme="majorHAnsi" w:hAnsiTheme="majorHAnsi" w:cstheme="majorHAnsi"/>
                <w:b/>
                <w:i/>
                <w:color w:val="FFFFFF" w:themeColor="background1"/>
                <w:sz w:val="16"/>
                <w:szCs w:val="16"/>
              </w:rPr>
            </w:pPr>
            <w:r w:rsidRPr="009D1B02">
              <w:rPr>
                <w:rFonts w:asciiTheme="majorHAnsi" w:hAnsiTheme="majorHAnsi" w:cstheme="majorHAnsi"/>
                <w:b/>
                <w:color w:val="FFFFFF" w:themeColor="background1"/>
                <w:sz w:val="16"/>
                <w:szCs w:val="16"/>
              </w:rPr>
              <w:t xml:space="preserve">Emisiones año </w:t>
            </w:r>
            <w:r w:rsidRPr="009D1B02">
              <w:rPr>
                <w:rFonts w:asciiTheme="majorHAnsi" w:hAnsiTheme="majorHAnsi" w:cstheme="majorHAnsi"/>
                <w:b/>
                <w:i/>
                <w:color w:val="FFFFFF" w:themeColor="background1"/>
                <w:sz w:val="16"/>
                <w:szCs w:val="16"/>
              </w:rPr>
              <w:t>t</w:t>
            </w:r>
          </w:p>
          <w:p w14:paraId="051AAC6F"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i/>
                <w:color w:val="FFFFFF" w:themeColor="background1"/>
                <w:sz w:val="16"/>
                <w:szCs w:val="16"/>
              </w:rPr>
              <w:t>2021</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6B55DB77"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Incertidumbre en los datos de nivel de actividad</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57D14676"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Incertidumbre en el factor de emisión</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1288FBCE"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Incertidumbre combinada</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2C30C6A2"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Contribución a la Varianza por Categoría en el año 2021</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6641028D"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Sensibilidad tipo A</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670BC2EC"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Sensibilidad tipo B</w:t>
            </w:r>
          </w:p>
        </w:tc>
        <w:tc>
          <w:tcPr>
            <w:tcW w:w="11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4941C08F"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Incertidumbre en la tendencia en las emisiones nacionales introducida por la incertidumbre en el factor de emisión</w:t>
            </w:r>
          </w:p>
        </w:tc>
        <w:tc>
          <w:tcPr>
            <w:tcW w:w="10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7A850C35"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Incertidumbre en la tendencia en las emisiones nacionales introducida por la incertidumbre en los datos de actividad</w:t>
            </w:r>
          </w:p>
        </w:tc>
        <w:tc>
          <w:tcPr>
            <w:tcW w:w="10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5D323A6C"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Incertidumbre introducida en la tendencia en las emisiones nacionales totales según fuente de emisión y GEI</w:t>
            </w:r>
          </w:p>
        </w:tc>
      </w:tr>
      <w:tr w:rsidR="001F0CC0" w:rsidRPr="009D1B02" w14:paraId="3038CB0B" w14:textId="77777777" w:rsidTr="001F0CC0">
        <w:trPr>
          <w:trHeight w:val="47"/>
        </w:trPr>
        <w:tc>
          <w:tcPr>
            <w:tcW w:w="722"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100" w:type="dxa"/>
              <w:left w:w="100" w:type="dxa"/>
              <w:bottom w:w="100" w:type="dxa"/>
              <w:right w:w="100" w:type="dxa"/>
            </w:tcMar>
            <w:vAlign w:val="center"/>
          </w:tcPr>
          <w:p w14:paraId="4EF38E61" w14:textId="77777777" w:rsidR="00BD7CAD" w:rsidRPr="009D1B02" w:rsidRDefault="00BD7CAD" w:rsidP="00A0407E">
            <w:pPr>
              <w:widowControl w:val="0"/>
              <w:jc w:val="left"/>
              <w:rPr>
                <w:rFonts w:asciiTheme="majorHAnsi" w:eastAsia="Arial" w:hAnsiTheme="majorHAnsi" w:cstheme="majorHAnsi"/>
                <w:color w:val="FFFFFF" w:themeColor="background1"/>
                <w:sz w:val="16"/>
                <w:szCs w:val="16"/>
              </w:rPr>
            </w:pP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100" w:type="dxa"/>
              <w:left w:w="100" w:type="dxa"/>
              <w:bottom w:w="100" w:type="dxa"/>
              <w:right w:w="100" w:type="dxa"/>
            </w:tcMar>
            <w:vAlign w:val="center"/>
          </w:tcPr>
          <w:p w14:paraId="70A9FD45" w14:textId="77777777" w:rsidR="00BD7CAD" w:rsidRPr="009D1B02" w:rsidRDefault="00BD7CAD" w:rsidP="00A0407E">
            <w:pPr>
              <w:widowControl w:val="0"/>
              <w:jc w:val="left"/>
              <w:rPr>
                <w:rFonts w:asciiTheme="majorHAnsi" w:eastAsia="Arial" w:hAnsiTheme="majorHAnsi" w:cstheme="majorHAnsi"/>
                <w:color w:val="FFFFFF" w:themeColor="background1"/>
                <w:sz w:val="16"/>
                <w:szCs w:val="16"/>
              </w:rPr>
            </w:pP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100" w:type="dxa"/>
              <w:left w:w="100" w:type="dxa"/>
              <w:bottom w:w="100" w:type="dxa"/>
              <w:right w:w="100" w:type="dxa"/>
            </w:tcMar>
            <w:vAlign w:val="center"/>
          </w:tcPr>
          <w:p w14:paraId="44663EB2" w14:textId="77777777" w:rsidR="00BD7CAD" w:rsidRPr="009D1B02" w:rsidRDefault="00BD7CAD" w:rsidP="00A0407E">
            <w:pPr>
              <w:widowControl w:val="0"/>
              <w:jc w:val="left"/>
              <w:rPr>
                <w:rFonts w:asciiTheme="majorHAnsi" w:eastAsia="Arial" w:hAnsiTheme="majorHAnsi" w:cstheme="majorHAnsi"/>
                <w:color w:val="FFFFFF" w:themeColor="background1"/>
                <w:sz w:val="16"/>
                <w:szCs w:val="16"/>
              </w:rPr>
            </w:pP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21800B9B"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Datos de entrada</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484A0416"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Datos de entrada</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5A8BA478"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Datos de entrada</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3A317FB0"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Datos de entrada</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17FC5297"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 (E2 + F2)</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45F9218E"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(G · D)2 / (Σ D)2</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01890EFE"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Nota B</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0210E7EA"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D / Σ C</w:t>
            </w:r>
          </w:p>
        </w:tc>
        <w:tc>
          <w:tcPr>
            <w:tcW w:w="11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5D9DB3FB"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I · F</w:t>
            </w:r>
          </w:p>
        </w:tc>
        <w:tc>
          <w:tcPr>
            <w:tcW w:w="10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060E7D76"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J · E · √2</w:t>
            </w:r>
          </w:p>
        </w:tc>
        <w:tc>
          <w:tcPr>
            <w:tcW w:w="10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74EFD7DA"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K2 + L2</w:t>
            </w:r>
          </w:p>
        </w:tc>
      </w:tr>
      <w:tr w:rsidR="001F0CC0" w:rsidRPr="009D1B02" w14:paraId="08976712" w14:textId="77777777" w:rsidTr="001F0CC0">
        <w:trPr>
          <w:trHeight w:val="20"/>
        </w:trPr>
        <w:tc>
          <w:tcPr>
            <w:tcW w:w="722"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100" w:type="dxa"/>
              <w:left w:w="100" w:type="dxa"/>
              <w:bottom w:w="100" w:type="dxa"/>
              <w:right w:w="100" w:type="dxa"/>
            </w:tcMar>
            <w:vAlign w:val="center"/>
          </w:tcPr>
          <w:p w14:paraId="0DD240C9" w14:textId="77777777" w:rsidR="00BD7CAD" w:rsidRPr="009D1B02" w:rsidRDefault="00BD7CAD" w:rsidP="00A0407E">
            <w:pPr>
              <w:widowControl w:val="0"/>
              <w:jc w:val="left"/>
              <w:rPr>
                <w:rFonts w:asciiTheme="majorHAnsi" w:eastAsia="Arial" w:hAnsiTheme="majorHAnsi" w:cstheme="majorHAnsi"/>
                <w:color w:val="FFFFFF" w:themeColor="background1"/>
                <w:sz w:val="16"/>
                <w:szCs w:val="16"/>
              </w:rPr>
            </w:pP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100" w:type="dxa"/>
              <w:left w:w="100" w:type="dxa"/>
              <w:bottom w:w="100" w:type="dxa"/>
              <w:right w:w="100" w:type="dxa"/>
            </w:tcMar>
            <w:vAlign w:val="center"/>
          </w:tcPr>
          <w:p w14:paraId="560C260D" w14:textId="77777777" w:rsidR="00BD7CAD" w:rsidRPr="009D1B02" w:rsidRDefault="00BD7CAD" w:rsidP="00A0407E">
            <w:pPr>
              <w:widowControl w:val="0"/>
              <w:jc w:val="left"/>
              <w:rPr>
                <w:rFonts w:asciiTheme="majorHAnsi" w:eastAsia="Arial" w:hAnsiTheme="majorHAnsi" w:cstheme="majorHAnsi"/>
                <w:color w:val="FFFFFF" w:themeColor="background1"/>
                <w:sz w:val="16"/>
                <w:szCs w:val="16"/>
              </w:rPr>
            </w:pPr>
          </w:p>
        </w:tc>
        <w:tc>
          <w:tcPr>
            <w:tcW w:w="0" w:type="auto"/>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100" w:type="dxa"/>
              <w:left w:w="100" w:type="dxa"/>
              <w:bottom w:w="100" w:type="dxa"/>
              <w:right w:w="100" w:type="dxa"/>
            </w:tcMar>
            <w:vAlign w:val="center"/>
          </w:tcPr>
          <w:p w14:paraId="2B1CA20E" w14:textId="77777777" w:rsidR="00BD7CAD" w:rsidRPr="009D1B02" w:rsidRDefault="00BD7CAD" w:rsidP="00A0407E">
            <w:pPr>
              <w:widowControl w:val="0"/>
              <w:jc w:val="left"/>
              <w:rPr>
                <w:rFonts w:asciiTheme="majorHAnsi" w:eastAsia="Arial" w:hAnsiTheme="majorHAnsi" w:cstheme="majorHAnsi"/>
                <w:color w:val="FFFFFF" w:themeColor="background1"/>
                <w:sz w:val="16"/>
                <w:szCs w:val="16"/>
              </w:rPr>
            </w:pP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0481CB0E"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Gg CO</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eq</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02579502"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Gg CO</w:t>
            </w:r>
            <w:r w:rsidRPr="009D1B02">
              <w:rPr>
                <w:rFonts w:asciiTheme="majorHAnsi" w:hAnsiTheme="majorHAnsi" w:cstheme="majorHAnsi"/>
                <w:b/>
                <w:color w:val="FFFFFF" w:themeColor="background1"/>
                <w:sz w:val="16"/>
                <w:szCs w:val="16"/>
                <w:vertAlign w:val="subscript"/>
              </w:rPr>
              <w:t>2</w:t>
            </w:r>
            <w:r w:rsidRPr="009D1B02">
              <w:rPr>
                <w:rFonts w:asciiTheme="majorHAnsi" w:hAnsiTheme="majorHAnsi" w:cstheme="majorHAnsi"/>
                <w:b/>
                <w:color w:val="FFFFFF" w:themeColor="background1"/>
                <w:sz w:val="16"/>
                <w:szCs w:val="16"/>
              </w:rPr>
              <w:t>eq</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74FC14B0"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05B28F2B"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2E2B05F7"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4390A80D"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fracción</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1F8BD3F7"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524F6B05"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w:t>
            </w:r>
          </w:p>
        </w:tc>
        <w:tc>
          <w:tcPr>
            <w:tcW w:w="11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4BC972D0"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w:t>
            </w:r>
          </w:p>
        </w:tc>
        <w:tc>
          <w:tcPr>
            <w:tcW w:w="10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0A4660CB"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w:t>
            </w:r>
          </w:p>
        </w:tc>
        <w:tc>
          <w:tcPr>
            <w:tcW w:w="10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0" w:type="dxa"/>
              <w:left w:w="40" w:type="dxa"/>
              <w:bottom w:w="0" w:type="dxa"/>
              <w:right w:w="40" w:type="dxa"/>
            </w:tcMar>
            <w:vAlign w:val="center"/>
          </w:tcPr>
          <w:p w14:paraId="48FC0D4F" w14:textId="77777777" w:rsidR="00BD7CAD" w:rsidRPr="009D1B02" w:rsidRDefault="00BD7CAD" w:rsidP="00A0407E">
            <w:pPr>
              <w:widowControl w:val="0"/>
              <w:jc w:val="center"/>
              <w:rPr>
                <w:rFonts w:asciiTheme="majorHAnsi" w:hAnsiTheme="majorHAnsi" w:cstheme="majorHAnsi"/>
                <w:b/>
                <w:color w:val="FFFFFF" w:themeColor="background1"/>
                <w:sz w:val="16"/>
                <w:szCs w:val="16"/>
              </w:rPr>
            </w:pPr>
            <w:r w:rsidRPr="009D1B02">
              <w:rPr>
                <w:rFonts w:asciiTheme="majorHAnsi" w:hAnsiTheme="majorHAnsi" w:cstheme="majorHAnsi"/>
                <w:b/>
                <w:color w:val="FFFFFF" w:themeColor="background1"/>
                <w:sz w:val="16"/>
                <w:szCs w:val="16"/>
              </w:rPr>
              <w:t>%</w:t>
            </w:r>
          </w:p>
        </w:tc>
      </w:tr>
      <w:tr w:rsidR="00BD7CAD" w:rsidRPr="009D1B02" w14:paraId="1AEC3B30" w14:textId="77777777" w:rsidTr="001F0CC0">
        <w:trPr>
          <w:trHeight w:val="300"/>
        </w:trPr>
        <w:tc>
          <w:tcPr>
            <w:tcW w:w="235" w:type="dxa"/>
            <w:tcBorders>
              <w:top w:val="single" w:sz="4" w:space="0" w:color="A6A6A6" w:themeColor="background1" w:themeShade="A6"/>
            </w:tcBorders>
            <w:shd w:val="clear" w:color="auto" w:fill="auto"/>
            <w:tcMar>
              <w:top w:w="0" w:type="dxa"/>
              <w:left w:w="40" w:type="dxa"/>
              <w:bottom w:w="0" w:type="dxa"/>
              <w:right w:w="40" w:type="dxa"/>
            </w:tcMar>
            <w:vAlign w:val="center"/>
          </w:tcPr>
          <w:p w14:paraId="3359C913" w14:textId="77777777" w:rsidR="00BD7CAD" w:rsidRPr="009D1B02" w:rsidRDefault="00BD7CAD" w:rsidP="00A0407E">
            <w:pPr>
              <w:widowControl w:val="0"/>
              <w:jc w:val="center"/>
              <w:rPr>
                <w:rFonts w:asciiTheme="majorHAnsi" w:hAnsiTheme="majorHAnsi" w:cstheme="majorHAnsi"/>
                <w:sz w:val="18"/>
                <w:szCs w:val="18"/>
              </w:rPr>
            </w:pPr>
            <w:r w:rsidRPr="009D1B02">
              <w:rPr>
                <w:rFonts w:asciiTheme="majorHAnsi" w:hAnsiTheme="majorHAnsi" w:cstheme="majorHAnsi"/>
                <w:b/>
                <w:sz w:val="18"/>
                <w:szCs w:val="18"/>
              </w:rPr>
              <w:t>2</w:t>
            </w:r>
          </w:p>
        </w:tc>
        <w:tc>
          <w:tcPr>
            <w:tcW w:w="0" w:type="auto"/>
            <w:tcBorders>
              <w:top w:val="single" w:sz="4" w:space="0" w:color="A6A6A6" w:themeColor="background1" w:themeShade="A6"/>
            </w:tcBorders>
            <w:shd w:val="clear" w:color="auto" w:fill="auto"/>
            <w:tcMar>
              <w:top w:w="0" w:type="dxa"/>
              <w:left w:w="40" w:type="dxa"/>
              <w:bottom w:w="0" w:type="dxa"/>
              <w:right w:w="40" w:type="dxa"/>
            </w:tcMar>
            <w:vAlign w:val="center"/>
          </w:tcPr>
          <w:p w14:paraId="1683A5D6" w14:textId="77777777" w:rsidR="00BD7CAD" w:rsidRPr="009D1B02" w:rsidRDefault="00BD7CAD" w:rsidP="00A0407E">
            <w:pPr>
              <w:widowControl w:val="0"/>
              <w:jc w:val="left"/>
              <w:rPr>
                <w:rFonts w:asciiTheme="majorHAnsi" w:hAnsiTheme="majorHAnsi" w:cstheme="majorHAnsi"/>
                <w:sz w:val="18"/>
                <w:szCs w:val="18"/>
              </w:rPr>
            </w:pPr>
          </w:p>
        </w:tc>
        <w:tc>
          <w:tcPr>
            <w:tcW w:w="14162" w:type="dxa"/>
            <w:gridSpan w:val="13"/>
            <w:tcBorders>
              <w:top w:val="single" w:sz="4" w:space="0" w:color="A6A6A6" w:themeColor="background1" w:themeShade="A6"/>
            </w:tcBorders>
            <w:shd w:val="clear" w:color="auto" w:fill="auto"/>
            <w:tcMar>
              <w:top w:w="0" w:type="dxa"/>
              <w:left w:w="40" w:type="dxa"/>
              <w:bottom w:w="0" w:type="dxa"/>
              <w:right w:w="40" w:type="dxa"/>
            </w:tcMar>
            <w:vAlign w:val="center"/>
          </w:tcPr>
          <w:p w14:paraId="537DC49A" w14:textId="28C5AE96" w:rsidR="00BD7CAD" w:rsidRPr="009D1B02" w:rsidRDefault="00A6699C" w:rsidP="00A6699C">
            <w:pPr>
              <w:widowControl w:val="0"/>
              <w:jc w:val="left"/>
              <w:rPr>
                <w:rFonts w:asciiTheme="majorHAnsi" w:hAnsiTheme="majorHAnsi" w:cstheme="majorHAnsi"/>
                <w:b/>
                <w:sz w:val="18"/>
                <w:szCs w:val="18"/>
              </w:rPr>
            </w:pPr>
            <w:r w:rsidRPr="009D1B02">
              <w:rPr>
                <w:rFonts w:asciiTheme="majorHAnsi" w:hAnsiTheme="majorHAnsi" w:cstheme="majorHAnsi"/>
                <w:b/>
                <w:sz w:val="18"/>
                <w:szCs w:val="18"/>
              </w:rPr>
              <w:t>Procesos i</w:t>
            </w:r>
            <w:r w:rsidR="00BD7CAD" w:rsidRPr="009D1B02">
              <w:rPr>
                <w:rFonts w:asciiTheme="majorHAnsi" w:hAnsiTheme="majorHAnsi" w:cstheme="majorHAnsi"/>
                <w:b/>
                <w:sz w:val="18"/>
                <w:szCs w:val="18"/>
              </w:rPr>
              <w:t xml:space="preserve">ndustriales y </w:t>
            </w:r>
            <w:r w:rsidRPr="009D1B02">
              <w:rPr>
                <w:rFonts w:asciiTheme="majorHAnsi" w:hAnsiTheme="majorHAnsi" w:cstheme="majorHAnsi"/>
                <w:b/>
                <w:sz w:val="18"/>
                <w:szCs w:val="18"/>
              </w:rPr>
              <w:t>uso de p</w:t>
            </w:r>
            <w:r w:rsidR="00BD7CAD" w:rsidRPr="009D1B02">
              <w:rPr>
                <w:rFonts w:asciiTheme="majorHAnsi" w:hAnsiTheme="majorHAnsi" w:cstheme="majorHAnsi"/>
                <w:b/>
                <w:sz w:val="18"/>
                <w:szCs w:val="18"/>
              </w:rPr>
              <w:t>roductos</w:t>
            </w:r>
          </w:p>
        </w:tc>
      </w:tr>
      <w:tr w:rsidR="001F0CC0" w:rsidRPr="009D1B02" w14:paraId="3C31723A" w14:textId="77777777" w:rsidTr="001F0CC0">
        <w:trPr>
          <w:trHeight w:val="300"/>
        </w:trPr>
        <w:tc>
          <w:tcPr>
            <w:tcW w:w="235" w:type="dxa"/>
            <w:shd w:val="clear" w:color="auto" w:fill="auto"/>
            <w:tcMar>
              <w:top w:w="0" w:type="dxa"/>
              <w:left w:w="40" w:type="dxa"/>
              <w:bottom w:w="0" w:type="dxa"/>
              <w:right w:w="40" w:type="dxa"/>
            </w:tcMar>
            <w:vAlign w:val="center"/>
          </w:tcPr>
          <w:p w14:paraId="73A761D9"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761B19F"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2A</w:t>
            </w:r>
          </w:p>
        </w:tc>
        <w:tc>
          <w:tcPr>
            <w:tcW w:w="0" w:type="auto"/>
            <w:shd w:val="clear" w:color="auto" w:fill="auto"/>
            <w:tcMar>
              <w:top w:w="0" w:type="dxa"/>
              <w:left w:w="40" w:type="dxa"/>
              <w:bottom w:w="0" w:type="dxa"/>
              <w:right w:w="40" w:type="dxa"/>
            </w:tcMar>
            <w:vAlign w:val="center"/>
          </w:tcPr>
          <w:p w14:paraId="79E82143"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Industria de los minerales</w:t>
            </w:r>
          </w:p>
        </w:tc>
        <w:tc>
          <w:tcPr>
            <w:tcW w:w="0" w:type="auto"/>
            <w:shd w:val="clear" w:color="auto" w:fill="auto"/>
            <w:tcMar>
              <w:top w:w="0" w:type="dxa"/>
              <w:left w:w="40" w:type="dxa"/>
              <w:bottom w:w="0" w:type="dxa"/>
              <w:right w:w="40" w:type="dxa"/>
            </w:tcMar>
            <w:vAlign w:val="center"/>
          </w:tcPr>
          <w:p w14:paraId="5950F4F5"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1D25152"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4C8662FF"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A90B0EB"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BE010DE"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DF40B42"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660D17E"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B51CBE7"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C0843F3" w14:textId="77777777" w:rsidR="00BD7CAD" w:rsidRPr="009D1B02" w:rsidRDefault="00BD7CAD" w:rsidP="00A0407E">
            <w:pPr>
              <w:widowControl w:val="0"/>
              <w:jc w:val="left"/>
              <w:rPr>
                <w:rFonts w:asciiTheme="majorHAnsi" w:hAnsiTheme="majorHAnsi" w:cstheme="majorHAnsi"/>
                <w:sz w:val="18"/>
                <w:szCs w:val="18"/>
              </w:rPr>
            </w:pPr>
          </w:p>
        </w:tc>
        <w:tc>
          <w:tcPr>
            <w:tcW w:w="1131" w:type="dxa"/>
            <w:shd w:val="clear" w:color="auto" w:fill="auto"/>
            <w:tcMar>
              <w:top w:w="0" w:type="dxa"/>
              <w:left w:w="40" w:type="dxa"/>
              <w:bottom w:w="0" w:type="dxa"/>
              <w:right w:w="40" w:type="dxa"/>
            </w:tcMar>
            <w:vAlign w:val="center"/>
          </w:tcPr>
          <w:p w14:paraId="34236B77" w14:textId="77777777" w:rsidR="00BD7CAD" w:rsidRPr="009D1B02" w:rsidRDefault="00BD7CAD" w:rsidP="00A0407E">
            <w:pPr>
              <w:widowControl w:val="0"/>
              <w:jc w:val="left"/>
              <w:rPr>
                <w:rFonts w:asciiTheme="majorHAnsi" w:hAnsiTheme="majorHAnsi" w:cstheme="majorHAnsi"/>
                <w:sz w:val="18"/>
                <w:szCs w:val="18"/>
              </w:rPr>
            </w:pPr>
          </w:p>
        </w:tc>
        <w:tc>
          <w:tcPr>
            <w:tcW w:w="1093" w:type="dxa"/>
            <w:shd w:val="clear" w:color="auto" w:fill="auto"/>
            <w:tcMar>
              <w:top w:w="0" w:type="dxa"/>
              <w:left w:w="40" w:type="dxa"/>
              <w:bottom w:w="0" w:type="dxa"/>
              <w:right w:w="40" w:type="dxa"/>
            </w:tcMar>
            <w:vAlign w:val="center"/>
          </w:tcPr>
          <w:p w14:paraId="4DDE71D2" w14:textId="77777777" w:rsidR="00BD7CAD" w:rsidRPr="009D1B02" w:rsidRDefault="00BD7CAD" w:rsidP="00A0407E">
            <w:pPr>
              <w:widowControl w:val="0"/>
              <w:jc w:val="left"/>
              <w:rPr>
                <w:rFonts w:asciiTheme="majorHAnsi" w:hAnsiTheme="majorHAnsi" w:cstheme="majorHAnsi"/>
                <w:sz w:val="18"/>
                <w:szCs w:val="18"/>
              </w:rPr>
            </w:pPr>
          </w:p>
        </w:tc>
        <w:tc>
          <w:tcPr>
            <w:tcW w:w="1033" w:type="dxa"/>
            <w:shd w:val="clear" w:color="auto" w:fill="auto"/>
            <w:tcMar>
              <w:top w:w="0" w:type="dxa"/>
              <w:left w:w="40" w:type="dxa"/>
              <w:bottom w:w="0" w:type="dxa"/>
              <w:right w:w="40" w:type="dxa"/>
            </w:tcMar>
            <w:vAlign w:val="center"/>
          </w:tcPr>
          <w:p w14:paraId="69C16AF7" w14:textId="77777777" w:rsidR="00BD7CAD" w:rsidRPr="009D1B02" w:rsidRDefault="00BD7CAD" w:rsidP="00A0407E">
            <w:pPr>
              <w:widowControl w:val="0"/>
              <w:jc w:val="left"/>
              <w:rPr>
                <w:rFonts w:asciiTheme="majorHAnsi" w:hAnsiTheme="majorHAnsi" w:cstheme="majorHAnsi"/>
                <w:sz w:val="18"/>
                <w:szCs w:val="18"/>
              </w:rPr>
            </w:pPr>
          </w:p>
        </w:tc>
      </w:tr>
      <w:tr w:rsidR="001F0CC0" w:rsidRPr="009D1B02" w14:paraId="3AFA095E" w14:textId="77777777" w:rsidTr="001F0CC0">
        <w:trPr>
          <w:trHeight w:val="300"/>
        </w:trPr>
        <w:tc>
          <w:tcPr>
            <w:tcW w:w="235" w:type="dxa"/>
            <w:shd w:val="clear" w:color="auto" w:fill="auto"/>
            <w:tcMar>
              <w:top w:w="0" w:type="dxa"/>
              <w:left w:w="40" w:type="dxa"/>
              <w:bottom w:w="0" w:type="dxa"/>
              <w:right w:w="40" w:type="dxa"/>
            </w:tcMar>
            <w:vAlign w:val="center"/>
          </w:tcPr>
          <w:p w14:paraId="4FF7F582"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6925F47"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2A1</w:t>
            </w:r>
          </w:p>
        </w:tc>
        <w:tc>
          <w:tcPr>
            <w:tcW w:w="0" w:type="auto"/>
            <w:shd w:val="clear" w:color="auto" w:fill="auto"/>
            <w:tcMar>
              <w:top w:w="0" w:type="dxa"/>
              <w:left w:w="40" w:type="dxa"/>
              <w:bottom w:w="0" w:type="dxa"/>
              <w:right w:w="40" w:type="dxa"/>
            </w:tcMar>
            <w:vAlign w:val="center"/>
          </w:tcPr>
          <w:p w14:paraId="685E2BF0" w14:textId="5F434BE5" w:rsidR="00F9573D" w:rsidRPr="009D1B02" w:rsidRDefault="00F9573D"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 xml:space="preserve">Producción de </w:t>
            </w:r>
            <w:r w:rsidR="00A6699C" w:rsidRPr="009D1B02">
              <w:rPr>
                <w:rFonts w:asciiTheme="majorHAnsi" w:hAnsiTheme="majorHAnsi" w:cstheme="majorHAnsi"/>
                <w:sz w:val="18"/>
                <w:szCs w:val="18"/>
              </w:rPr>
              <w:t>c</w:t>
            </w:r>
            <w:r w:rsidRPr="009D1B02">
              <w:rPr>
                <w:rFonts w:asciiTheme="majorHAnsi" w:hAnsiTheme="majorHAnsi" w:cstheme="majorHAnsi"/>
                <w:sz w:val="18"/>
                <w:szCs w:val="18"/>
              </w:rPr>
              <w:t>emento</w:t>
            </w:r>
          </w:p>
        </w:tc>
        <w:tc>
          <w:tcPr>
            <w:tcW w:w="0" w:type="auto"/>
            <w:shd w:val="clear" w:color="auto" w:fill="auto"/>
            <w:tcMar>
              <w:top w:w="0" w:type="dxa"/>
              <w:left w:w="40" w:type="dxa"/>
              <w:bottom w:w="0" w:type="dxa"/>
              <w:right w:w="40" w:type="dxa"/>
            </w:tcMar>
            <w:vAlign w:val="center"/>
          </w:tcPr>
          <w:p w14:paraId="7FC88DD8" w14:textId="77777777" w:rsidR="00F9573D" w:rsidRPr="009D1B02" w:rsidRDefault="00F9573D" w:rsidP="00F9573D">
            <w:pPr>
              <w:widowControl w:val="0"/>
              <w:jc w:val="center"/>
              <w:rPr>
                <w:rFonts w:asciiTheme="majorHAnsi" w:hAnsiTheme="majorHAnsi" w:cstheme="majorHAnsi"/>
                <w:sz w:val="18"/>
                <w:szCs w:val="18"/>
                <w:vertAlign w:val="subscript"/>
              </w:rPr>
            </w:pPr>
            <w:r w:rsidRPr="009D1B02">
              <w:rPr>
                <w:rFonts w:asciiTheme="majorHAnsi" w:hAnsiTheme="majorHAnsi" w:cstheme="majorHAnsi"/>
                <w:sz w:val="18"/>
                <w:szCs w:val="18"/>
              </w:rPr>
              <w:t>CO</w:t>
            </w:r>
            <w:r w:rsidRPr="009D1B02">
              <w:rPr>
                <w:rFonts w:asciiTheme="majorHAnsi" w:hAnsiTheme="majorHAnsi" w:cstheme="majorHAnsi"/>
                <w:sz w:val="18"/>
                <w:szCs w:val="18"/>
                <w:vertAlign w:val="subscript"/>
              </w:rPr>
              <w:t>2</w:t>
            </w:r>
          </w:p>
        </w:tc>
        <w:tc>
          <w:tcPr>
            <w:tcW w:w="0" w:type="auto"/>
            <w:shd w:val="clear" w:color="auto" w:fill="auto"/>
            <w:tcMar>
              <w:top w:w="0" w:type="dxa"/>
              <w:left w:w="40" w:type="dxa"/>
              <w:bottom w:w="0" w:type="dxa"/>
              <w:right w:w="40" w:type="dxa"/>
            </w:tcMar>
            <w:vAlign w:val="center"/>
          </w:tcPr>
          <w:p w14:paraId="4BF69ABE" w14:textId="6192DC76"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3.335,68</w:t>
            </w:r>
          </w:p>
        </w:tc>
        <w:tc>
          <w:tcPr>
            <w:tcW w:w="0" w:type="auto"/>
            <w:shd w:val="clear" w:color="auto" w:fill="auto"/>
            <w:tcMar>
              <w:top w:w="0" w:type="dxa"/>
              <w:left w:w="40" w:type="dxa"/>
              <w:bottom w:w="0" w:type="dxa"/>
              <w:right w:w="40" w:type="dxa"/>
            </w:tcMar>
            <w:vAlign w:val="center"/>
          </w:tcPr>
          <w:p w14:paraId="4E9B4DDA" w14:textId="2C8BA9BE"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5</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191</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49</w:t>
            </w:r>
          </w:p>
        </w:tc>
        <w:tc>
          <w:tcPr>
            <w:tcW w:w="0" w:type="auto"/>
            <w:shd w:val="clear" w:color="auto" w:fill="auto"/>
            <w:tcMar>
              <w:top w:w="0" w:type="dxa"/>
              <w:left w:w="40" w:type="dxa"/>
              <w:bottom w:w="0" w:type="dxa"/>
              <w:right w:w="40" w:type="dxa"/>
            </w:tcMar>
            <w:vAlign w:val="center"/>
          </w:tcPr>
          <w:p w14:paraId="37069470" w14:textId="4AB294A0"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50%</w:t>
            </w:r>
          </w:p>
        </w:tc>
        <w:tc>
          <w:tcPr>
            <w:tcW w:w="0" w:type="auto"/>
            <w:shd w:val="clear" w:color="auto" w:fill="auto"/>
            <w:tcMar>
              <w:top w:w="0" w:type="dxa"/>
              <w:left w:w="40" w:type="dxa"/>
              <w:bottom w:w="0" w:type="dxa"/>
              <w:right w:w="40" w:type="dxa"/>
            </w:tcMar>
            <w:vAlign w:val="center"/>
          </w:tcPr>
          <w:p w14:paraId="12796A47" w14:textId="43FB97E4"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12%</w:t>
            </w:r>
          </w:p>
        </w:tc>
        <w:tc>
          <w:tcPr>
            <w:tcW w:w="0" w:type="auto"/>
            <w:shd w:val="clear" w:color="auto" w:fill="auto"/>
            <w:tcMar>
              <w:top w:w="0" w:type="dxa"/>
              <w:left w:w="40" w:type="dxa"/>
              <w:bottom w:w="0" w:type="dxa"/>
              <w:right w:w="40" w:type="dxa"/>
            </w:tcMar>
            <w:vAlign w:val="center"/>
          </w:tcPr>
          <w:p w14:paraId="56EED43F" w14:textId="3E775120"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16%</w:t>
            </w:r>
          </w:p>
        </w:tc>
        <w:tc>
          <w:tcPr>
            <w:tcW w:w="0" w:type="auto"/>
            <w:shd w:val="clear" w:color="auto" w:fill="auto"/>
            <w:tcMar>
              <w:top w:w="0" w:type="dxa"/>
              <w:left w:w="40" w:type="dxa"/>
              <w:bottom w:w="0" w:type="dxa"/>
              <w:right w:w="40" w:type="dxa"/>
            </w:tcMar>
            <w:vAlign w:val="center"/>
          </w:tcPr>
          <w:p w14:paraId="23516668" w14:textId="1DA15203"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4</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51%</w:t>
            </w:r>
          </w:p>
        </w:tc>
        <w:tc>
          <w:tcPr>
            <w:tcW w:w="0" w:type="auto"/>
            <w:shd w:val="clear" w:color="auto" w:fill="auto"/>
            <w:tcMar>
              <w:top w:w="0" w:type="dxa"/>
              <w:left w:w="40" w:type="dxa"/>
              <w:bottom w:w="0" w:type="dxa"/>
              <w:right w:w="40" w:type="dxa"/>
            </w:tcMar>
            <w:vAlign w:val="center"/>
          </w:tcPr>
          <w:p w14:paraId="04D25E61" w14:textId="1D73A6EE"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-0,23%</w:t>
            </w:r>
          </w:p>
        </w:tc>
        <w:tc>
          <w:tcPr>
            <w:tcW w:w="0" w:type="auto"/>
            <w:shd w:val="clear" w:color="auto" w:fill="auto"/>
            <w:tcMar>
              <w:top w:w="0" w:type="dxa"/>
              <w:left w:w="40" w:type="dxa"/>
              <w:bottom w:w="0" w:type="dxa"/>
              <w:right w:w="40" w:type="dxa"/>
            </w:tcMar>
            <w:vAlign w:val="center"/>
          </w:tcPr>
          <w:p w14:paraId="157B645E" w14:textId="5C1C5272"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129,21%</w:t>
            </w:r>
          </w:p>
        </w:tc>
        <w:tc>
          <w:tcPr>
            <w:tcW w:w="1131" w:type="dxa"/>
            <w:shd w:val="clear" w:color="auto" w:fill="auto"/>
            <w:tcMar>
              <w:top w:w="0" w:type="dxa"/>
              <w:left w:w="40" w:type="dxa"/>
              <w:bottom w:w="0" w:type="dxa"/>
              <w:right w:w="40" w:type="dxa"/>
            </w:tcMar>
            <w:vAlign w:val="center"/>
          </w:tcPr>
          <w:p w14:paraId="39C6154F" w14:textId="0870345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-0,07%</w:t>
            </w:r>
          </w:p>
        </w:tc>
        <w:tc>
          <w:tcPr>
            <w:tcW w:w="1093" w:type="dxa"/>
            <w:shd w:val="clear" w:color="auto" w:fill="auto"/>
            <w:tcMar>
              <w:top w:w="0" w:type="dxa"/>
              <w:left w:w="40" w:type="dxa"/>
              <w:bottom w:w="0" w:type="dxa"/>
              <w:right w:w="40" w:type="dxa"/>
            </w:tcMar>
            <w:vAlign w:val="center"/>
          </w:tcPr>
          <w:p w14:paraId="7F2C4326" w14:textId="2C41B231"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2,74%</w:t>
            </w:r>
          </w:p>
        </w:tc>
        <w:tc>
          <w:tcPr>
            <w:tcW w:w="1033" w:type="dxa"/>
            <w:shd w:val="clear" w:color="auto" w:fill="auto"/>
            <w:tcMar>
              <w:top w:w="0" w:type="dxa"/>
              <w:left w:w="40" w:type="dxa"/>
              <w:bottom w:w="0" w:type="dxa"/>
              <w:right w:w="40" w:type="dxa"/>
            </w:tcMar>
            <w:vAlign w:val="center"/>
          </w:tcPr>
          <w:p w14:paraId="601905A2" w14:textId="7CFCA88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0,08%</w:t>
            </w:r>
          </w:p>
        </w:tc>
      </w:tr>
      <w:tr w:rsidR="001F0CC0" w:rsidRPr="009D1B02" w14:paraId="3EACBF63" w14:textId="77777777" w:rsidTr="001F0CC0">
        <w:trPr>
          <w:trHeight w:val="300"/>
        </w:trPr>
        <w:tc>
          <w:tcPr>
            <w:tcW w:w="235" w:type="dxa"/>
            <w:shd w:val="clear" w:color="auto" w:fill="auto"/>
            <w:tcMar>
              <w:top w:w="0" w:type="dxa"/>
              <w:left w:w="40" w:type="dxa"/>
              <w:bottom w:w="0" w:type="dxa"/>
              <w:right w:w="40" w:type="dxa"/>
            </w:tcMar>
            <w:vAlign w:val="center"/>
          </w:tcPr>
          <w:p w14:paraId="25463C1C"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27CB34D"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2A2</w:t>
            </w:r>
          </w:p>
        </w:tc>
        <w:tc>
          <w:tcPr>
            <w:tcW w:w="0" w:type="auto"/>
            <w:shd w:val="clear" w:color="auto" w:fill="auto"/>
            <w:tcMar>
              <w:top w:w="0" w:type="dxa"/>
              <w:left w:w="40" w:type="dxa"/>
              <w:bottom w:w="0" w:type="dxa"/>
              <w:right w:w="40" w:type="dxa"/>
            </w:tcMar>
            <w:vAlign w:val="center"/>
          </w:tcPr>
          <w:p w14:paraId="54F73C21" w14:textId="7445C6BC" w:rsidR="00F9573D" w:rsidRPr="009D1B02" w:rsidRDefault="00A6699C"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Producción de c</w:t>
            </w:r>
            <w:r w:rsidR="00F9573D" w:rsidRPr="009D1B02">
              <w:rPr>
                <w:rFonts w:asciiTheme="majorHAnsi" w:hAnsiTheme="majorHAnsi" w:cstheme="majorHAnsi"/>
                <w:sz w:val="18"/>
                <w:szCs w:val="18"/>
              </w:rPr>
              <w:t>al</w:t>
            </w:r>
          </w:p>
        </w:tc>
        <w:tc>
          <w:tcPr>
            <w:tcW w:w="0" w:type="auto"/>
            <w:shd w:val="clear" w:color="auto" w:fill="auto"/>
            <w:tcMar>
              <w:top w:w="0" w:type="dxa"/>
              <w:left w:w="40" w:type="dxa"/>
              <w:bottom w:w="0" w:type="dxa"/>
              <w:right w:w="40" w:type="dxa"/>
            </w:tcMar>
            <w:vAlign w:val="center"/>
          </w:tcPr>
          <w:p w14:paraId="2BCAAFCE" w14:textId="77777777" w:rsidR="00F9573D" w:rsidRPr="009D1B02" w:rsidRDefault="00F9573D" w:rsidP="00F9573D">
            <w:pPr>
              <w:widowControl w:val="0"/>
              <w:jc w:val="center"/>
              <w:rPr>
                <w:rFonts w:asciiTheme="majorHAnsi" w:hAnsiTheme="majorHAnsi" w:cstheme="majorHAnsi"/>
                <w:sz w:val="18"/>
                <w:szCs w:val="18"/>
                <w:vertAlign w:val="subscript"/>
              </w:rPr>
            </w:pPr>
            <w:r w:rsidRPr="009D1B02">
              <w:rPr>
                <w:rFonts w:asciiTheme="majorHAnsi" w:hAnsiTheme="majorHAnsi" w:cstheme="majorHAnsi"/>
                <w:sz w:val="18"/>
                <w:szCs w:val="18"/>
              </w:rPr>
              <w:t>CO</w:t>
            </w:r>
            <w:r w:rsidRPr="009D1B02">
              <w:rPr>
                <w:rFonts w:asciiTheme="majorHAnsi" w:hAnsiTheme="majorHAnsi" w:cstheme="majorHAnsi"/>
                <w:sz w:val="18"/>
                <w:szCs w:val="18"/>
                <w:vertAlign w:val="subscript"/>
              </w:rPr>
              <w:t>2</w:t>
            </w:r>
          </w:p>
        </w:tc>
        <w:tc>
          <w:tcPr>
            <w:tcW w:w="0" w:type="auto"/>
            <w:shd w:val="clear" w:color="auto" w:fill="auto"/>
            <w:tcMar>
              <w:top w:w="0" w:type="dxa"/>
              <w:left w:w="40" w:type="dxa"/>
              <w:bottom w:w="0" w:type="dxa"/>
              <w:right w:w="40" w:type="dxa"/>
            </w:tcMar>
            <w:vAlign w:val="center"/>
          </w:tcPr>
          <w:p w14:paraId="19C7484E" w14:textId="2F099D4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124,93</w:t>
            </w:r>
          </w:p>
        </w:tc>
        <w:tc>
          <w:tcPr>
            <w:tcW w:w="0" w:type="auto"/>
            <w:shd w:val="clear" w:color="auto" w:fill="auto"/>
            <w:tcMar>
              <w:top w:w="0" w:type="dxa"/>
              <w:left w:w="40" w:type="dxa"/>
              <w:bottom w:w="0" w:type="dxa"/>
              <w:right w:w="40" w:type="dxa"/>
            </w:tcMar>
            <w:vAlign w:val="center"/>
          </w:tcPr>
          <w:p w14:paraId="0D2DA358" w14:textId="4570A5FC"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535</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79</w:t>
            </w:r>
          </w:p>
        </w:tc>
        <w:tc>
          <w:tcPr>
            <w:tcW w:w="0" w:type="auto"/>
            <w:shd w:val="clear" w:color="auto" w:fill="auto"/>
            <w:tcMar>
              <w:top w:w="0" w:type="dxa"/>
              <w:left w:w="40" w:type="dxa"/>
              <w:bottom w:w="0" w:type="dxa"/>
              <w:right w:w="40" w:type="dxa"/>
            </w:tcMar>
            <w:vAlign w:val="center"/>
          </w:tcPr>
          <w:p w14:paraId="2AE013A1" w14:textId="5B2D5012"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20</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06%</w:t>
            </w:r>
          </w:p>
        </w:tc>
        <w:tc>
          <w:tcPr>
            <w:tcW w:w="0" w:type="auto"/>
            <w:shd w:val="clear" w:color="auto" w:fill="auto"/>
            <w:tcMar>
              <w:top w:w="0" w:type="dxa"/>
              <w:left w:w="40" w:type="dxa"/>
              <w:bottom w:w="0" w:type="dxa"/>
              <w:right w:w="40" w:type="dxa"/>
            </w:tcMar>
            <w:vAlign w:val="center"/>
          </w:tcPr>
          <w:p w14:paraId="715DC4DA" w14:textId="3D41FB8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99%</w:t>
            </w:r>
          </w:p>
        </w:tc>
        <w:tc>
          <w:tcPr>
            <w:tcW w:w="0" w:type="auto"/>
            <w:shd w:val="clear" w:color="auto" w:fill="auto"/>
            <w:tcMar>
              <w:top w:w="0" w:type="dxa"/>
              <w:left w:w="40" w:type="dxa"/>
              <w:bottom w:w="0" w:type="dxa"/>
              <w:right w:w="40" w:type="dxa"/>
            </w:tcMar>
            <w:vAlign w:val="center"/>
          </w:tcPr>
          <w:p w14:paraId="3555D655" w14:textId="78AF6523"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15%</w:t>
            </w:r>
          </w:p>
        </w:tc>
        <w:tc>
          <w:tcPr>
            <w:tcW w:w="0" w:type="auto"/>
            <w:shd w:val="clear" w:color="auto" w:fill="auto"/>
            <w:tcMar>
              <w:top w:w="0" w:type="dxa"/>
              <w:left w:w="40" w:type="dxa"/>
              <w:bottom w:w="0" w:type="dxa"/>
              <w:right w:w="40" w:type="dxa"/>
            </w:tcMar>
            <w:vAlign w:val="center"/>
          </w:tcPr>
          <w:p w14:paraId="390C4D87" w14:textId="708F7304"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02%</w:t>
            </w:r>
          </w:p>
        </w:tc>
        <w:tc>
          <w:tcPr>
            <w:tcW w:w="0" w:type="auto"/>
            <w:shd w:val="clear" w:color="auto" w:fill="auto"/>
            <w:tcMar>
              <w:top w:w="0" w:type="dxa"/>
              <w:left w:w="40" w:type="dxa"/>
              <w:bottom w:w="0" w:type="dxa"/>
              <w:right w:w="40" w:type="dxa"/>
            </w:tcMar>
            <w:vAlign w:val="center"/>
          </w:tcPr>
          <w:p w14:paraId="2806F4EF" w14:textId="06789604"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0,08%</w:t>
            </w:r>
          </w:p>
        </w:tc>
        <w:tc>
          <w:tcPr>
            <w:tcW w:w="0" w:type="auto"/>
            <w:shd w:val="clear" w:color="auto" w:fill="auto"/>
            <w:tcMar>
              <w:top w:w="0" w:type="dxa"/>
              <w:left w:w="40" w:type="dxa"/>
              <w:bottom w:w="0" w:type="dxa"/>
              <w:right w:w="40" w:type="dxa"/>
            </w:tcMar>
            <w:vAlign w:val="center"/>
          </w:tcPr>
          <w:p w14:paraId="2DEF33D7" w14:textId="53F98D73"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13,34%</w:t>
            </w:r>
          </w:p>
        </w:tc>
        <w:tc>
          <w:tcPr>
            <w:tcW w:w="1131" w:type="dxa"/>
            <w:shd w:val="clear" w:color="auto" w:fill="auto"/>
            <w:tcMar>
              <w:top w:w="0" w:type="dxa"/>
              <w:left w:w="40" w:type="dxa"/>
              <w:bottom w:w="0" w:type="dxa"/>
              <w:right w:w="40" w:type="dxa"/>
            </w:tcMar>
            <w:vAlign w:val="center"/>
          </w:tcPr>
          <w:p w14:paraId="4CA48FBA" w14:textId="08FC55EB"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1093" w:type="dxa"/>
            <w:shd w:val="clear" w:color="auto" w:fill="auto"/>
            <w:tcMar>
              <w:top w:w="0" w:type="dxa"/>
              <w:left w:w="40" w:type="dxa"/>
              <w:bottom w:w="0" w:type="dxa"/>
              <w:right w:w="40" w:type="dxa"/>
            </w:tcMar>
            <w:vAlign w:val="center"/>
          </w:tcPr>
          <w:p w14:paraId="602ABD7E" w14:textId="5CE06D9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3,78%</w:t>
            </w:r>
          </w:p>
        </w:tc>
        <w:tc>
          <w:tcPr>
            <w:tcW w:w="1033" w:type="dxa"/>
            <w:shd w:val="clear" w:color="auto" w:fill="auto"/>
            <w:tcMar>
              <w:top w:w="0" w:type="dxa"/>
              <w:left w:w="40" w:type="dxa"/>
              <w:bottom w:w="0" w:type="dxa"/>
              <w:right w:w="40" w:type="dxa"/>
            </w:tcMar>
            <w:vAlign w:val="center"/>
          </w:tcPr>
          <w:p w14:paraId="62B46C54" w14:textId="4FD4DB3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0,14%</w:t>
            </w:r>
          </w:p>
        </w:tc>
      </w:tr>
      <w:tr w:rsidR="001F0CC0" w:rsidRPr="009D1B02" w14:paraId="11EFECF3" w14:textId="77777777" w:rsidTr="001F0CC0">
        <w:trPr>
          <w:trHeight w:val="300"/>
        </w:trPr>
        <w:tc>
          <w:tcPr>
            <w:tcW w:w="235" w:type="dxa"/>
            <w:shd w:val="clear" w:color="auto" w:fill="auto"/>
            <w:tcMar>
              <w:top w:w="0" w:type="dxa"/>
              <w:left w:w="40" w:type="dxa"/>
              <w:bottom w:w="0" w:type="dxa"/>
              <w:right w:w="40" w:type="dxa"/>
            </w:tcMar>
            <w:vAlign w:val="center"/>
          </w:tcPr>
          <w:p w14:paraId="04370FE3"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4F691F8D"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2A3</w:t>
            </w:r>
          </w:p>
        </w:tc>
        <w:tc>
          <w:tcPr>
            <w:tcW w:w="0" w:type="auto"/>
            <w:shd w:val="clear" w:color="auto" w:fill="auto"/>
            <w:tcMar>
              <w:top w:w="0" w:type="dxa"/>
              <w:left w:w="40" w:type="dxa"/>
              <w:bottom w:w="0" w:type="dxa"/>
              <w:right w:w="40" w:type="dxa"/>
            </w:tcMar>
            <w:vAlign w:val="center"/>
          </w:tcPr>
          <w:p w14:paraId="0EEC44E2" w14:textId="78E1705D" w:rsidR="00F9573D" w:rsidRPr="009D1B02" w:rsidRDefault="00A6699C"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Producción de v</w:t>
            </w:r>
            <w:r w:rsidR="00F9573D" w:rsidRPr="009D1B02">
              <w:rPr>
                <w:rFonts w:asciiTheme="majorHAnsi" w:hAnsiTheme="majorHAnsi" w:cstheme="majorHAnsi"/>
                <w:sz w:val="18"/>
                <w:szCs w:val="18"/>
              </w:rPr>
              <w:t>idrio</w:t>
            </w:r>
          </w:p>
        </w:tc>
        <w:tc>
          <w:tcPr>
            <w:tcW w:w="0" w:type="auto"/>
            <w:shd w:val="clear" w:color="auto" w:fill="auto"/>
            <w:tcMar>
              <w:top w:w="0" w:type="dxa"/>
              <w:left w:w="40" w:type="dxa"/>
              <w:bottom w:w="0" w:type="dxa"/>
              <w:right w:w="40" w:type="dxa"/>
            </w:tcMar>
            <w:vAlign w:val="center"/>
          </w:tcPr>
          <w:p w14:paraId="191B51B8" w14:textId="77777777" w:rsidR="00F9573D" w:rsidRPr="009D1B02" w:rsidRDefault="00F9573D" w:rsidP="00F9573D">
            <w:pPr>
              <w:widowControl w:val="0"/>
              <w:jc w:val="center"/>
              <w:rPr>
                <w:rFonts w:asciiTheme="majorHAnsi" w:hAnsiTheme="majorHAnsi" w:cstheme="majorHAnsi"/>
                <w:sz w:val="18"/>
                <w:szCs w:val="18"/>
                <w:vertAlign w:val="subscript"/>
              </w:rPr>
            </w:pPr>
            <w:r w:rsidRPr="009D1B02">
              <w:rPr>
                <w:rFonts w:asciiTheme="majorHAnsi" w:hAnsiTheme="majorHAnsi" w:cstheme="majorHAnsi"/>
                <w:sz w:val="18"/>
                <w:szCs w:val="18"/>
              </w:rPr>
              <w:t>CO</w:t>
            </w:r>
            <w:r w:rsidRPr="009D1B02">
              <w:rPr>
                <w:rFonts w:asciiTheme="majorHAnsi" w:hAnsiTheme="majorHAnsi" w:cstheme="majorHAnsi"/>
                <w:sz w:val="18"/>
                <w:szCs w:val="18"/>
                <w:vertAlign w:val="subscript"/>
              </w:rPr>
              <w:t>2</w:t>
            </w:r>
          </w:p>
        </w:tc>
        <w:tc>
          <w:tcPr>
            <w:tcW w:w="0" w:type="auto"/>
            <w:shd w:val="clear" w:color="auto" w:fill="auto"/>
            <w:tcMar>
              <w:top w:w="0" w:type="dxa"/>
              <w:left w:w="40" w:type="dxa"/>
              <w:bottom w:w="0" w:type="dxa"/>
              <w:right w:w="40" w:type="dxa"/>
            </w:tcMar>
            <w:vAlign w:val="center"/>
          </w:tcPr>
          <w:p w14:paraId="481ABB7D" w14:textId="388BE323"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30,84</w:t>
            </w:r>
          </w:p>
        </w:tc>
        <w:tc>
          <w:tcPr>
            <w:tcW w:w="0" w:type="auto"/>
            <w:shd w:val="clear" w:color="auto" w:fill="auto"/>
            <w:tcMar>
              <w:top w:w="0" w:type="dxa"/>
              <w:left w:w="40" w:type="dxa"/>
              <w:bottom w:w="0" w:type="dxa"/>
              <w:right w:w="40" w:type="dxa"/>
            </w:tcMar>
            <w:vAlign w:val="center"/>
          </w:tcPr>
          <w:p w14:paraId="4497745D" w14:textId="4C96008A"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32</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75</w:t>
            </w:r>
          </w:p>
        </w:tc>
        <w:tc>
          <w:tcPr>
            <w:tcW w:w="0" w:type="auto"/>
            <w:shd w:val="clear" w:color="auto" w:fill="auto"/>
            <w:tcMar>
              <w:top w:w="0" w:type="dxa"/>
              <w:left w:w="40" w:type="dxa"/>
              <w:bottom w:w="0" w:type="dxa"/>
              <w:right w:w="40" w:type="dxa"/>
            </w:tcMar>
            <w:vAlign w:val="center"/>
          </w:tcPr>
          <w:p w14:paraId="0157F858" w14:textId="79F07E1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40</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32%</w:t>
            </w:r>
          </w:p>
        </w:tc>
        <w:tc>
          <w:tcPr>
            <w:tcW w:w="0" w:type="auto"/>
            <w:shd w:val="clear" w:color="auto" w:fill="auto"/>
            <w:tcMar>
              <w:top w:w="0" w:type="dxa"/>
              <w:left w:w="40" w:type="dxa"/>
              <w:bottom w:w="0" w:type="dxa"/>
              <w:right w:w="40" w:type="dxa"/>
            </w:tcMar>
            <w:vAlign w:val="center"/>
          </w:tcPr>
          <w:p w14:paraId="26DEF24E" w14:textId="6555E76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60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520265DD" w14:textId="489A7C72"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72</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29%</w:t>
            </w:r>
          </w:p>
        </w:tc>
        <w:tc>
          <w:tcPr>
            <w:tcW w:w="0" w:type="auto"/>
            <w:shd w:val="clear" w:color="auto" w:fill="auto"/>
            <w:tcMar>
              <w:top w:w="0" w:type="dxa"/>
              <w:left w:w="40" w:type="dxa"/>
              <w:bottom w:w="0" w:type="dxa"/>
              <w:right w:w="40" w:type="dxa"/>
            </w:tcMar>
            <w:vAlign w:val="center"/>
          </w:tcPr>
          <w:p w14:paraId="410AB839" w14:textId="08BC85B6"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534A3846" w14:textId="6EAA5344"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-0,01%</w:t>
            </w:r>
          </w:p>
        </w:tc>
        <w:tc>
          <w:tcPr>
            <w:tcW w:w="0" w:type="auto"/>
            <w:shd w:val="clear" w:color="auto" w:fill="auto"/>
            <w:tcMar>
              <w:top w:w="0" w:type="dxa"/>
              <w:left w:w="40" w:type="dxa"/>
              <w:bottom w:w="0" w:type="dxa"/>
              <w:right w:w="40" w:type="dxa"/>
            </w:tcMar>
            <w:vAlign w:val="center"/>
          </w:tcPr>
          <w:p w14:paraId="615DBFE7" w14:textId="4DC277D8"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0,82%</w:t>
            </w:r>
          </w:p>
        </w:tc>
        <w:tc>
          <w:tcPr>
            <w:tcW w:w="1131" w:type="dxa"/>
            <w:shd w:val="clear" w:color="auto" w:fill="auto"/>
            <w:tcMar>
              <w:top w:w="0" w:type="dxa"/>
              <w:left w:w="40" w:type="dxa"/>
              <w:bottom w:w="0" w:type="dxa"/>
              <w:right w:w="40" w:type="dxa"/>
            </w:tcMar>
            <w:vAlign w:val="center"/>
          </w:tcPr>
          <w:p w14:paraId="6497DF07" w14:textId="40BFFA31"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1093" w:type="dxa"/>
            <w:shd w:val="clear" w:color="auto" w:fill="auto"/>
            <w:tcMar>
              <w:top w:w="0" w:type="dxa"/>
              <w:left w:w="40" w:type="dxa"/>
              <w:bottom w:w="0" w:type="dxa"/>
              <w:right w:w="40" w:type="dxa"/>
            </w:tcMar>
            <w:vAlign w:val="center"/>
          </w:tcPr>
          <w:p w14:paraId="3153EEC7" w14:textId="09FD118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0,46%</w:t>
            </w:r>
          </w:p>
        </w:tc>
        <w:tc>
          <w:tcPr>
            <w:tcW w:w="1033" w:type="dxa"/>
            <w:shd w:val="clear" w:color="auto" w:fill="auto"/>
            <w:tcMar>
              <w:top w:w="0" w:type="dxa"/>
              <w:left w:w="40" w:type="dxa"/>
              <w:bottom w:w="0" w:type="dxa"/>
              <w:right w:w="40" w:type="dxa"/>
            </w:tcMar>
            <w:vAlign w:val="center"/>
          </w:tcPr>
          <w:p w14:paraId="7BFC1CF5" w14:textId="2A956EA2"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r>
      <w:tr w:rsidR="001F0CC0" w:rsidRPr="009D1B02" w14:paraId="25C28BCA" w14:textId="77777777" w:rsidTr="001F0CC0">
        <w:trPr>
          <w:trHeight w:val="300"/>
        </w:trPr>
        <w:tc>
          <w:tcPr>
            <w:tcW w:w="235" w:type="dxa"/>
            <w:shd w:val="clear" w:color="auto" w:fill="auto"/>
            <w:tcMar>
              <w:top w:w="0" w:type="dxa"/>
              <w:left w:w="40" w:type="dxa"/>
              <w:bottom w:w="0" w:type="dxa"/>
              <w:right w:w="40" w:type="dxa"/>
            </w:tcMar>
            <w:vAlign w:val="center"/>
          </w:tcPr>
          <w:p w14:paraId="3C61E930"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33BB826" w14:textId="77777777" w:rsidR="00BD7CAD" w:rsidRPr="009D1B02" w:rsidRDefault="00BD7CAD" w:rsidP="00A0407E">
            <w:pPr>
              <w:widowControl w:val="0"/>
              <w:jc w:val="center"/>
              <w:rPr>
                <w:rFonts w:asciiTheme="majorHAnsi" w:hAnsiTheme="majorHAnsi" w:cstheme="majorHAnsi"/>
                <w:sz w:val="18"/>
                <w:szCs w:val="18"/>
              </w:rPr>
            </w:pPr>
            <w:r w:rsidRPr="009D1B02">
              <w:rPr>
                <w:rFonts w:asciiTheme="majorHAnsi" w:hAnsiTheme="majorHAnsi" w:cstheme="majorHAnsi"/>
                <w:sz w:val="18"/>
                <w:szCs w:val="18"/>
              </w:rPr>
              <w:t>2A4</w:t>
            </w:r>
          </w:p>
        </w:tc>
        <w:tc>
          <w:tcPr>
            <w:tcW w:w="0" w:type="auto"/>
            <w:shd w:val="clear" w:color="auto" w:fill="auto"/>
            <w:tcMar>
              <w:top w:w="0" w:type="dxa"/>
              <w:left w:w="40" w:type="dxa"/>
              <w:bottom w:w="0" w:type="dxa"/>
              <w:right w:w="40" w:type="dxa"/>
            </w:tcMar>
            <w:vAlign w:val="center"/>
          </w:tcPr>
          <w:p w14:paraId="751437E2" w14:textId="47983D9B" w:rsidR="00BD7CAD" w:rsidRPr="009D1B02" w:rsidRDefault="00A6699C" w:rsidP="00A0407E">
            <w:pPr>
              <w:widowControl w:val="0"/>
              <w:jc w:val="left"/>
              <w:rPr>
                <w:rFonts w:asciiTheme="majorHAnsi" w:hAnsiTheme="majorHAnsi" w:cstheme="majorHAnsi"/>
                <w:sz w:val="18"/>
                <w:szCs w:val="18"/>
              </w:rPr>
            </w:pPr>
            <w:r w:rsidRPr="009D1B02">
              <w:rPr>
                <w:rFonts w:asciiTheme="majorHAnsi" w:hAnsiTheme="majorHAnsi" w:cstheme="majorHAnsi"/>
                <w:sz w:val="18"/>
                <w:szCs w:val="18"/>
              </w:rPr>
              <w:t>Otros usos de c</w:t>
            </w:r>
            <w:r w:rsidR="00BD7CAD" w:rsidRPr="009D1B02">
              <w:rPr>
                <w:rFonts w:asciiTheme="majorHAnsi" w:hAnsiTheme="majorHAnsi" w:cstheme="majorHAnsi"/>
                <w:sz w:val="18"/>
                <w:szCs w:val="18"/>
              </w:rPr>
              <w:t>arbonatos</w:t>
            </w:r>
          </w:p>
        </w:tc>
        <w:tc>
          <w:tcPr>
            <w:tcW w:w="0" w:type="auto"/>
            <w:shd w:val="clear" w:color="auto" w:fill="auto"/>
            <w:tcMar>
              <w:top w:w="0" w:type="dxa"/>
              <w:left w:w="40" w:type="dxa"/>
              <w:bottom w:w="0" w:type="dxa"/>
              <w:right w:w="40" w:type="dxa"/>
            </w:tcMar>
            <w:vAlign w:val="center"/>
          </w:tcPr>
          <w:p w14:paraId="23B0CE24"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0E10A6D"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6459DF26"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66D28FB1"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6DF5FCE"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26B27E5"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3E64FA9"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458AED92"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DC8D872" w14:textId="77777777" w:rsidR="00BD7CAD" w:rsidRPr="009D1B02" w:rsidRDefault="00BD7CAD" w:rsidP="00A0407E">
            <w:pPr>
              <w:widowControl w:val="0"/>
              <w:jc w:val="left"/>
              <w:rPr>
                <w:rFonts w:asciiTheme="majorHAnsi" w:hAnsiTheme="majorHAnsi" w:cstheme="majorHAnsi"/>
                <w:sz w:val="18"/>
                <w:szCs w:val="18"/>
              </w:rPr>
            </w:pPr>
          </w:p>
        </w:tc>
        <w:tc>
          <w:tcPr>
            <w:tcW w:w="1131" w:type="dxa"/>
            <w:shd w:val="clear" w:color="auto" w:fill="auto"/>
            <w:tcMar>
              <w:top w:w="0" w:type="dxa"/>
              <w:left w:w="40" w:type="dxa"/>
              <w:bottom w:w="0" w:type="dxa"/>
              <w:right w:w="40" w:type="dxa"/>
            </w:tcMar>
            <w:vAlign w:val="center"/>
          </w:tcPr>
          <w:p w14:paraId="1D248886" w14:textId="77777777" w:rsidR="00BD7CAD" w:rsidRPr="009D1B02" w:rsidRDefault="00BD7CAD" w:rsidP="00A0407E">
            <w:pPr>
              <w:widowControl w:val="0"/>
              <w:jc w:val="left"/>
              <w:rPr>
                <w:rFonts w:asciiTheme="majorHAnsi" w:hAnsiTheme="majorHAnsi" w:cstheme="majorHAnsi"/>
                <w:sz w:val="18"/>
                <w:szCs w:val="18"/>
              </w:rPr>
            </w:pPr>
          </w:p>
        </w:tc>
        <w:tc>
          <w:tcPr>
            <w:tcW w:w="1093" w:type="dxa"/>
            <w:shd w:val="clear" w:color="auto" w:fill="auto"/>
            <w:tcMar>
              <w:top w:w="0" w:type="dxa"/>
              <w:left w:w="40" w:type="dxa"/>
              <w:bottom w:w="0" w:type="dxa"/>
              <w:right w:w="40" w:type="dxa"/>
            </w:tcMar>
            <w:vAlign w:val="center"/>
          </w:tcPr>
          <w:p w14:paraId="1D9640F1" w14:textId="77777777" w:rsidR="00BD7CAD" w:rsidRPr="009D1B02" w:rsidRDefault="00BD7CAD" w:rsidP="00A0407E">
            <w:pPr>
              <w:widowControl w:val="0"/>
              <w:jc w:val="left"/>
              <w:rPr>
                <w:rFonts w:asciiTheme="majorHAnsi" w:hAnsiTheme="majorHAnsi" w:cstheme="majorHAnsi"/>
                <w:sz w:val="18"/>
                <w:szCs w:val="18"/>
              </w:rPr>
            </w:pPr>
          </w:p>
        </w:tc>
        <w:tc>
          <w:tcPr>
            <w:tcW w:w="1033" w:type="dxa"/>
            <w:shd w:val="clear" w:color="auto" w:fill="auto"/>
            <w:tcMar>
              <w:top w:w="0" w:type="dxa"/>
              <w:left w:w="40" w:type="dxa"/>
              <w:bottom w:w="0" w:type="dxa"/>
              <w:right w:w="40" w:type="dxa"/>
            </w:tcMar>
            <w:vAlign w:val="center"/>
          </w:tcPr>
          <w:p w14:paraId="2846233C" w14:textId="77777777" w:rsidR="00BD7CAD" w:rsidRPr="009D1B02" w:rsidRDefault="00BD7CAD" w:rsidP="00A0407E">
            <w:pPr>
              <w:widowControl w:val="0"/>
              <w:jc w:val="left"/>
              <w:rPr>
                <w:rFonts w:asciiTheme="majorHAnsi" w:hAnsiTheme="majorHAnsi" w:cstheme="majorHAnsi"/>
                <w:sz w:val="18"/>
                <w:szCs w:val="18"/>
              </w:rPr>
            </w:pPr>
          </w:p>
        </w:tc>
      </w:tr>
      <w:tr w:rsidR="001F0CC0" w:rsidRPr="009D1B02" w14:paraId="589406D8" w14:textId="77777777" w:rsidTr="001F0CC0">
        <w:trPr>
          <w:trHeight w:val="300"/>
        </w:trPr>
        <w:tc>
          <w:tcPr>
            <w:tcW w:w="235" w:type="dxa"/>
            <w:shd w:val="clear" w:color="auto" w:fill="auto"/>
            <w:tcMar>
              <w:top w:w="0" w:type="dxa"/>
              <w:left w:w="40" w:type="dxa"/>
              <w:bottom w:w="0" w:type="dxa"/>
              <w:right w:w="40" w:type="dxa"/>
            </w:tcMar>
            <w:vAlign w:val="center"/>
          </w:tcPr>
          <w:p w14:paraId="337999CD"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B0E2A02" w14:textId="77777777" w:rsidR="00F9573D" w:rsidRPr="009D1B02" w:rsidRDefault="00F9573D" w:rsidP="00F9573D">
            <w:pPr>
              <w:widowControl w:val="0"/>
              <w:jc w:val="right"/>
              <w:rPr>
                <w:rFonts w:asciiTheme="majorHAnsi" w:hAnsiTheme="majorHAnsi" w:cstheme="majorHAnsi"/>
                <w:sz w:val="18"/>
                <w:szCs w:val="18"/>
              </w:rPr>
            </w:pPr>
            <w:r w:rsidRPr="009D1B02">
              <w:rPr>
                <w:rFonts w:asciiTheme="majorHAnsi" w:hAnsiTheme="majorHAnsi" w:cstheme="majorHAnsi"/>
                <w:sz w:val="18"/>
                <w:szCs w:val="18"/>
              </w:rPr>
              <w:t>2A4a</w:t>
            </w:r>
          </w:p>
        </w:tc>
        <w:tc>
          <w:tcPr>
            <w:tcW w:w="0" w:type="auto"/>
            <w:shd w:val="clear" w:color="auto" w:fill="auto"/>
            <w:tcMar>
              <w:top w:w="0" w:type="dxa"/>
              <w:left w:w="40" w:type="dxa"/>
              <w:bottom w:w="0" w:type="dxa"/>
              <w:right w:w="40" w:type="dxa"/>
            </w:tcMar>
            <w:vAlign w:val="center"/>
          </w:tcPr>
          <w:p w14:paraId="496E7514" w14:textId="77777777" w:rsidR="00F9573D" w:rsidRPr="009D1B02" w:rsidRDefault="00F9573D"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Cerámicas</w:t>
            </w:r>
          </w:p>
        </w:tc>
        <w:tc>
          <w:tcPr>
            <w:tcW w:w="0" w:type="auto"/>
            <w:shd w:val="clear" w:color="auto" w:fill="auto"/>
            <w:tcMar>
              <w:top w:w="0" w:type="dxa"/>
              <w:left w:w="40" w:type="dxa"/>
              <w:bottom w:w="0" w:type="dxa"/>
              <w:right w:w="40" w:type="dxa"/>
            </w:tcMar>
            <w:vAlign w:val="center"/>
          </w:tcPr>
          <w:p w14:paraId="2D8E5EC0" w14:textId="77777777" w:rsidR="00F9573D" w:rsidRPr="009D1B02" w:rsidRDefault="00F9573D" w:rsidP="00F9573D">
            <w:pPr>
              <w:widowControl w:val="0"/>
              <w:jc w:val="center"/>
              <w:rPr>
                <w:rFonts w:asciiTheme="majorHAnsi" w:hAnsiTheme="majorHAnsi" w:cstheme="majorHAnsi"/>
                <w:sz w:val="18"/>
                <w:szCs w:val="18"/>
                <w:vertAlign w:val="subscript"/>
              </w:rPr>
            </w:pPr>
            <w:r w:rsidRPr="009D1B02">
              <w:rPr>
                <w:rFonts w:asciiTheme="majorHAnsi" w:hAnsiTheme="majorHAnsi" w:cstheme="majorHAnsi"/>
                <w:sz w:val="18"/>
                <w:szCs w:val="18"/>
              </w:rPr>
              <w:t>CO</w:t>
            </w:r>
            <w:r w:rsidRPr="009D1B02">
              <w:rPr>
                <w:rFonts w:asciiTheme="majorHAnsi" w:hAnsiTheme="majorHAnsi" w:cstheme="majorHAnsi"/>
                <w:sz w:val="18"/>
                <w:szCs w:val="18"/>
                <w:vertAlign w:val="subscript"/>
              </w:rPr>
              <w:t>2</w:t>
            </w:r>
          </w:p>
        </w:tc>
        <w:tc>
          <w:tcPr>
            <w:tcW w:w="0" w:type="auto"/>
            <w:shd w:val="clear" w:color="auto" w:fill="auto"/>
            <w:tcMar>
              <w:top w:w="0" w:type="dxa"/>
              <w:left w:w="40" w:type="dxa"/>
              <w:bottom w:w="0" w:type="dxa"/>
              <w:right w:w="40" w:type="dxa"/>
            </w:tcMar>
            <w:vAlign w:val="center"/>
          </w:tcPr>
          <w:p w14:paraId="49D5C776" w14:textId="4B1CADCA"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104,53</w:t>
            </w:r>
          </w:p>
        </w:tc>
        <w:tc>
          <w:tcPr>
            <w:tcW w:w="0" w:type="auto"/>
            <w:shd w:val="clear" w:color="auto" w:fill="auto"/>
            <w:tcMar>
              <w:top w:w="0" w:type="dxa"/>
              <w:left w:w="40" w:type="dxa"/>
              <w:bottom w:w="0" w:type="dxa"/>
              <w:right w:w="40" w:type="dxa"/>
            </w:tcMar>
            <w:vAlign w:val="center"/>
          </w:tcPr>
          <w:p w14:paraId="2951E04C" w14:textId="4F24D928"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116</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74</w:t>
            </w:r>
          </w:p>
        </w:tc>
        <w:tc>
          <w:tcPr>
            <w:tcW w:w="0" w:type="auto"/>
            <w:shd w:val="clear" w:color="auto" w:fill="auto"/>
            <w:tcMar>
              <w:top w:w="0" w:type="dxa"/>
              <w:left w:w="40" w:type="dxa"/>
              <w:bottom w:w="0" w:type="dxa"/>
              <w:right w:w="40" w:type="dxa"/>
            </w:tcMar>
            <w:vAlign w:val="center"/>
          </w:tcPr>
          <w:p w14:paraId="451682B3" w14:textId="4E931F19"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83%</w:t>
            </w:r>
          </w:p>
        </w:tc>
        <w:tc>
          <w:tcPr>
            <w:tcW w:w="0" w:type="auto"/>
            <w:shd w:val="clear" w:color="auto" w:fill="auto"/>
            <w:tcMar>
              <w:top w:w="0" w:type="dxa"/>
              <w:left w:w="40" w:type="dxa"/>
              <w:bottom w:w="0" w:type="dxa"/>
              <w:right w:w="40" w:type="dxa"/>
            </w:tcMar>
            <w:vAlign w:val="center"/>
          </w:tcPr>
          <w:p w14:paraId="0BA0E49F" w14:textId="7307032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56%</w:t>
            </w:r>
          </w:p>
        </w:tc>
        <w:tc>
          <w:tcPr>
            <w:tcW w:w="0" w:type="auto"/>
            <w:shd w:val="clear" w:color="auto" w:fill="auto"/>
            <w:tcMar>
              <w:top w:w="0" w:type="dxa"/>
              <w:left w:w="40" w:type="dxa"/>
              <w:bottom w:w="0" w:type="dxa"/>
              <w:right w:w="40" w:type="dxa"/>
            </w:tcMar>
            <w:vAlign w:val="center"/>
          </w:tcPr>
          <w:p w14:paraId="366F6833" w14:textId="42E7311E"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82%</w:t>
            </w:r>
          </w:p>
        </w:tc>
        <w:tc>
          <w:tcPr>
            <w:tcW w:w="0" w:type="auto"/>
            <w:shd w:val="clear" w:color="auto" w:fill="auto"/>
            <w:tcMar>
              <w:top w:w="0" w:type="dxa"/>
              <w:left w:w="40" w:type="dxa"/>
              <w:bottom w:w="0" w:type="dxa"/>
              <w:right w:w="40" w:type="dxa"/>
            </w:tcMar>
            <w:vAlign w:val="center"/>
          </w:tcPr>
          <w:p w14:paraId="6AFD4E75"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0.00%</w:t>
            </w:r>
          </w:p>
        </w:tc>
        <w:tc>
          <w:tcPr>
            <w:tcW w:w="0" w:type="auto"/>
            <w:shd w:val="clear" w:color="auto" w:fill="auto"/>
            <w:tcMar>
              <w:top w:w="0" w:type="dxa"/>
              <w:left w:w="40" w:type="dxa"/>
              <w:bottom w:w="0" w:type="dxa"/>
              <w:right w:w="40" w:type="dxa"/>
            </w:tcMar>
            <w:vAlign w:val="center"/>
          </w:tcPr>
          <w:p w14:paraId="12B7C7DB" w14:textId="4FF531BB"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-0,02%</w:t>
            </w:r>
          </w:p>
        </w:tc>
        <w:tc>
          <w:tcPr>
            <w:tcW w:w="0" w:type="auto"/>
            <w:shd w:val="clear" w:color="auto" w:fill="auto"/>
            <w:tcMar>
              <w:top w:w="0" w:type="dxa"/>
              <w:left w:w="40" w:type="dxa"/>
              <w:bottom w:w="0" w:type="dxa"/>
              <w:right w:w="40" w:type="dxa"/>
            </w:tcMar>
            <w:vAlign w:val="center"/>
          </w:tcPr>
          <w:p w14:paraId="2F7ADF05" w14:textId="2EBEC7D8"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2,91%</w:t>
            </w:r>
          </w:p>
        </w:tc>
        <w:tc>
          <w:tcPr>
            <w:tcW w:w="1131" w:type="dxa"/>
            <w:shd w:val="clear" w:color="auto" w:fill="auto"/>
            <w:tcMar>
              <w:top w:w="0" w:type="dxa"/>
              <w:left w:w="40" w:type="dxa"/>
              <w:bottom w:w="0" w:type="dxa"/>
              <w:right w:w="40" w:type="dxa"/>
            </w:tcMar>
            <w:vAlign w:val="center"/>
          </w:tcPr>
          <w:p w14:paraId="17CAA114" w14:textId="57DA9C9F"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1093" w:type="dxa"/>
            <w:shd w:val="clear" w:color="auto" w:fill="auto"/>
            <w:tcMar>
              <w:top w:w="0" w:type="dxa"/>
              <w:left w:w="40" w:type="dxa"/>
              <w:bottom w:w="0" w:type="dxa"/>
              <w:right w:w="40" w:type="dxa"/>
            </w:tcMar>
            <w:vAlign w:val="center"/>
          </w:tcPr>
          <w:p w14:paraId="53924312" w14:textId="2C965EE3"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0,12%</w:t>
            </w:r>
          </w:p>
        </w:tc>
        <w:tc>
          <w:tcPr>
            <w:tcW w:w="1033" w:type="dxa"/>
            <w:shd w:val="clear" w:color="auto" w:fill="auto"/>
            <w:tcMar>
              <w:top w:w="0" w:type="dxa"/>
              <w:left w:w="40" w:type="dxa"/>
              <w:bottom w:w="0" w:type="dxa"/>
              <w:right w:w="40" w:type="dxa"/>
            </w:tcMar>
            <w:vAlign w:val="center"/>
          </w:tcPr>
          <w:p w14:paraId="2D23FC55" w14:textId="14DCD4CA"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r>
      <w:tr w:rsidR="001F0CC0" w:rsidRPr="009D1B02" w14:paraId="085E1A0F" w14:textId="77777777" w:rsidTr="001F0CC0">
        <w:trPr>
          <w:trHeight w:val="300"/>
        </w:trPr>
        <w:tc>
          <w:tcPr>
            <w:tcW w:w="235" w:type="dxa"/>
            <w:shd w:val="clear" w:color="auto" w:fill="auto"/>
            <w:tcMar>
              <w:top w:w="0" w:type="dxa"/>
              <w:left w:w="40" w:type="dxa"/>
              <w:bottom w:w="0" w:type="dxa"/>
              <w:right w:w="40" w:type="dxa"/>
            </w:tcMar>
            <w:vAlign w:val="center"/>
          </w:tcPr>
          <w:p w14:paraId="41D76EA0"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0BBC805" w14:textId="77777777" w:rsidR="00F9573D" w:rsidRPr="009D1B02" w:rsidRDefault="00F9573D" w:rsidP="00F9573D">
            <w:pPr>
              <w:widowControl w:val="0"/>
              <w:jc w:val="right"/>
              <w:rPr>
                <w:rFonts w:asciiTheme="majorHAnsi" w:hAnsiTheme="majorHAnsi" w:cstheme="majorHAnsi"/>
                <w:sz w:val="18"/>
                <w:szCs w:val="18"/>
              </w:rPr>
            </w:pPr>
            <w:r w:rsidRPr="009D1B02">
              <w:rPr>
                <w:rFonts w:asciiTheme="majorHAnsi" w:hAnsiTheme="majorHAnsi" w:cstheme="majorHAnsi"/>
                <w:sz w:val="18"/>
                <w:szCs w:val="18"/>
              </w:rPr>
              <w:t>2A4b</w:t>
            </w:r>
          </w:p>
        </w:tc>
        <w:tc>
          <w:tcPr>
            <w:tcW w:w="0" w:type="auto"/>
            <w:shd w:val="clear" w:color="auto" w:fill="auto"/>
            <w:tcMar>
              <w:top w:w="0" w:type="dxa"/>
              <w:left w:w="40" w:type="dxa"/>
              <w:bottom w:w="0" w:type="dxa"/>
              <w:right w:w="40" w:type="dxa"/>
            </w:tcMar>
            <w:vAlign w:val="center"/>
          </w:tcPr>
          <w:p w14:paraId="3EF51DC4" w14:textId="4928539C" w:rsidR="00F9573D" w:rsidRPr="009D1B02" w:rsidRDefault="00A6699C"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Otros usos de la c</w:t>
            </w:r>
            <w:r w:rsidR="00F9573D" w:rsidRPr="009D1B02">
              <w:rPr>
                <w:rFonts w:asciiTheme="majorHAnsi" w:hAnsiTheme="majorHAnsi" w:cstheme="majorHAnsi"/>
                <w:sz w:val="18"/>
                <w:szCs w:val="18"/>
              </w:rPr>
              <w:t>eniza de Sosa</w:t>
            </w:r>
          </w:p>
        </w:tc>
        <w:tc>
          <w:tcPr>
            <w:tcW w:w="0" w:type="auto"/>
            <w:shd w:val="clear" w:color="auto" w:fill="auto"/>
            <w:tcMar>
              <w:top w:w="0" w:type="dxa"/>
              <w:left w:w="40" w:type="dxa"/>
              <w:bottom w:w="0" w:type="dxa"/>
              <w:right w:w="40" w:type="dxa"/>
            </w:tcMar>
            <w:vAlign w:val="center"/>
          </w:tcPr>
          <w:p w14:paraId="5C83B9A6" w14:textId="77777777" w:rsidR="00F9573D" w:rsidRPr="009D1B02" w:rsidRDefault="00F9573D" w:rsidP="00F9573D">
            <w:pPr>
              <w:widowControl w:val="0"/>
              <w:jc w:val="center"/>
              <w:rPr>
                <w:rFonts w:asciiTheme="majorHAnsi" w:hAnsiTheme="majorHAnsi" w:cstheme="majorHAnsi"/>
                <w:sz w:val="18"/>
                <w:szCs w:val="18"/>
                <w:vertAlign w:val="subscript"/>
              </w:rPr>
            </w:pPr>
            <w:r w:rsidRPr="009D1B02">
              <w:rPr>
                <w:rFonts w:asciiTheme="majorHAnsi" w:hAnsiTheme="majorHAnsi" w:cstheme="majorHAnsi"/>
                <w:sz w:val="18"/>
                <w:szCs w:val="18"/>
              </w:rPr>
              <w:t>CO</w:t>
            </w:r>
            <w:r w:rsidRPr="009D1B02">
              <w:rPr>
                <w:rFonts w:asciiTheme="majorHAnsi" w:hAnsiTheme="majorHAnsi" w:cstheme="majorHAnsi"/>
                <w:sz w:val="18"/>
                <w:szCs w:val="18"/>
                <w:vertAlign w:val="subscript"/>
              </w:rPr>
              <w:t>2</w:t>
            </w:r>
          </w:p>
        </w:tc>
        <w:tc>
          <w:tcPr>
            <w:tcW w:w="0" w:type="auto"/>
            <w:shd w:val="clear" w:color="auto" w:fill="auto"/>
            <w:tcMar>
              <w:top w:w="0" w:type="dxa"/>
              <w:left w:w="40" w:type="dxa"/>
              <w:bottom w:w="0" w:type="dxa"/>
              <w:right w:w="40" w:type="dxa"/>
            </w:tcMar>
            <w:vAlign w:val="center"/>
          </w:tcPr>
          <w:p w14:paraId="44760B9E" w14:textId="18FB26DC"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15,12</w:t>
            </w:r>
          </w:p>
        </w:tc>
        <w:tc>
          <w:tcPr>
            <w:tcW w:w="0" w:type="auto"/>
            <w:shd w:val="clear" w:color="auto" w:fill="auto"/>
            <w:tcMar>
              <w:top w:w="0" w:type="dxa"/>
              <w:left w:w="40" w:type="dxa"/>
              <w:bottom w:w="0" w:type="dxa"/>
              <w:right w:w="40" w:type="dxa"/>
            </w:tcMar>
            <w:vAlign w:val="center"/>
          </w:tcPr>
          <w:p w14:paraId="7FA87EF7" w14:textId="7C07489A"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25</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56</w:t>
            </w:r>
          </w:p>
        </w:tc>
        <w:tc>
          <w:tcPr>
            <w:tcW w:w="0" w:type="auto"/>
            <w:shd w:val="clear" w:color="auto" w:fill="auto"/>
            <w:tcMar>
              <w:top w:w="0" w:type="dxa"/>
              <w:left w:w="40" w:type="dxa"/>
              <w:bottom w:w="0" w:type="dxa"/>
              <w:right w:w="40" w:type="dxa"/>
            </w:tcMar>
            <w:vAlign w:val="center"/>
          </w:tcPr>
          <w:p w14:paraId="7E1BD060" w14:textId="593BC6B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83%</w:t>
            </w:r>
          </w:p>
        </w:tc>
        <w:tc>
          <w:tcPr>
            <w:tcW w:w="0" w:type="auto"/>
            <w:shd w:val="clear" w:color="auto" w:fill="auto"/>
            <w:tcMar>
              <w:top w:w="0" w:type="dxa"/>
              <w:left w:w="40" w:type="dxa"/>
              <w:bottom w:w="0" w:type="dxa"/>
              <w:right w:w="40" w:type="dxa"/>
            </w:tcMar>
            <w:vAlign w:val="center"/>
          </w:tcPr>
          <w:p w14:paraId="0C15DC74" w14:textId="182F2B82"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56%</w:t>
            </w:r>
          </w:p>
        </w:tc>
        <w:tc>
          <w:tcPr>
            <w:tcW w:w="0" w:type="auto"/>
            <w:shd w:val="clear" w:color="auto" w:fill="auto"/>
            <w:tcMar>
              <w:top w:w="0" w:type="dxa"/>
              <w:left w:w="40" w:type="dxa"/>
              <w:bottom w:w="0" w:type="dxa"/>
              <w:right w:w="40" w:type="dxa"/>
            </w:tcMar>
            <w:vAlign w:val="center"/>
          </w:tcPr>
          <w:p w14:paraId="3DB6FF12" w14:textId="24680B7E"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82%</w:t>
            </w:r>
          </w:p>
        </w:tc>
        <w:tc>
          <w:tcPr>
            <w:tcW w:w="0" w:type="auto"/>
            <w:shd w:val="clear" w:color="auto" w:fill="auto"/>
            <w:tcMar>
              <w:top w:w="0" w:type="dxa"/>
              <w:left w:w="40" w:type="dxa"/>
              <w:bottom w:w="0" w:type="dxa"/>
              <w:right w:w="40" w:type="dxa"/>
            </w:tcMar>
            <w:vAlign w:val="center"/>
          </w:tcPr>
          <w:p w14:paraId="30642078"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0.00%</w:t>
            </w:r>
          </w:p>
        </w:tc>
        <w:tc>
          <w:tcPr>
            <w:tcW w:w="0" w:type="auto"/>
            <w:shd w:val="clear" w:color="auto" w:fill="auto"/>
            <w:tcMar>
              <w:top w:w="0" w:type="dxa"/>
              <w:left w:w="40" w:type="dxa"/>
              <w:bottom w:w="0" w:type="dxa"/>
              <w:right w:w="40" w:type="dxa"/>
            </w:tcMar>
            <w:vAlign w:val="center"/>
          </w:tcPr>
          <w:p w14:paraId="0C3E67A6" w14:textId="68C4D77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0" w:type="auto"/>
            <w:shd w:val="clear" w:color="auto" w:fill="auto"/>
            <w:tcMar>
              <w:top w:w="0" w:type="dxa"/>
              <w:left w:w="40" w:type="dxa"/>
              <w:bottom w:w="0" w:type="dxa"/>
              <w:right w:w="40" w:type="dxa"/>
            </w:tcMar>
            <w:vAlign w:val="center"/>
          </w:tcPr>
          <w:p w14:paraId="511B0CCB" w14:textId="34B3D49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0,64%</w:t>
            </w:r>
          </w:p>
        </w:tc>
        <w:tc>
          <w:tcPr>
            <w:tcW w:w="1131" w:type="dxa"/>
            <w:shd w:val="clear" w:color="auto" w:fill="auto"/>
            <w:tcMar>
              <w:top w:w="0" w:type="dxa"/>
              <w:left w:w="40" w:type="dxa"/>
              <w:bottom w:w="0" w:type="dxa"/>
              <w:right w:w="40" w:type="dxa"/>
            </w:tcMar>
            <w:vAlign w:val="center"/>
          </w:tcPr>
          <w:p w14:paraId="15C69826" w14:textId="73B0B0D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1093" w:type="dxa"/>
            <w:shd w:val="clear" w:color="auto" w:fill="auto"/>
            <w:tcMar>
              <w:top w:w="0" w:type="dxa"/>
              <w:left w:w="40" w:type="dxa"/>
              <w:bottom w:w="0" w:type="dxa"/>
              <w:right w:w="40" w:type="dxa"/>
            </w:tcMar>
            <w:vAlign w:val="center"/>
          </w:tcPr>
          <w:p w14:paraId="7EC79975" w14:textId="6807C54C"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0,03%</w:t>
            </w:r>
          </w:p>
        </w:tc>
        <w:tc>
          <w:tcPr>
            <w:tcW w:w="1033" w:type="dxa"/>
            <w:shd w:val="clear" w:color="auto" w:fill="auto"/>
            <w:tcMar>
              <w:top w:w="0" w:type="dxa"/>
              <w:left w:w="40" w:type="dxa"/>
              <w:bottom w:w="0" w:type="dxa"/>
              <w:right w:w="40" w:type="dxa"/>
            </w:tcMar>
            <w:vAlign w:val="center"/>
          </w:tcPr>
          <w:p w14:paraId="4A570B6C" w14:textId="748FE066"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r>
      <w:tr w:rsidR="001F0CC0" w:rsidRPr="009D1B02" w14:paraId="62CC6BB3" w14:textId="77777777" w:rsidTr="001F0CC0">
        <w:trPr>
          <w:trHeight w:val="300"/>
        </w:trPr>
        <w:tc>
          <w:tcPr>
            <w:tcW w:w="235" w:type="dxa"/>
            <w:shd w:val="clear" w:color="auto" w:fill="auto"/>
            <w:tcMar>
              <w:top w:w="0" w:type="dxa"/>
              <w:left w:w="40" w:type="dxa"/>
              <w:bottom w:w="0" w:type="dxa"/>
              <w:right w:w="40" w:type="dxa"/>
            </w:tcMar>
            <w:vAlign w:val="center"/>
          </w:tcPr>
          <w:p w14:paraId="1D1A738A"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ACF308E"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2C</w:t>
            </w:r>
          </w:p>
        </w:tc>
        <w:tc>
          <w:tcPr>
            <w:tcW w:w="0" w:type="auto"/>
            <w:shd w:val="clear" w:color="auto" w:fill="auto"/>
            <w:tcMar>
              <w:top w:w="0" w:type="dxa"/>
              <w:left w:w="40" w:type="dxa"/>
              <w:bottom w:w="0" w:type="dxa"/>
              <w:right w:w="40" w:type="dxa"/>
            </w:tcMar>
            <w:vAlign w:val="center"/>
          </w:tcPr>
          <w:p w14:paraId="19866CA3"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Industria de los metales</w:t>
            </w:r>
          </w:p>
        </w:tc>
        <w:tc>
          <w:tcPr>
            <w:tcW w:w="0" w:type="auto"/>
            <w:shd w:val="clear" w:color="auto" w:fill="auto"/>
            <w:tcMar>
              <w:top w:w="0" w:type="dxa"/>
              <w:left w:w="40" w:type="dxa"/>
              <w:bottom w:w="0" w:type="dxa"/>
              <w:right w:w="40" w:type="dxa"/>
            </w:tcMar>
            <w:vAlign w:val="center"/>
          </w:tcPr>
          <w:p w14:paraId="550273C4"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A201C24"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CE4672C"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156D183"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AB04FD9"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8F4400D"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D4A20A5"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FD31F54"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16594A3" w14:textId="77777777" w:rsidR="00BD7CAD" w:rsidRPr="009D1B02" w:rsidRDefault="00BD7CAD" w:rsidP="00A0407E">
            <w:pPr>
              <w:widowControl w:val="0"/>
              <w:jc w:val="left"/>
              <w:rPr>
                <w:rFonts w:asciiTheme="majorHAnsi" w:hAnsiTheme="majorHAnsi" w:cstheme="majorHAnsi"/>
                <w:sz w:val="18"/>
                <w:szCs w:val="18"/>
              </w:rPr>
            </w:pPr>
          </w:p>
        </w:tc>
        <w:tc>
          <w:tcPr>
            <w:tcW w:w="1131" w:type="dxa"/>
            <w:shd w:val="clear" w:color="auto" w:fill="auto"/>
            <w:tcMar>
              <w:top w:w="0" w:type="dxa"/>
              <w:left w:w="40" w:type="dxa"/>
              <w:bottom w:w="0" w:type="dxa"/>
              <w:right w:w="40" w:type="dxa"/>
            </w:tcMar>
            <w:vAlign w:val="center"/>
          </w:tcPr>
          <w:p w14:paraId="2103F0C2" w14:textId="77777777" w:rsidR="00BD7CAD" w:rsidRPr="009D1B02" w:rsidRDefault="00BD7CAD" w:rsidP="00A0407E">
            <w:pPr>
              <w:widowControl w:val="0"/>
              <w:jc w:val="left"/>
              <w:rPr>
                <w:rFonts w:asciiTheme="majorHAnsi" w:hAnsiTheme="majorHAnsi" w:cstheme="majorHAnsi"/>
                <w:sz w:val="18"/>
                <w:szCs w:val="18"/>
              </w:rPr>
            </w:pPr>
          </w:p>
        </w:tc>
        <w:tc>
          <w:tcPr>
            <w:tcW w:w="1093" w:type="dxa"/>
            <w:shd w:val="clear" w:color="auto" w:fill="auto"/>
            <w:tcMar>
              <w:top w:w="0" w:type="dxa"/>
              <w:left w:w="40" w:type="dxa"/>
              <w:bottom w:w="0" w:type="dxa"/>
              <w:right w:w="40" w:type="dxa"/>
            </w:tcMar>
            <w:vAlign w:val="center"/>
          </w:tcPr>
          <w:p w14:paraId="2F37F727" w14:textId="77777777" w:rsidR="00BD7CAD" w:rsidRPr="009D1B02" w:rsidRDefault="00BD7CAD" w:rsidP="00A0407E">
            <w:pPr>
              <w:widowControl w:val="0"/>
              <w:jc w:val="left"/>
              <w:rPr>
                <w:rFonts w:asciiTheme="majorHAnsi" w:hAnsiTheme="majorHAnsi" w:cstheme="majorHAnsi"/>
                <w:sz w:val="18"/>
                <w:szCs w:val="18"/>
              </w:rPr>
            </w:pPr>
          </w:p>
        </w:tc>
        <w:tc>
          <w:tcPr>
            <w:tcW w:w="1033" w:type="dxa"/>
            <w:shd w:val="clear" w:color="auto" w:fill="auto"/>
            <w:tcMar>
              <w:top w:w="0" w:type="dxa"/>
              <w:left w:w="40" w:type="dxa"/>
              <w:bottom w:w="0" w:type="dxa"/>
              <w:right w:w="40" w:type="dxa"/>
            </w:tcMar>
            <w:vAlign w:val="center"/>
          </w:tcPr>
          <w:p w14:paraId="1111613F" w14:textId="77777777" w:rsidR="00BD7CAD" w:rsidRPr="009D1B02" w:rsidRDefault="00BD7CAD" w:rsidP="00A0407E">
            <w:pPr>
              <w:widowControl w:val="0"/>
              <w:jc w:val="left"/>
              <w:rPr>
                <w:rFonts w:asciiTheme="majorHAnsi" w:hAnsiTheme="majorHAnsi" w:cstheme="majorHAnsi"/>
                <w:sz w:val="18"/>
                <w:szCs w:val="18"/>
              </w:rPr>
            </w:pPr>
          </w:p>
        </w:tc>
      </w:tr>
      <w:tr w:rsidR="001F0CC0" w:rsidRPr="009D1B02" w14:paraId="1B071BE3" w14:textId="77777777" w:rsidTr="001F0CC0">
        <w:trPr>
          <w:trHeight w:val="300"/>
        </w:trPr>
        <w:tc>
          <w:tcPr>
            <w:tcW w:w="235" w:type="dxa"/>
            <w:shd w:val="clear" w:color="auto" w:fill="auto"/>
            <w:tcMar>
              <w:top w:w="0" w:type="dxa"/>
              <w:left w:w="40" w:type="dxa"/>
              <w:bottom w:w="0" w:type="dxa"/>
              <w:right w:w="40" w:type="dxa"/>
            </w:tcMar>
            <w:vAlign w:val="center"/>
          </w:tcPr>
          <w:p w14:paraId="574CAC9C"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386BCCE"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2C1</w:t>
            </w:r>
          </w:p>
        </w:tc>
        <w:tc>
          <w:tcPr>
            <w:tcW w:w="0" w:type="auto"/>
            <w:shd w:val="clear" w:color="auto" w:fill="auto"/>
            <w:tcMar>
              <w:top w:w="0" w:type="dxa"/>
              <w:left w:w="40" w:type="dxa"/>
              <w:bottom w:w="0" w:type="dxa"/>
              <w:right w:w="40" w:type="dxa"/>
            </w:tcMar>
            <w:vAlign w:val="center"/>
          </w:tcPr>
          <w:p w14:paraId="53060666" w14:textId="0158D8AE" w:rsidR="00F9573D" w:rsidRPr="009D1B02" w:rsidRDefault="00A6699C"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Producción de hierro y a</w:t>
            </w:r>
            <w:r w:rsidR="00F9573D" w:rsidRPr="009D1B02">
              <w:rPr>
                <w:rFonts w:asciiTheme="majorHAnsi" w:hAnsiTheme="majorHAnsi" w:cstheme="majorHAnsi"/>
                <w:sz w:val="18"/>
                <w:szCs w:val="18"/>
              </w:rPr>
              <w:t>cero</w:t>
            </w:r>
          </w:p>
        </w:tc>
        <w:tc>
          <w:tcPr>
            <w:tcW w:w="0" w:type="auto"/>
            <w:shd w:val="clear" w:color="auto" w:fill="auto"/>
            <w:tcMar>
              <w:top w:w="0" w:type="dxa"/>
              <w:left w:w="40" w:type="dxa"/>
              <w:bottom w:w="0" w:type="dxa"/>
              <w:right w:w="40" w:type="dxa"/>
            </w:tcMar>
            <w:vAlign w:val="center"/>
          </w:tcPr>
          <w:p w14:paraId="29304F8C" w14:textId="77777777" w:rsidR="00F9573D" w:rsidRPr="009D1B02" w:rsidRDefault="00F9573D" w:rsidP="00F9573D">
            <w:pPr>
              <w:widowControl w:val="0"/>
              <w:jc w:val="center"/>
              <w:rPr>
                <w:rFonts w:asciiTheme="majorHAnsi" w:hAnsiTheme="majorHAnsi" w:cstheme="majorHAnsi"/>
                <w:sz w:val="18"/>
                <w:szCs w:val="18"/>
                <w:vertAlign w:val="subscript"/>
              </w:rPr>
            </w:pPr>
            <w:r w:rsidRPr="009D1B02">
              <w:rPr>
                <w:rFonts w:asciiTheme="majorHAnsi" w:hAnsiTheme="majorHAnsi" w:cstheme="majorHAnsi"/>
                <w:sz w:val="18"/>
                <w:szCs w:val="18"/>
              </w:rPr>
              <w:t>CO</w:t>
            </w:r>
            <w:r w:rsidRPr="009D1B02">
              <w:rPr>
                <w:rFonts w:asciiTheme="majorHAnsi" w:hAnsiTheme="majorHAnsi" w:cstheme="majorHAnsi"/>
                <w:sz w:val="18"/>
                <w:szCs w:val="18"/>
                <w:vertAlign w:val="subscript"/>
              </w:rPr>
              <w:t>2</w:t>
            </w:r>
          </w:p>
        </w:tc>
        <w:tc>
          <w:tcPr>
            <w:tcW w:w="0" w:type="auto"/>
            <w:shd w:val="clear" w:color="auto" w:fill="auto"/>
            <w:tcMar>
              <w:top w:w="0" w:type="dxa"/>
              <w:left w:w="40" w:type="dxa"/>
              <w:bottom w:w="0" w:type="dxa"/>
              <w:right w:w="40" w:type="dxa"/>
            </w:tcMar>
            <w:vAlign w:val="center"/>
          </w:tcPr>
          <w:p w14:paraId="3D687531" w14:textId="6D9B9CC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144,76</w:t>
            </w:r>
          </w:p>
        </w:tc>
        <w:tc>
          <w:tcPr>
            <w:tcW w:w="0" w:type="auto"/>
            <w:shd w:val="clear" w:color="auto" w:fill="auto"/>
            <w:tcMar>
              <w:top w:w="0" w:type="dxa"/>
              <w:left w:w="40" w:type="dxa"/>
              <w:bottom w:w="0" w:type="dxa"/>
              <w:right w:w="40" w:type="dxa"/>
            </w:tcMar>
            <w:vAlign w:val="center"/>
          </w:tcPr>
          <w:p w14:paraId="6B64AFA4" w14:textId="4CFF6460"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102</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65</w:t>
            </w:r>
          </w:p>
        </w:tc>
        <w:tc>
          <w:tcPr>
            <w:tcW w:w="0" w:type="auto"/>
            <w:shd w:val="clear" w:color="auto" w:fill="auto"/>
            <w:tcMar>
              <w:top w:w="0" w:type="dxa"/>
              <w:left w:w="40" w:type="dxa"/>
              <w:bottom w:w="0" w:type="dxa"/>
              <w:right w:w="40" w:type="dxa"/>
            </w:tcMar>
            <w:vAlign w:val="center"/>
          </w:tcPr>
          <w:p w14:paraId="10B3146D" w14:textId="02A21C31"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10</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4123582A" w14:textId="259BD43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25</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03FA1070" w14:textId="43440918"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26</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93%</w:t>
            </w:r>
          </w:p>
        </w:tc>
        <w:tc>
          <w:tcPr>
            <w:tcW w:w="0" w:type="auto"/>
            <w:shd w:val="clear" w:color="auto" w:fill="auto"/>
            <w:tcMar>
              <w:top w:w="0" w:type="dxa"/>
              <w:left w:w="40" w:type="dxa"/>
              <w:bottom w:w="0" w:type="dxa"/>
              <w:right w:w="40" w:type="dxa"/>
            </w:tcMar>
            <w:vAlign w:val="center"/>
          </w:tcPr>
          <w:p w14:paraId="2B554F9D"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0.00%</w:t>
            </w:r>
          </w:p>
        </w:tc>
        <w:tc>
          <w:tcPr>
            <w:tcW w:w="0" w:type="auto"/>
            <w:shd w:val="clear" w:color="auto" w:fill="auto"/>
            <w:tcMar>
              <w:top w:w="0" w:type="dxa"/>
              <w:left w:w="40" w:type="dxa"/>
              <w:bottom w:w="0" w:type="dxa"/>
              <w:right w:w="40" w:type="dxa"/>
            </w:tcMar>
            <w:vAlign w:val="center"/>
          </w:tcPr>
          <w:p w14:paraId="02DBF2FC" w14:textId="5B9E3AFA"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-0,04%</w:t>
            </w:r>
          </w:p>
        </w:tc>
        <w:tc>
          <w:tcPr>
            <w:tcW w:w="0" w:type="auto"/>
            <w:shd w:val="clear" w:color="auto" w:fill="auto"/>
            <w:tcMar>
              <w:top w:w="0" w:type="dxa"/>
              <w:left w:w="40" w:type="dxa"/>
              <w:bottom w:w="0" w:type="dxa"/>
              <w:right w:w="40" w:type="dxa"/>
            </w:tcMar>
            <w:vAlign w:val="center"/>
          </w:tcPr>
          <w:p w14:paraId="4B0562D2" w14:textId="2A2A69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2,55%</w:t>
            </w:r>
          </w:p>
        </w:tc>
        <w:tc>
          <w:tcPr>
            <w:tcW w:w="1131" w:type="dxa"/>
            <w:shd w:val="clear" w:color="auto" w:fill="auto"/>
            <w:tcMar>
              <w:top w:w="0" w:type="dxa"/>
              <w:left w:w="40" w:type="dxa"/>
              <w:bottom w:w="0" w:type="dxa"/>
              <w:right w:w="40" w:type="dxa"/>
            </w:tcMar>
            <w:vAlign w:val="center"/>
          </w:tcPr>
          <w:p w14:paraId="28ACF1C0" w14:textId="4B397CB8"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-0,01%</w:t>
            </w:r>
          </w:p>
        </w:tc>
        <w:tc>
          <w:tcPr>
            <w:tcW w:w="1093" w:type="dxa"/>
            <w:shd w:val="clear" w:color="auto" w:fill="auto"/>
            <w:tcMar>
              <w:top w:w="0" w:type="dxa"/>
              <w:left w:w="40" w:type="dxa"/>
              <w:bottom w:w="0" w:type="dxa"/>
              <w:right w:w="40" w:type="dxa"/>
            </w:tcMar>
            <w:vAlign w:val="center"/>
          </w:tcPr>
          <w:p w14:paraId="0DC32CF8" w14:textId="7DCBE066"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0,36%</w:t>
            </w:r>
          </w:p>
        </w:tc>
        <w:tc>
          <w:tcPr>
            <w:tcW w:w="1033" w:type="dxa"/>
            <w:shd w:val="clear" w:color="auto" w:fill="auto"/>
            <w:tcMar>
              <w:top w:w="0" w:type="dxa"/>
              <w:left w:w="40" w:type="dxa"/>
              <w:bottom w:w="0" w:type="dxa"/>
              <w:right w:w="40" w:type="dxa"/>
            </w:tcMar>
            <w:vAlign w:val="center"/>
          </w:tcPr>
          <w:p w14:paraId="13A0CDE2" w14:textId="0E7E338F"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r>
      <w:tr w:rsidR="001F0CC0" w:rsidRPr="009D1B02" w14:paraId="439ACD26" w14:textId="77777777" w:rsidTr="001F0CC0">
        <w:trPr>
          <w:trHeight w:val="300"/>
        </w:trPr>
        <w:tc>
          <w:tcPr>
            <w:tcW w:w="235" w:type="dxa"/>
            <w:shd w:val="clear" w:color="auto" w:fill="auto"/>
            <w:tcMar>
              <w:top w:w="0" w:type="dxa"/>
              <w:left w:w="40" w:type="dxa"/>
              <w:bottom w:w="0" w:type="dxa"/>
              <w:right w:w="40" w:type="dxa"/>
            </w:tcMar>
            <w:vAlign w:val="center"/>
          </w:tcPr>
          <w:p w14:paraId="7AC5A38F"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B20ABD3"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2C6</w:t>
            </w:r>
          </w:p>
        </w:tc>
        <w:tc>
          <w:tcPr>
            <w:tcW w:w="0" w:type="auto"/>
            <w:shd w:val="clear" w:color="auto" w:fill="auto"/>
            <w:tcMar>
              <w:top w:w="0" w:type="dxa"/>
              <w:left w:w="40" w:type="dxa"/>
              <w:bottom w:w="0" w:type="dxa"/>
              <w:right w:w="40" w:type="dxa"/>
            </w:tcMar>
            <w:vAlign w:val="center"/>
          </w:tcPr>
          <w:p w14:paraId="7F6C6F54" w14:textId="2E9A99A6" w:rsidR="00F9573D" w:rsidRPr="009D1B02" w:rsidRDefault="00A6699C"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Producción de z</w:t>
            </w:r>
            <w:r w:rsidR="00F9573D" w:rsidRPr="009D1B02">
              <w:rPr>
                <w:rFonts w:asciiTheme="majorHAnsi" w:hAnsiTheme="majorHAnsi" w:cstheme="majorHAnsi"/>
                <w:sz w:val="18"/>
                <w:szCs w:val="18"/>
              </w:rPr>
              <w:t>inc</w:t>
            </w:r>
          </w:p>
        </w:tc>
        <w:tc>
          <w:tcPr>
            <w:tcW w:w="0" w:type="auto"/>
            <w:shd w:val="clear" w:color="auto" w:fill="auto"/>
            <w:tcMar>
              <w:top w:w="0" w:type="dxa"/>
              <w:left w:w="40" w:type="dxa"/>
              <w:bottom w:w="0" w:type="dxa"/>
              <w:right w:w="40" w:type="dxa"/>
            </w:tcMar>
            <w:vAlign w:val="center"/>
          </w:tcPr>
          <w:p w14:paraId="7DF7D3C3" w14:textId="77777777" w:rsidR="00F9573D" w:rsidRPr="009D1B02" w:rsidRDefault="00F9573D" w:rsidP="00F9573D">
            <w:pPr>
              <w:widowControl w:val="0"/>
              <w:jc w:val="center"/>
              <w:rPr>
                <w:rFonts w:asciiTheme="majorHAnsi" w:hAnsiTheme="majorHAnsi" w:cstheme="majorHAnsi"/>
                <w:sz w:val="18"/>
                <w:szCs w:val="18"/>
                <w:vertAlign w:val="subscript"/>
              </w:rPr>
            </w:pPr>
            <w:r w:rsidRPr="009D1B02">
              <w:rPr>
                <w:rFonts w:asciiTheme="majorHAnsi" w:hAnsiTheme="majorHAnsi" w:cstheme="majorHAnsi"/>
                <w:sz w:val="18"/>
                <w:szCs w:val="18"/>
              </w:rPr>
              <w:t>CO</w:t>
            </w:r>
            <w:r w:rsidRPr="009D1B02">
              <w:rPr>
                <w:rFonts w:asciiTheme="majorHAnsi" w:hAnsiTheme="majorHAnsi" w:cstheme="majorHAnsi"/>
                <w:sz w:val="18"/>
                <w:szCs w:val="18"/>
                <w:vertAlign w:val="subscript"/>
              </w:rPr>
              <w:t>2</w:t>
            </w:r>
          </w:p>
        </w:tc>
        <w:tc>
          <w:tcPr>
            <w:tcW w:w="0" w:type="auto"/>
            <w:shd w:val="clear" w:color="auto" w:fill="auto"/>
            <w:tcMar>
              <w:top w:w="0" w:type="dxa"/>
              <w:left w:w="40" w:type="dxa"/>
              <w:bottom w:w="0" w:type="dxa"/>
              <w:right w:w="40" w:type="dxa"/>
            </w:tcMar>
            <w:vAlign w:val="center"/>
          </w:tcPr>
          <w:p w14:paraId="2783CF8F" w14:textId="1F523D4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96,19</w:t>
            </w:r>
          </w:p>
        </w:tc>
        <w:tc>
          <w:tcPr>
            <w:tcW w:w="0" w:type="auto"/>
            <w:shd w:val="clear" w:color="auto" w:fill="auto"/>
            <w:tcMar>
              <w:top w:w="0" w:type="dxa"/>
              <w:left w:w="40" w:type="dxa"/>
              <w:bottom w:w="0" w:type="dxa"/>
              <w:right w:w="40" w:type="dxa"/>
            </w:tcMar>
            <w:vAlign w:val="center"/>
          </w:tcPr>
          <w:p w14:paraId="06BE7433" w14:textId="1C572DC4"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157</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77</w:t>
            </w:r>
          </w:p>
        </w:tc>
        <w:tc>
          <w:tcPr>
            <w:tcW w:w="0" w:type="auto"/>
            <w:shd w:val="clear" w:color="auto" w:fill="auto"/>
            <w:tcMar>
              <w:top w:w="0" w:type="dxa"/>
              <w:left w:w="40" w:type="dxa"/>
              <w:bottom w:w="0" w:type="dxa"/>
              <w:right w:w="40" w:type="dxa"/>
            </w:tcMar>
            <w:vAlign w:val="center"/>
          </w:tcPr>
          <w:p w14:paraId="537C746F" w14:textId="0D630294"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10</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688BB118" w14:textId="4DC1CB24"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50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5215DFB4" w14:textId="0FABA419"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50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99%</w:t>
            </w:r>
          </w:p>
        </w:tc>
        <w:tc>
          <w:tcPr>
            <w:tcW w:w="0" w:type="auto"/>
            <w:shd w:val="clear" w:color="auto" w:fill="auto"/>
            <w:tcMar>
              <w:top w:w="0" w:type="dxa"/>
              <w:left w:w="40" w:type="dxa"/>
              <w:bottom w:w="0" w:type="dxa"/>
              <w:right w:w="40" w:type="dxa"/>
            </w:tcMar>
            <w:vAlign w:val="center"/>
          </w:tcPr>
          <w:p w14:paraId="2C33CB24"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0.01%</w:t>
            </w:r>
          </w:p>
        </w:tc>
        <w:tc>
          <w:tcPr>
            <w:tcW w:w="0" w:type="auto"/>
            <w:shd w:val="clear" w:color="auto" w:fill="auto"/>
            <w:tcMar>
              <w:top w:w="0" w:type="dxa"/>
              <w:left w:w="40" w:type="dxa"/>
              <w:bottom w:w="0" w:type="dxa"/>
              <w:right w:w="40" w:type="dxa"/>
            </w:tcMar>
            <w:vAlign w:val="center"/>
          </w:tcPr>
          <w:p w14:paraId="5A04FA3F" w14:textId="7C6BA744"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0" w:type="auto"/>
            <w:shd w:val="clear" w:color="auto" w:fill="auto"/>
            <w:tcMar>
              <w:top w:w="0" w:type="dxa"/>
              <w:left w:w="40" w:type="dxa"/>
              <w:bottom w:w="0" w:type="dxa"/>
              <w:right w:w="40" w:type="dxa"/>
            </w:tcMar>
            <w:vAlign w:val="center"/>
          </w:tcPr>
          <w:p w14:paraId="0C011862" w14:textId="40F5B6C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3,93%</w:t>
            </w:r>
          </w:p>
        </w:tc>
        <w:tc>
          <w:tcPr>
            <w:tcW w:w="1131" w:type="dxa"/>
            <w:shd w:val="clear" w:color="auto" w:fill="auto"/>
            <w:tcMar>
              <w:top w:w="0" w:type="dxa"/>
              <w:left w:w="40" w:type="dxa"/>
              <w:bottom w:w="0" w:type="dxa"/>
              <w:right w:w="40" w:type="dxa"/>
            </w:tcMar>
            <w:vAlign w:val="center"/>
          </w:tcPr>
          <w:p w14:paraId="211124BF" w14:textId="1FF85CDA"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1093" w:type="dxa"/>
            <w:shd w:val="clear" w:color="auto" w:fill="auto"/>
            <w:tcMar>
              <w:top w:w="0" w:type="dxa"/>
              <w:left w:w="40" w:type="dxa"/>
              <w:bottom w:w="0" w:type="dxa"/>
              <w:right w:w="40" w:type="dxa"/>
            </w:tcMar>
            <w:vAlign w:val="center"/>
          </w:tcPr>
          <w:p w14:paraId="29BB6F42" w14:textId="520BC870"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0,56%</w:t>
            </w:r>
          </w:p>
        </w:tc>
        <w:tc>
          <w:tcPr>
            <w:tcW w:w="1033" w:type="dxa"/>
            <w:shd w:val="clear" w:color="auto" w:fill="auto"/>
            <w:tcMar>
              <w:top w:w="0" w:type="dxa"/>
              <w:left w:w="40" w:type="dxa"/>
              <w:bottom w:w="0" w:type="dxa"/>
              <w:right w:w="40" w:type="dxa"/>
            </w:tcMar>
            <w:vAlign w:val="center"/>
          </w:tcPr>
          <w:p w14:paraId="16A7EF7A" w14:textId="32687CBD"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r>
      <w:tr w:rsidR="001F0CC0" w:rsidRPr="009D1B02" w14:paraId="4821A216" w14:textId="77777777" w:rsidTr="001F0CC0">
        <w:trPr>
          <w:trHeight w:val="300"/>
        </w:trPr>
        <w:tc>
          <w:tcPr>
            <w:tcW w:w="235" w:type="dxa"/>
            <w:shd w:val="clear" w:color="auto" w:fill="auto"/>
            <w:tcMar>
              <w:top w:w="0" w:type="dxa"/>
              <w:left w:w="40" w:type="dxa"/>
              <w:bottom w:w="0" w:type="dxa"/>
              <w:right w:w="40" w:type="dxa"/>
            </w:tcMar>
            <w:vAlign w:val="center"/>
          </w:tcPr>
          <w:p w14:paraId="026BE42E"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01D79C1" w14:textId="77777777" w:rsidR="00486634" w:rsidRPr="009D1B02" w:rsidRDefault="00486634"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2C</w:t>
            </w:r>
          </w:p>
        </w:tc>
        <w:tc>
          <w:tcPr>
            <w:tcW w:w="0" w:type="auto"/>
            <w:shd w:val="clear" w:color="auto" w:fill="auto"/>
            <w:tcMar>
              <w:top w:w="0" w:type="dxa"/>
              <w:left w:w="40" w:type="dxa"/>
              <w:bottom w:w="0" w:type="dxa"/>
              <w:right w:w="40" w:type="dxa"/>
            </w:tcMar>
            <w:vAlign w:val="center"/>
          </w:tcPr>
          <w:p w14:paraId="05D487B5" w14:textId="77777777" w:rsidR="00486634" w:rsidRPr="009D1B02" w:rsidRDefault="00486634"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Industria de los metales</w:t>
            </w:r>
          </w:p>
        </w:tc>
        <w:tc>
          <w:tcPr>
            <w:tcW w:w="0" w:type="auto"/>
            <w:shd w:val="clear" w:color="auto" w:fill="auto"/>
            <w:tcMar>
              <w:top w:w="0" w:type="dxa"/>
              <w:left w:w="40" w:type="dxa"/>
              <w:bottom w:w="0" w:type="dxa"/>
              <w:right w:w="40" w:type="dxa"/>
            </w:tcMar>
            <w:vAlign w:val="center"/>
          </w:tcPr>
          <w:p w14:paraId="4566E3C5"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73CCEED"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2DB0E67"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8C430A6"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98B4917"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F7FC9B4"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469C9C5"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96E5A10" w14:textId="77777777" w:rsidR="00486634" w:rsidRPr="009D1B02" w:rsidRDefault="00486634"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9820D4C" w14:textId="77777777" w:rsidR="00486634" w:rsidRPr="009D1B02" w:rsidRDefault="00486634" w:rsidP="00A0407E">
            <w:pPr>
              <w:widowControl w:val="0"/>
              <w:jc w:val="left"/>
              <w:rPr>
                <w:rFonts w:asciiTheme="majorHAnsi" w:hAnsiTheme="majorHAnsi" w:cstheme="majorHAnsi"/>
                <w:sz w:val="18"/>
                <w:szCs w:val="18"/>
              </w:rPr>
            </w:pPr>
          </w:p>
        </w:tc>
        <w:tc>
          <w:tcPr>
            <w:tcW w:w="1131" w:type="dxa"/>
            <w:shd w:val="clear" w:color="auto" w:fill="auto"/>
            <w:tcMar>
              <w:top w:w="0" w:type="dxa"/>
              <w:left w:w="40" w:type="dxa"/>
              <w:bottom w:w="0" w:type="dxa"/>
              <w:right w:w="40" w:type="dxa"/>
            </w:tcMar>
            <w:vAlign w:val="center"/>
          </w:tcPr>
          <w:p w14:paraId="0D45159F" w14:textId="77777777" w:rsidR="00486634" w:rsidRPr="009D1B02" w:rsidRDefault="00486634" w:rsidP="00A0407E">
            <w:pPr>
              <w:widowControl w:val="0"/>
              <w:jc w:val="left"/>
              <w:rPr>
                <w:rFonts w:asciiTheme="majorHAnsi" w:hAnsiTheme="majorHAnsi" w:cstheme="majorHAnsi"/>
                <w:sz w:val="18"/>
                <w:szCs w:val="18"/>
              </w:rPr>
            </w:pPr>
          </w:p>
        </w:tc>
        <w:tc>
          <w:tcPr>
            <w:tcW w:w="1093" w:type="dxa"/>
            <w:shd w:val="clear" w:color="auto" w:fill="auto"/>
            <w:tcMar>
              <w:top w:w="0" w:type="dxa"/>
              <w:left w:w="40" w:type="dxa"/>
              <w:bottom w:w="0" w:type="dxa"/>
              <w:right w:w="40" w:type="dxa"/>
            </w:tcMar>
            <w:vAlign w:val="center"/>
          </w:tcPr>
          <w:p w14:paraId="2E5B35BA" w14:textId="77777777" w:rsidR="00486634" w:rsidRPr="009D1B02" w:rsidRDefault="00486634" w:rsidP="00A0407E">
            <w:pPr>
              <w:widowControl w:val="0"/>
              <w:jc w:val="left"/>
              <w:rPr>
                <w:rFonts w:asciiTheme="majorHAnsi" w:hAnsiTheme="majorHAnsi" w:cstheme="majorHAnsi"/>
                <w:sz w:val="18"/>
                <w:szCs w:val="18"/>
              </w:rPr>
            </w:pPr>
          </w:p>
        </w:tc>
        <w:tc>
          <w:tcPr>
            <w:tcW w:w="1033" w:type="dxa"/>
            <w:shd w:val="clear" w:color="auto" w:fill="auto"/>
            <w:tcMar>
              <w:top w:w="0" w:type="dxa"/>
              <w:left w:w="40" w:type="dxa"/>
              <w:bottom w:w="0" w:type="dxa"/>
              <w:right w:w="40" w:type="dxa"/>
            </w:tcMar>
            <w:vAlign w:val="center"/>
          </w:tcPr>
          <w:p w14:paraId="7C28E68D" w14:textId="77777777" w:rsidR="00486634" w:rsidRPr="009D1B02" w:rsidRDefault="00486634" w:rsidP="00A0407E">
            <w:pPr>
              <w:widowControl w:val="0"/>
              <w:jc w:val="left"/>
              <w:rPr>
                <w:rFonts w:asciiTheme="majorHAnsi" w:hAnsiTheme="majorHAnsi" w:cstheme="majorHAnsi"/>
                <w:sz w:val="18"/>
                <w:szCs w:val="18"/>
              </w:rPr>
            </w:pPr>
          </w:p>
        </w:tc>
      </w:tr>
      <w:tr w:rsidR="001F0CC0" w:rsidRPr="009D1B02" w14:paraId="78ADF9A6" w14:textId="77777777" w:rsidTr="001F0CC0">
        <w:trPr>
          <w:trHeight w:val="300"/>
        </w:trPr>
        <w:tc>
          <w:tcPr>
            <w:tcW w:w="235" w:type="dxa"/>
            <w:shd w:val="clear" w:color="auto" w:fill="auto"/>
            <w:tcMar>
              <w:top w:w="0" w:type="dxa"/>
              <w:left w:w="40" w:type="dxa"/>
              <w:bottom w:w="0" w:type="dxa"/>
              <w:right w:w="40" w:type="dxa"/>
            </w:tcMar>
            <w:vAlign w:val="center"/>
          </w:tcPr>
          <w:p w14:paraId="325B13CA" w14:textId="77777777" w:rsidR="00486634" w:rsidRPr="009D1B02" w:rsidRDefault="00486634" w:rsidP="00486634">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6B12F73C" w14:textId="61D89EED"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2C1</w:t>
            </w:r>
          </w:p>
        </w:tc>
        <w:tc>
          <w:tcPr>
            <w:tcW w:w="0" w:type="auto"/>
            <w:shd w:val="clear" w:color="auto" w:fill="auto"/>
            <w:tcMar>
              <w:top w:w="0" w:type="dxa"/>
              <w:left w:w="40" w:type="dxa"/>
              <w:bottom w:w="0" w:type="dxa"/>
              <w:right w:w="40" w:type="dxa"/>
            </w:tcMar>
            <w:vAlign w:val="center"/>
          </w:tcPr>
          <w:p w14:paraId="51A3A43E" w14:textId="090D151B" w:rsidR="00486634" w:rsidRPr="009D1B02" w:rsidRDefault="00486634" w:rsidP="00A6699C">
            <w:pPr>
              <w:widowControl w:val="0"/>
              <w:jc w:val="left"/>
              <w:rPr>
                <w:rFonts w:asciiTheme="majorHAnsi" w:hAnsiTheme="majorHAnsi" w:cstheme="majorHAnsi"/>
                <w:sz w:val="18"/>
                <w:szCs w:val="18"/>
              </w:rPr>
            </w:pPr>
            <w:r w:rsidRPr="009D1B02">
              <w:rPr>
                <w:rFonts w:asciiTheme="majorHAnsi" w:hAnsiTheme="majorHAnsi" w:cstheme="majorHAnsi"/>
                <w:sz w:val="18"/>
                <w:szCs w:val="18"/>
              </w:rPr>
              <w:t xml:space="preserve">Producción de </w:t>
            </w:r>
            <w:r w:rsidR="00A6699C" w:rsidRPr="009D1B02">
              <w:rPr>
                <w:rFonts w:asciiTheme="majorHAnsi" w:hAnsiTheme="majorHAnsi" w:cstheme="majorHAnsi"/>
                <w:sz w:val="18"/>
                <w:szCs w:val="18"/>
              </w:rPr>
              <w:t>hierro y a</w:t>
            </w:r>
            <w:r w:rsidRPr="009D1B02">
              <w:rPr>
                <w:rFonts w:asciiTheme="majorHAnsi" w:hAnsiTheme="majorHAnsi" w:cstheme="majorHAnsi"/>
                <w:sz w:val="18"/>
                <w:szCs w:val="18"/>
              </w:rPr>
              <w:t>cero</w:t>
            </w:r>
          </w:p>
        </w:tc>
        <w:tc>
          <w:tcPr>
            <w:tcW w:w="0" w:type="auto"/>
            <w:shd w:val="clear" w:color="auto" w:fill="auto"/>
            <w:tcMar>
              <w:top w:w="0" w:type="dxa"/>
              <w:left w:w="40" w:type="dxa"/>
              <w:bottom w:w="0" w:type="dxa"/>
              <w:right w:w="40" w:type="dxa"/>
            </w:tcMar>
            <w:vAlign w:val="center"/>
          </w:tcPr>
          <w:p w14:paraId="0DE0CAA6" w14:textId="108C4E7B"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CH</w:t>
            </w:r>
            <w:r w:rsidRPr="009D1B02">
              <w:rPr>
                <w:rFonts w:asciiTheme="majorHAnsi" w:hAnsiTheme="majorHAnsi" w:cstheme="majorHAnsi"/>
                <w:sz w:val="18"/>
                <w:szCs w:val="18"/>
                <w:vertAlign w:val="subscript"/>
              </w:rPr>
              <w:t>4</w:t>
            </w:r>
          </w:p>
        </w:tc>
        <w:tc>
          <w:tcPr>
            <w:tcW w:w="0" w:type="auto"/>
            <w:shd w:val="clear" w:color="auto" w:fill="auto"/>
            <w:tcMar>
              <w:top w:w="0" w:type="dxa"/>
              <w:left w:w="40" w:type="dxa"/>
              <w:bottom w:w="0" w:type="dxa"/>
              <w:right w:w="40" w:type="dxa"/>
            </w:tcMar>
            <w:vAlign w:val="center"/>
          </w:tcPr>
          <w:p w14:paraId="03CAF9E8" w14:textId="45CBA76D" w:rsidR="00486634" w:rsidRPr="009D1B02" w:rsidRDefault="00486634" w:rsidP="00486634">
            <w:pPr>
              <w:jc w:val="center"/>
              <w:rPr>
                <w:rFonts w:asciiTheme="majorHAnsi" w:hAnsiTheme="majorHAnsi" w:cstheme="majorHAnsi"/>
                <w:color w:val="000000"/>
                <w:sz w:val="18"/>
                <w:szCs w:val="18"/>
              </w:rPr>
            </w:pPr>
            <w:r w:rsidRPr="009D1B02">
              <w:rPr>
                <w:rFonts w:asciiTheme="majorHAnsi" w:hAnsiTheme="majorHAnsi" w:cstheme="majorHAnsi"/>
                <w:color w:val="000000"/>
                <w:sz w:val="18"/>
                <w:szCs w:val="18"/>
              </w:rPr>
              <w:t>0,04</w:t>
            </w:r>
          </w:p>
        </w:tc>
        <w:tc>
          <w:tcPr>
            <w:tcW w:w="0" w:type="auto"/>
            <w:shd w:val="clear" w:color="auto" w:fill="auto"/>
            <w:tcMar>
              <w:top w:w="0" w:type="dxa"/>
              <w:left w:w="40" w:type="dxa"/>
              <w:bottom w:w="0" w:type="dxa"/>
              <w:right w:w="40" w:type="dxa"/>
            </w:tcMar>
            <w:vAlign w:val="center"/>
          </w:tcPr>
          <w:p w14:paraId="1CE1E438" w14:textId="18A8391A" w:rsidR="00486634" w:rsidRPr="009D1B02" w:rsidRDefault="001F0CC0"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NO</w:t>
            </w:r>
          </w:p>
        </w:tc>
        <w:tc>
          <w:tcPr>
            <w:tcW w:w="0" w:type="auto"/>
            <w:shd w:val="clear" w:color="auto" w:fill="auto"/>
            <w:tcMar>
              <w:top w:w="0" w:type="dxa"/>
              <w:left w:w="40" w:type="dxa"/>
              <w:bottom w:w="0" w:type="dxa"/>
              <w:right w:w="40" w:type="dxa"/>
            </w:tcMar>
            <w:vAlign w:val="center"/>
          </w:tcPr>
          <w:p w14:paraId="20FCEEE5" w14:textId="3B3963E6"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10</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226583A9" w14:textId="39234807"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25</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2B78B447" w14:textId="7A7AA649"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26</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93%</w:t>
            </w:r>
          </w:p>
        </w:tc>
        <w:tc>
          <w:tcPr>
            <w:tcW w:w="0" w:type="auto"/>
            <w:shd w:val="clear" w:color="auto" w:fill="auto"/>
            <w:tcMar>
              <w:top w:w="0" w:type="dxa"/>
              <w:left w:w="40" w:type="dxa"/>
              <w:bottom w:w="0" w:type="dxa"/>
              <w:right w:w="40" w:type="dxa"/>
            </w:tcMar>
            <w:vAlign w:val="center"/>
          </w:tcPr>
          <w:p w14:paraId="50A8BF04" w14:textId="3D802A0B"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w:t>
            </w:r>
          </w:p>
        </w:tc>
        <w:tc>
          <w:tcPr>
            <w:tcW w:w="0" w:type="auto"/>
            <w:shd w:val="clear" w:color="auto" w:fill="auto"/>
            <w:tcMar>
              <w:top w:w="0" w:type="dxa"/>
              <w:left w:w="40" w:type="dxa"/>
              <w:bottom w:w="0" w:type="dxa"/>
              <w:right w:w="40" w:type="dxa"/>
            </w:tcMar>
            <w:vAlign w:val="center"/>
          </w:tcPr>
          <w:p w14:paraId="74B4D145" w14:textId="78D9BA57"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w:t>
            </w:r>
          </w:p>
        </w:tc>
        <w:tc>
          <w:tcPr>
            <w:tcW w:w="0" w:type="auto"/>
            <w:shd w:val="clear" w:color="auto" w:fill="auto"/>
            <w:tcMar>
              <w:top w:w="0" w:type="dxa"/>
              <w:left w:w="40" w:type="dxa"/>
              <w:bottom w:w="0" w:type="dxa"/>
              <w:right w:w="40" w:type="dxa"/>
            </w:tcMar>
            <w:vAlign w:val="center"/>
          </w:tcPr>
          <w:p w14:paraId="57CD3595" w14:textId="53CE8D59"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w:t>
            </w:r>
          </w:p>
        </w:tc>
        <w:tc>
          <w:tcPr>
            <w:tcW w:w="1131" w:type="dxa"/>
            <w:shd w:val="clear" w:color="auto" w:fill="auto"/>
            <w:tcMar>
              <w:top w:w="0" w:type="dxa"/>
              <w:left w:w="40" w:type="dxa"/>
              <w:bottom w:w="0" w:type="dxa"/>
              <w:right w:w="40" w:type="dxa"/>
            </w:tcMar>
            <w:vAlign w:val="center"/>
          </w:tcPr>
          <w:p w14:paraId="768D7628" w14:textId="36115EFB"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w:t>
            </w:r>
          </w:p>
        </w:tc>
        <w:tc>
          <w:tcPr>
            <w:tcW w:w="1093" w:type="dxa"/>
            <w:shd w:val="clear" w:color="auto" w:fill="auto"/>
            <w:tcMar>
              <w:top w:w="0" w:type="dxa"/>
              <w:left w:w="40" w:type="dxa"/>
              <w:bottom w:w="0" w:type="dxa"/>
              <w:right w:w="40" w:type="dxa"/>
            </w:tcMar>
            <w:vAlign w:val="center"/>
          </w:tcPr>
          <w:p w14:paraId="2BFAE55A" w14:textId="5375A03E"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w:t>
            </w:r>
          </w:p>
        </w:tc>
        <w:tc>
          <w:tcPr>
            <w:tcW w:w="1033" w:type="dxa"/>
            <w:shd w:val="clear" w:color="auto" w:fill="auto"/>
            <w:tcMar>
              <w:top w:w="0" w:type="dxa"/>
              <w:left w:w="40" w:type="dxa"/>
              <w:bottom w:w="0" w:type="dxa"/>
              <w:right w:w="40" w:type="dxa"/>
            </w:tcMar>
            <w:vAlign w:val="center"/>
          </w:tcPr>
          <w:p w14:paraId="533D7B3F" w14:textId="62915B4A" w:rsidR="00486634" w:rsidRPr="009D1B02" w:rsidRDefault="00486634" w:rsidP="00486634">
            <w:pPr>
              <w:widowControl w:val="0"/>
              <w:jc w:val="center"/>
              <w:rPr>
                <w:rFonts w:asciiTheme="majorHAnsi" w:hAnsiTheme="majorHAnsi" w:cstheme="majorHAnsi"/>
                <w:sz w:val="18"/>
                <w:szCs w:val="18"/>
              </w:rPr>
            </w:pPr>
            <w:r w:rsidRPr="009D1B02">
              <w:rPr>
                <w:rFonts w:asciiTheme="majorHAnsi" w:hAnsiTheme="majorHAnsi" w:cstheme="majorHAnsi"/>
                <w:sz w:val="18"/>
                <w:szCs w:val="18"/>
              </w:rPr>
              <w:t>-</w:t>
            </w:r>
          </w:p>
        </w:tc>
      </w:tr>
      <w:tr w:rsidR="001F0CC0" w:rsidRPr="009D1B02" w14:paraId="0B1A09D1" w14:textId="77777777" w:rsidTr="001F0CC0">
        <w:trPr>
          <w:trHeight w:val="300"/>
        </w:trPr>
        <w:tc>
          <w:tcPr>
            <w:tcW w:w="235" w:type="dxa"/>
            <w:shd w:val="clear" w:color="auto" w:fill="auto"/>
            <w:tcMar>
              <w:top w:w="0" w:type="dxa"/>
              <w:left w:w="40" w:type="dxa"/>
              <w:bottom w:w="0" w:type="dxa"/>
              <w:right w:w="40" w:type="dxa"/>
            </w:tcMar>
            <w:vAlign w:val="center"/>
          </w:tcPr>
          <w:p w14:paraId="24BCFCA1"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1346D75"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2B</w:t>
            </w:r>
          </w:p>
        </w:tc>
        <w:tc>
          <w:tcPr>
            <w:tcW w:w="0" w:type="auto"/>
            <w:shd w:val="clear" w:color="auto" w:fill="auto"/>
            <w:tcMar>
              <w:top w:w="0" w:type="dxa"/>
              <w:left w:w="40" w:type="dxa"/>
              <w:bottom w:w="0" w:type="dxa"/>
              <w:right w:w="40" w:type="dxa"/>
            </w:tcMar>
            <w:vAlign w:val="center"/>
          </w:tcPr>
          <w:p w14:paraId="5357C11F"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Industria química</w:t>
            </w:r>
          </w:p>
        </w:tc>
        <w:tc>
          <w:tcPr>
            <w:tcW w:w="0" w:type="auto"/>
            <w:shd w:val="clear" w:color="auto" w:fill="auto"/>
            <w:tcMar>
              <w:top w:w="0" w:type="dxa"/>
              <w:left w:w="40" w:type="dxa"/>
              <w:bottom w:w="0" w:type="dxa"/>
              <w:right w:w="40" w:type="dxa"/>
            </w:tcMar>
            <w:vAlign w:val="center"/>
          </w:tcPr>
          <w:p w14:paraId="6898B520"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45698363"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BE242FB"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230851B"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A6F2245"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64827327"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B8880F2"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EC7C5B1"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0F7E1DC" w14:textId="77777777" w:rsidR="00BD7CAD" w:rsidRPr="009D1B02" w:rsidRDefault="00BD7CAD" w:rsidP="00A0407E">
            <w:pPr>
              <w:widowControl w:val="0"/>
              <w:jc w:val="left"/>
              <w:rPr>
                <w:rFonts w:asciiTheme="majorHAnsi" w:hAnsiTheme="majorHAnsi" w:cstheme="majorHAnsi"/>
                <w:sz w:val="18"/>
                <w:szCs w:val="18"/>
              </w:rPr>
            </w:pPr>
          </w:p>
        </w:tc>
        <w:tc>
          <w:tcPr>
            <w:tcW w:w="1131" w:type="dxa"/>
            <w:shd w:val="clear" w:color="auto" w:fill="auto"/>
            <w:tcMar>
              <w:top w:w="0" w:type="dxa"/>
              <w:left w:w="40" w:type="dxa"/>
              <w:bottom w:w="0" w:type="dxa"/>
              <w:right w:w="40" w:type="dxa"/>
            </w:tcMar>
            <w:vAlign w:val="center"/>
          </w:tcPr>
          <w:p w14:paraId="10A05E23" w14:textId="77777777" w:rsidR="00BD7CAD" w:rsidRPr="009D1B02" w:rsidRDefault="00BD7CAD" w:rsidP="00A0407E">
            <w:pPr>
              <w:widowControl w:val="0"/>
              <w:jc w:val="left"/>
              <w:rPr>
                <w:rFonts w:asciiTheme="majorHAnsi" w:hAnsiTheme="majorHAnsi" w:cstheme="majorHAnsi"/>
                <w:sz w:val="18"/>
                <w:szCs w:val="18"/>
              </w:rPr>
            </w:pPr>
          </w:p>
        </w:tc>
        <w:tc>
          <w:tcPr>
            <w:tcW w:w="1093" w:type="dxa"/>
            <w:shd w:val="clear" w:color="auto" w:fill="auto"/>
            <w:tcMar>
              <w:top w:w="0" w:type="dxa"/>
              <w:left w:w="40" w:type="dxa"/>
              <w:bottom w:w="0" w:type="dxa"/>
              <w:right w:w="40" w:type="dxa"/>
            </w:tcMar>
            <w:vAlign w:val="center"/>
          </w:tcPr>
          <w:p w14:paraId="73481471" w14:textId="77777777" w:rsidR="00BD7CAD" w:rsidRPr="009D1B02" w:rsidRDefault="00BD7CAD" w:rsidP="00A0407E">
            <w:pPr>
              <w:widowControl w:val="0"/>
              <w:jc w:val="left"/>
              <w:rPr>
                <w:rFonts w:asciiTheme="majorHAnsi" w:hAnsiTheme="majorHAnsi" w:cstheme="majorHAnsi"/>
                <w:sz w:val="18"/>
                <w:szCs w:val="18"/>
              </w:rPr>
            </w:pPr>
          </w:p>
        </w:tc>
        <w:tc>
          <w:tcPr>
            <w:tcW w:w="1033" w:type="dxa"/>
            <w:shd w:val="clear" w:color="auto" w:fill="auto"/>
            <w:tcMar>
              <w:top w:w="0" w:type="dxa"/>
              <w:left w:w="40" w:type="dxa"/>
              <w:bottom w:w="0" w:type="dxa"/>
              <w:right w:w="40" w:type="dxa"/>
            </w:tcMar>
            <w:vAlign w:val="center"/>
          </w:tcPr>
          <w:p w14:paraId="2F4527F1" w14:textId="77777777" w:rsidR="00BD7CAD" w:rsidRPr="009D1B02" w:rsidRDefault="00BD7CAD" w:rsidP="00A0407E">
            <w:pPr>
              <w:widowControl w:val="0"/>
              <w:jc w:val="left"/>
              <w:rPr>
                <w:rFonts w:asciiTheme="majorHAnsi" w:hAnsiTheme="majorHAnsi" w:cstheme="majorHAnsi"/>
                <w:sz w:val="18"/>
                <w:szCs w:val="18"/>
              </w:rPr>
            </w:pPr>
          </w:p>
        </w:tc>
      </w:tr>
      <w:tr w:rsidR="001F0CC0" w:rsidRPr="009D1B02" w14:paraId="63FF9834" w14:textId="77777777" w:rsidTr="001F0CC0">
        <w:trPr>
          <w:trHeight w:val="300"/>
        </w:trPr>
        <w:tc>
          <w:tcPr>
            <w:tcW w:w="235" w:type="dxa"/>
            <w:shd w:val="clear" w:color="auto" w:fill="auto"/>
            <w:tcMar>
              <w:top w:w="0" w:type="dxa"/>
              <w:left w:w="40" w:type="dxa"/>
              <w:bottom w:w="0" w:type="dxa"/>
              <w:right w:w="40" w:type="dxa"/>
            </w:tcMar>
            <w:vAlign w:val="center"/>
          </w:tcPr>
          <w:p w14:paraId="00F7526C"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B21B541"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2B2</w:t>
            </w:r>
          </w:p>
        </w:tc>
        <w:tc>
          <w:tcPr>
            <w:tcW w:w="0" w:type="auto"/>
            <w:shd w:val="clear" w:color="auto" w:fill="auto"/>
            <w:tcMar>
              <w:top w:w="0" w:type="dxa"/>
              <w:left w:w="40" w:type="dxa"/>
              <w:bottom w:w="0" w:type="dxa"/>
              <w:right w:w="40" w:type="dxa"/>
            </w:tcMar>
            <w:vAlign w:val="center"/>
          </w:tcPr>
          <w:p w14:paraId="4733450C" w14:textId="131E3BFA" w:rsidR="00F9573D" w:rsidRPr="009D1B02" w:rsidRDefault="00A6699C"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Producción de ácido n</w:t>
            </w:r>
            <w:r w:rsidR="00F9573D" w:rsidRPr="009D1B02">
              <w:rPr>
                <w:rFonts w:asciiTheme="majorHAnsi" w:hAnsiTheme="majorHAnsi" w:cstheme="majorHAnsi"/>
                <w:sz w:val="18"/>
                <w:szCs w:val="18"/>
              </w:rPr>
              <w:t>ítrico</w:t>
            </w:r>
          </w:p>
        </w:tc>
        <w:tc>
          <w:tcPr>
            <w:tcW w:w="0" w:type="auto"/>
            <w:shd w:val="clear" w:color="auto" w:fill="auto"/>
            <w:tcMar>
              <w:top w:w="0" w:type="dxa"/>
              <w:left w:w="40" w:type="dxa"/>
              <w:bottom w:w="0" w:type="dxa"/>
              <w:right w:w="40" w:type="dxa"/>
            </w:tcMar>
            <w:vAlign w:val="center"/>
          </w:tcPr>
          <w:p w14:paraId="14ECB8D0"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N</w:t>
            </w:r>
            <w:r w:rsidRPr="009D1B02">
              <w:rPr>
                <w:rFonts w:asciiTheme="majorHAnsi" w:hAnsiTheme="majorHAnsi" w:cstheme="majorHAnsi"/>
                <w:sz w:val="18"/>
                <w:szCs w:val="18"/>
                <w:vertAlign w:val="subscript"/>
              </w:rPr>
              <w:t>2</w:t>
            </w:r>
            <w:r w:rsidRPr="009D1B02">
              <w:rPr>
                <w:rFonts w:asciiTheme="majorHAnsi" w:hAnsiTheme="majorHAnsi" w:cstheme="majorHAnsi"/>
                <w:sz w:val="18"/>
                <w:szCs w:val="18"/>
              </w:rPr>
              <w:t>O</w:t>
            </w:r>
          </w:p>
        </w:tc>
        <w:tc>
          <w:tcPr>
            <w:tcW w:w="0" w:type="auto"/>
            <w:shd w:val="clear" w:color="auto" w:fill="auto"/>
            <w:tcMar>
              <w:top w:w="0" w:type="dxa"/>
              <w:left w:w="40" w:type="dxa"/>
              <w:bottom w:w="0" w:type="dxa"/>
              <w:right w:w="40" w:type="dxa"/>
            </w:tcMar>
            <w:vAlign w:val="center"/>
          </w:tcPr>
          <w:p w14:paraId="587ABE74" w14:textId="55AFBF4A"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31</w:t>
            </w:r>
            <w:r w:rsidR="00EB6C90" w:rsidRPr="009D1B02">
              <w:rPr>
                <w:rFonts w:asciiTheme="majorHAnsi" w:hAnsiTheme="majorHAnsi" w:cstheme="majorHAnsi"/>
                <w:sz w:val="18"/>
                <w:szCs w:val="18"/>
              </w:rPr>
              <w:t>,69</w:t>
            </w:r>
          </w:p>
        </w:tc>
        <w:tc>
          <w:tcPr>
            <w:tcW w:w="0" w:type="auto"/>
            <w:shd w:val="clear" w:color="auto" w:fill="auto"/>
            <w:tcMar>
              <w:top w:w="0" w:type="dxa"/>
              <w:left w:w="40" w:type="dxa"/>
              <w:bottom w:w="0" w:type="dxa"/>
              <w:right w:w="40" w:type="dxa"/>
            </w:tcMar>
            <w:vAlign w:val="center"/>
          </w:tcPr>
          <w:p w14:paraId="77E95F80" w14:textId="6B9DD7A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28</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90</w:t>
            </w:r>
          </w:p>
        </w:tc>
        <w:tc>
          <w:tcPr>
            <w:tcW w:w="0" w:type="auto"/>
            <w:shd w:val="clear" w:color="auto" w:fill="auto"/>
            <w:tcMar>
              <w:top w:w="0" w:type="dxa"/>
              <w:left w:w="40" w:type="dxa"/>
              <w:bottom w:w="0" w:type="dxa"/>
              <w:right w:w="40" w:type="dxa"/>
            </w:tcMar>
            <w:vAlign w:val="center"/>
          </w:tcPr>
          <w:p w14:paraId="4F0198E7" w14:textId="39A0DD1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0B53A2DF" w14:textId="219786B9"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229C0D65" w14:textId="176C9956"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20%</w:t>
            </w:r>
          </w:p>
        </w:tc>
        <w:tc>
          <w:tcPr>
            <w:tcW w:w="0" w:type="auto"/>
            <w:shd w:val="clear" w:color="auto" w:fill="auto"/>
            <w:tcMar>
              <w:top w:w="0" w:type="dxa"/>
              <w:left w:w="40" w:type="dxa"/>
              <w:bottom w:w="0" w:type="dxa"/>
              <w:right w:w="40" w:type="dxa"/>
            </w:tcMar>
            <w:vAlign w:val="center"/>
          </w:tcPr>
          <w:p w14:paraId="57BAA100"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0.00%</w:t>
            </w:r>
          </w:p>
        </w:tc>
        <w:tc>
          <w:tcPr>
            <w:tcW w:w="0" w:type="auto"/>
            <w:shd w:val="clear" w:color="auto" w:fill="auto"/>
            <w:tcMar>
              <w:top w:w="0" w:type="dxa"/>
              <w:left w:w="40" w:type="dxa"/>
              <w:bottom w:w="0" w:type="dxa"/>
              <w:right w:w="40" w:type="dxa"/>
            </w:tcMar>
            <w:vAlign w:val="center"/>
          </w:tcPr>
          <w:p w14:paraId="2DBF5784"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-0.01%</w:t>
            </w:r>
          </w:p>
        </w:tc>
        <w:tc>
          <w:tcPr>
            <w:tcW w:w="0" w:type="auto"/>
            <w:shd w:val="clear" w:color="auto" w:fill="auto"/>
            <w:tcMar>
              <w:top w:w="0" w:type="dxa"/>
              <w:left w:w="40" w:type="dxa"/>
              <w:bottom w:w="0" w:type="dxa"/>
              <w:right w:w="40" w:type="dxa"/>
            </w:tcMar>
            <w:vAlign w:val="center"/>
          </w:tcPr>
          <w:p w14:paraId="208D269E" w14:textId="1373C702" w:rsidR="00F9573D" w:rsidRPr="009D1B02" w:rsidRDefault="00F9573D" w:rsidP="00F9573D">
            <w:pPr>
              <w:jc w:val="center"/>
              <w:rPr>
                <w:rFonts w:asciiTheme="majorHAnsi" w:hAnsiTheme="majorHAnsi" w:cstheme="majorHAnsi"/>
                <w:color w:val="000000"/>
                <w:sz w:val="18"/>
                <w:szCs w:val="18"/>
              </w:rPr>
            </w:pPr>
            <w:r w:rsidRPr="009D1B02">
              <w:rPr>
                <w:rFonts w:asciiTheme="majorHAnsi" w:hAnsiTheme="majorHAnsi" w:cstheme="majorHAnsi"/>
                <w:color w:val="000000"/>
                <w:sz w:val="18"/>
                <w:szCs w:val="18"/>
              </w:rPr>
              <w:t>0,72%</w:t>
            </w:r>
          </w:p>
        </w:tc>
        <w:tc>
          <w:tcPr>
            <w:tcW w:w="1131" w:type="dxa"/>
            <w:shd w:val="clear" w:color="auto" w:fill="auto"/>
            <w:tcMar>
              <w:top w:w="0" w:type="dxa"/>
              <w:left w:w="40" w:type="dxa"/>
              <w:bottom w:w="0" w:type="dxa"/>
              <w:right w:w="40" w:type="dxa"/>
            </w:tcMar>
            <w:vAlign w:val="center"/>
          </w:tcPr>
          <w:p w14:paraId="620F2FB2" w14:textId="45E06763"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1093" w:type="dxa"/>
            <w:shd w:val="clear" w:color="auto" w:fill="auto"/>
            <w:tcMar>
              <w:top w:w="0" w:type="dxa"/>
              <w:left w:w="40" w:type="dxa"/>
              <w:bottom w:w="0" w:type="dxa"/>
              <w:right w:w="40" w:type="dxa"/>
            </w:tcMar>
            <w:vAlign w:val="center"/>
          </w:tcPr>
          <w:p w14:paraId="7BA5B79F" w14:textId="724DA40F"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0,02%</w:t>
            </w:r>
          </w:p>
        </w:tc>
        <w:tc>
          <w:tcPr>
            <w:tcW w:w="1033" w:type="dxa"/>
            <w:shd w:val="clear" w:color="auto" w:fill="auto"/>
            <w:tcMar>
              <w:top w:w="0" w:type="dxa"/>
              <w:left w:w="40" w:type="dxa"/>
              <w:bottom w:w="0" w:type="dxa"/>
              <w:right w:w="40" w:type="dxa"/>
            </w:tcMar>
            <w:vAlign w:val="center"/>
          </w:tcPr>
          <w:p w14:paraId="1F82478C" w14:textId="1BEBEF4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r>
      <w:tr w:rsidR="001F0CC0" w:rsidRPr="009D1B02" w14:paraId="5AACAE5D" w14:textId="77777777" w:rsidTr="001F0CC0">
        <w:trPr>
          <w:trHeight w:val="300"/>
        </w:trPr>
        <w:tc>
          <w:tcPr>
            <w:tcW w:w="235" w:type="dxa"/>
            <w:shd w:val="clear" w:color="auto" w:fill="auto"/>
            <w:tcMar>
              <w:top w:w="0" w:type="dxa"/>
              <w:left w:w="40" w:type="dxa"/>
              <w:bottom w:w="0" w:type="dxa"/>
              <w:right w:w="40" w:type="dxa"/>
            </w:tcMar>
            <w:vAlign w:val="center"/>
          </w:tcPr>
          <w:p w14:paraId="5F7EF4A1"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47BBA5A"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2F</w:t>
            </w:r>
          </w:p>
        </w:tc>
        <w:tc>
          <w:tcPr>
            <w:tcW w:w="0" w:type="auto"/>
            <w:shd w:val="clear" w:color="auto" w:fill="auto"/>
            <w:tcMar>
              <w:top w:w="0" w:type="dxa"/>
              <w:left w:w="0" w:type="dxa"/>
              <w:bottom w:w="0" w:type="dxa"/>
              <w:right w:w="0" w:type="dxa"/>
            </w:tcMar>
            <w:vAlign w:val="center"/>
          </w:tcPr>
          <w:p w14:paraId="39A8DDD2" w14:textId="6333967E" w:rsidR="00BD7CAD" w:rsidRPr="009D1B02" w:rsidRDefault="00BD7CAD" w:rsidP="00A0407E">
            <w:pPr>
              <w:widowControl w:val="0"/>
              <w:jc w:val="left"/>
              <w:rPr>
                <w:rFonts w:asciiTheme="majorHAnsi" w:hAnsiTheme="majorHAnsi" w:cstheme="majorHAnsi"/>
                <w:b/>
                <w:sz w:val="18"/>
                <w:szCs w:val="18"/>
              </w:rPr>
            </w:pPr>
            <w:r w:rsidRPr="009D1B02">
              <w:rPr>
                <w:rFonts w:asciiTheme="majorHAnsi" w:hAnsiTheme="majorHAnsi" w:cstheme="majorHAnsi"/>
                <w:b/>
                <w:sz w:val="18"/>
                <w:szCs w:val="18"/>
              </w:rPr>
              <w:t xml:space="preserve">Uso de productos sustitutos </w:t>
            </w:r>
            <w:r w:rsidR="0025118F" w:rsidRPr="009D1B02">
              <w:rPr>
                <w:rFonts w:asciiTheme="majorHAnsi" w:hAnsiTheme="majorHAnsi" w:cstheme="majorHAnsi"/>
                <w:b/>
                <w:sz w:val="18"/>
                <w:szCs w:val="18"/>
              </w:rPr>
              <w:t>para</w:t>
            </w:r>
            <w:r w:rsidRPr="009D1B02">
              <w:rPr>
                <w:rFonts w:asciiTheme="majorHAnsi" w:hAnsiTheme="majorHAnsi" w:cstheme="majorHAnsi"/>
                <w:b/>
                <w:sz w:val="18"/>
                <w:szCs w:val="18"/>
              </w:rPr>
              <w:t xml:space="preserve"> las sustancias que agotan la capa de ozono</w:t>
            </w:r>
          </w:p>
        </w:tc>
        <w:tc>
          <w:tcPr>
            <w:tcW w:w="0" w:type="auto"/>
            <w:shd w:val="clear" w:color="auto" w:fill="auto"/>
            <w:tcMar>
              <w:top w:w="0" w:type="dxa"/>
              <w:left w:w="40" w:type="dxa"/>
              <w:bottom w:w="0" w:type="dxa"/>
              <w:right w:w="40" w:type="dxa"/>
            </w:tcMar>
            <w:vAlign w:val="center"/>
          </w:tcPr>
          <w:p w14:paraId="1E5293F0"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61021F13"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96F0148"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290F7C8"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E7E7838"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44D6B78A"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C4BEFA3"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8353D80"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D84FF95" w14:textId="77777777" w:rsidR="00BD7CAD" w:rsidRPr="009D1B02" w:rsidRDefault="00BD7CAD" w:rsidP="00A0407E">
            <w:pPr>
              <w:widowControl w:val="0"/>
              <w:jc w:val="left"/>
              <w:rPr>
                <w:rFonts w:asciiTheme="majorHAnsi" w:hAnsiTheme="majorHAnsi" w:cstheme="majorHAnsi"/>
                <w:sz w:val="18"/>
                <w:szCs w:val="18"/>
              </w:rPr>
            </w:pPr>
          </w:p>
        </w:tc>
        <w:tc>
          <w:tcPr>
            <w:tcW w:w="1131" w:type="dxa"/>
            <w:shd w:val="clear" w:color="auto" w:fill="auto"/>
            <w:tcMar>
              <w:top w:w="0" w:type="dxa"/>
              <w:left w:w="40" w:type="dxa"/>
              <w:bottom w:w="0" w:type="dxa"/>
              <w:right w:w="40" w:type="dxa"/>
            </w:tcMar>
            <w:vAlign w:val="center"/>
          </w:tcPr>
          <w:p w14:paraId="724DFE26" w14:textId="77777777" w:rsidR="00BD7CAD" w:rsidRPr="009D1B02" w:rsidRDefault="00BD7CAD" w:rsidP="00A0407E">
            <w:pPr>
              <w:widowControl w:val="0"/>
              <w:jc w:val="left"/>
              <w:rPr>
                <w:rFonts w:asciiTheme="majorHAnsi" w:hAnsiTheme="majorHAnsi" w:cstheme="majorHAnsi"/>
                <w:sz w:val="18"/>
                <w:szCs w:val="18"/>
              </w:rPr>
            </w:pPr>
          </w:p>
        </w:tc>
        <w:tc>
          <w:tcPr>
            <w:tcW w:w="1093" w:type="dxa"/>
            <w:shd w:val="clear" w:color="auto" w:fill="auto"/>
            <w:tcMar>
              <w:top w:w="0" w:type="dxa"/>
              <w:left w:w="40" w:type="dxa"/>
              <w:bottom w:w="0" w:type="dxa"/>
              <w:right w:w="40" w:type="dxa"/>
            </w:tcMar>
            <w:vAlign w:val="center"/>
          </w:tcPr>
          <w:p w14:paraId="351BDDEF" w14:textId="77777777" w:rsidR="00BD7CAD" w:rsidRPr="009D1B02" w:rsidRDefault="00BD7CAD" w:rsidP="00A0407E">
            <w:pPr>
              <w:widowControl w:val="0"/>
              <w:jc w:val="left"/>
              <w:rPr>
                <w:rFonts w:asciiTheme="majorHAnsi" w:hAnsiTheme="majorHAnsi" w:cstheme="majorHAnsi"/>
                <w:sz w:val="18"/>
                <w:szCs w:val="18"/>
              </w:rPr>
            </w:pPr>
          </w:p>
        </w:tc>
        <w:tc>
          <w:tcPr>
            <w:tcW w:w="1033" w:type="dxa"/>
            <w:shd w:val="clear" w:color="auto" w:fill="auto"/>
            <w:tcMar>
              <w:top w:w="0" w:type="dxa"/>
              <w:left w:w="40" w:type="dxa"/>
              <w:bottom w:w="0" w:type="dxa"/>
              <w:right w:w="40" w:type="dxa"/>
            </w:tcMar>
            <w:vAlign w:val="center"/>
          </w:tcPr>
          <w:p w14:paraId="091DE37B" w14:textId="77777777" w:rsidR="00BD7CAD" w:rsidRPr="009D1B02" w:rsidRDefault="00BD7CAD" w:rsidP="00A0407E">
            <w:pPr>
              <w:widowControl w:val="0"/>
              <w:jc w:val="left"/>
              <w:rPr>
                <w:rFonts w:asciiTheme="majorHAnsi" w:hAnsiTheme="majorHAnsi" w:cstheme="majorHAnsi"/>
                <w:sz w:val="18"/>
                <w:szCs w:val="18"/>
              </w:rPr>
            </w:pPr>
          </w:p>
        </w:tc>
      </w:tr>
      <w:tr w:rsidR="001F0CC0" w:rsidRPr="009D1B02" w14:paraId="4E8BF65D" w14:textId="77777777" w:rsidTr="001F0CC0">
        <w:trPr>
          <w:trHeight w:val="300"/>
        </w:trPr>
        <w:tc>
          <w:tcPr>
            <w:tcW w:w="235" w:type="dxa"/>
            <w:shd w:val="clear" w:color="auto" w:fill="auto"/>
            <w:tcMar>
              <w:top w:w="0" w:type="dxa"/>
              <w:left w:w="40" w:type="dxa"/>
              <w:bottom w:w="0" w:type="dxa"/>
              <w:right w:w="40" w:type="dxa"/>
            </w:tcMar>
            <w:vAlign w:val="center"/>
          </w:tcPr>
          <w:p w14:paraId="2DAA06F8"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6EDA221F"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2F1</w:t>
            </w:r>
          </w:p>
        </w:tc>
        <w:tc>
          <w:tcPr>
            <w:tcW w:w="0" w:type="auto"/>
            <w:shd w:val="clear" w:color="auto" w:fill="auto"/>
            <w:tcMar>
              <w:top w:w="0" w:type="dxa"/>
              <w:left w:w="40" w:type="dxa"/>
              <w:bottom w:w="0" w:type="dxa"/>
              <w:right w:w="40" w:type="dxa"/>
            </w:tcMar>
            <w:vAlign w:val="center"/>
          </w:tcPr>
          <w:p w14:paraId="415BEAC9" w14:textId="77777777" w:rsidR="00F9573D" w:rsidRPr="009D1B02" w:rsidRDefault="00F9573D" w:rsidP="00F9573D">
            <w:pPr>
              <w:widowControl w:val="0"/>
              <w:jc w:val="left"/>
              <w:rPr>
                <w:rFonts w:asciiTheme="majorHAnsi" w:hAnsiTheme="majorHAnsi" w:cstheme="majorHAnsi"/>
                <w:sz w:val="18"/>
                <w:szCs w:val="18"/>
              </w:rPr>
            </w:pPr>
            <w:r w:rsidRPr="009D1B02">
              <w:rPr>
                <w:rFonts w:asciiTheme="majorHAnsi" w:hAnsiTheme="majorHAnsi" w:cstheme="majorHAnsi"/>
                <w:sz w:val="18"/>
                <w:szCs w:val="18"/>
              </w:rPr>
              <w:t>Refrigeración y aire acondicionado</w:t>
            </w:r>
          </w:p>
        </w:tc>
        <w:tc>
          <w:tcPr>
            <w:tcW w:w="0" w:type="auto"/>
            <w:shd w:val="clear" w:color="auto" w:fill="auto"/>
            <w:tcMar>
              <w:top w:w="0" w:type="dxa"/>
              <w:left w:w="40" w:type="dxa"/>
              <w:bottom w:w="0" w:type="dxa"/>
              <w:right w:w="40" w:type="dxa"/>
            </w:tcMar>
            <w:vAlign w:val="center"/>
          </w:tcPr>
          <w:p w14:paraId="7E4AEDAB"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HFC</w:t>
            </w:r>
          </w:p>
        </w:tc>
        <w:tc>
          <w:tcPr>
            <w:tcW w:w="0" w:type="auto"/>
            <w:shd w:val="clear" w:color="auto" w:fill="auto"/>
            <w:tcMar>
              <w:top w:w="0" w:type="dxa"/>
              <w:left w:w="40" w:type="dxa"/>
              <w:bottom w:w="0" w:type="dxa"/>
              <w:right w:w="40" w:type="dxa"/>
            </w:tcMar>
            <w:vAlign w:val="center"/>
          </w:tcPr>
          <w:p w14:paraId="1B8CB25C" w14:textId="44EE7F5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134</w:t>
            </w:r>
            <w:r w:rsidR="00EB6C90" w:rsidRPr="009D1B02">
              <w:rPr>
                <w:rFonts w:asciiTheme="majorHAnsi" w:hAnsiTheme="majorHAnsi" w:cstheme="majorHAnsi"/>
                <w:sz w:val="18"/>
                <w:szCs w:val="18"/>
              </w:rPr>
              <w:t>,</w:t>
            </w:r>
            <w:r w:rsidRPr="009D1B02">
              <w:rPr>
                <w:rFonts w:asciiTheme="majorHAnsi" w:hAnsiTheme="majorHAnsi" w:cstheme="majorHAnsi"/>
                <w:sz w:val="18"/>
                <w:szCs w:val="18"/>
              </w:rPr>
              <w:t>16</w:t>
            </w:r>
          </w:p>
        </w:tc>
        <w:tc>
          <w:tcPr>
            <w:tcW w:w="0" w:type="auto"/>
            <w:shd w:val="clear" w:color="auto" w:fill="auto"/>
            <w:tcMar>
              <w:top w:w="0" w:type="dxa"/>
              <w:left w:w="40" w:type="dxa"/>
              <w:bottom w:w="0" w:type="dxa"/>
              <w:right w:w="40" w:type="dxa"/>
            </w:tcMar>
            <w:vAlign w:val="center"/>
          </w:tcPr>
          <w:p w14:paraId="7FA322FF" w14:textId="6A4238FB"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163</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35</w:t>
            </w:r>
          </w:p>
        </w:tc>
        <w:tc>
          <w:tcPr>
            <w:tcW w:w="0" w:type="auto"/>
            <w:shd w:val="clear" w:color="auto" w:fill="auto"/>
            <w:tcMar>
              <w:top w:w="0" w:type="dxa"/>
              <w:left w:w="40" w:type="dxa"/>
              <w:bottom w:w="0" w:type="dxa"/>
              <w:right w:w="40" w:type="dxa"/>
            </w:tcMar>
            <w:vAlign w:val="center"/>
          </w:tcPr>
          <w:p w14:paraId="30829DF4" w14:textId="36334A46"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25</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1DF2634C" w14:textId="32232D78"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165</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76D82349" w14:textId="2F65484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166</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88%</w:t>
            </w:r>
          </w:p>
        </w:tc>
        <w:tc>
          <w:tcPr>
            <w:tcW w:w="0" w:type="auto"/>
            <w:shd w:val="clear" w:color="auto" w:fill="auto"/>
            <w:tcMar>
              <w:top w:w="0" w:type="dxa"/>
              <w:left w:w="40" w:type="dxa"/>
              <w:bottom w:w="0" w:type="dxa"/>
              <w:right w:w="40" w:type="dxa"/>
            </w:tcMar>
            <w:vAlign w:val="center"/>
          </w:tcPr>
          <w:p w14:paraId="5CCEAF10"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6.93%</w:t>
            </w:r>
          </w:p>
        </w:tc>
        <w:tc>
          <w:tcPr>
            <w:tcW w:w="0" w:type="auto"/>
            <w:shd w:val="clear" w:color="auto" w:fill="auto"/>
            <w:tcMar>
              <w:top w:w="0" w:type="dxa"/>
              <w:left w:w="40" w:type="dxa"/>
              <w:bottom w:w="0" w:type="dxa"/>
              <w:right w:w="40" w:type="dxa"/>
            </w:tcMar>
            <w:vAlign w:val="center"/>
          </w:tcPr>
          <w:p w14:paraId="001EE949" w14:textId="3C8B6E28" w:rsidR="00F9573D" w:rsidRPr="009D1B02" w:rsidRDefault="00F9573D" w:rsidP="00F9573D">
            <w:pPr>
              <w:jc w:val="center"/>
              <w:rPr>
                <w:rFonts w:asciiTheme="majorHAnsi" w:hAnsiTheme="majorHAnsi" w:cstheme="majorHAnsi"/>
                <w:color w:val="000000"/>
                <w:sz w:val="18"/>
                <w:szCs w:val="18"/>
              </w:rPr>
            </w:pPr>
            <w:r w:rsidRPr="009D1B02">
              <w:rPr>
                <w:rFonts w:asciiTheme="majorHAnsi" w:hAnsiTheme="majorHAnsi" w:cstheme="majorHAnsi"/>
                <w:color w:val="000000"/>
                <w:sz w:val="18"/>
                <w:szCs w:val="18"/>
              </w:rPr>
              <w:t>0,23%</w:t>
            </w:r>
          </w:p>
        </w:tc>
        <w:tc>
          <w:tcPr>
            <w:tcW w:w="0" w:type="auto"/>
            <w:shd w:val="clear" w:color="auto" w:fill="auto"/>
            <w:tcMar>
              <w:top w:w="0" w:type="dxa"/>
              <w:left w:w="40" w:type="dxa"/>
              <w:bottom w:w="0" w:type="dxa"/>
              <w:right w:w="40" w:type="dxa"/>
            </w:tcMar>
            <w:vAlign w:val="center"/>
          </w:tcPr>
          <w:p w14:paraId="3CE83B49" w14:textId="0AD7A136" w:rsidR="00F9573D" w:rsidRPr="009D1B02" w:rsidRDefault="00F9573D" w:rsidP="00F9573D">
            <w:pPr>
              <w:jc w:val="center"/>
              <w:rPr>
                <w:rFonts w:asciiTheme="majorHAnsi" w:hAnsiTheme="majorHAnsi" w:cstheme="majorHAnsi"/>
                <w:color w:val="000000"/>
                <w:sz w:val="18"/>
                <w:szCs w:val="18"/>
              </w:rPr>
            </w:pPr>
            <w:r w:rsidRPr="009D1B02">
              <w:rPr>
                <w:rFonts w:asciiTheme="majorHAnsi" w:hAnsiTheme="majorHAnsi" w:cstheme="majorHAnsi"/>
                <w:color w:val="000000"/>
                <w:sz w:val="18"/>
                <w:szCs w:val="18"/>
              </w:rPr>
              <w:t>28,95%</w:t>
            </w:r>
          </w:p>
        </w:tc>
        <w:tc>
          <w:tcPr>
            <w:tcW w:w="1131" w:type="dxa"/>
            <w:shd w:val="clear" w:color="auto" w:fill="auto"/>
            <w:tcMar>
              <w:top w:w="0" w:type="dxa"/>
              <w:left w:w="40" w:type="dxa"/>
              <w:bottom w:w="0" w:type="dxa"/>
              <w:right w:w="40" w:type="dxa"/>
            </w:tcMar>
            <w:vAlign w:val="center"/>
          </w:tcPr>
          <w:p w14:paraId="343727FA" w14:textId="331BACC0"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0,38%</w:t>
            </w:r>
          </w:p>
        </w:tc>
        <w:tc>
          <w:tcPr>
            <w:tcW w:w="1093" w:type="dxa"/>
            <w:shd w:val="clear" w:color="auto" w:fill="auto"/>
            <w:tcMar>
              <w:top w:w="0" w:type="dxa"/>
              <w:left w:w="40" w:type="dxa"/>
              <w:bottom w:w="0" w:type="dxa"/>
              <w:right w:w="40" w:type="dxa"/>
            </w:tcMar>
            <w:vAlign w:val="center"/>
          </w:tcPr>
          <w:p w14:paraId="43057C7C" w14:textId="05ACCE68"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10,24%</w:t>
            </w:r>
          </w:p>
        </w:tc>
        <w:tc>
          <w:tcPr>
            <w:tcW w:w="1033" w:type="dxa"/>
            <w:shd w:val="clear" w:color="auto" w:fill="auto"/>
            <w:tcMar>
              <w:top w:w="0" w:type="dxa"/>
              <w:left w:w="40" w:type="dxa"/>
              <w:bottom w:w="0" w:type="dxa"/>
              <w:right w:w="40" w:type="dxa"/>
            </w:tcMar>
            <w:vAlign w:val="center"/>
          </w:tcPr>
          <w:p w14:paraId="448572A5" w14:textId="637B0730"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1,05%</w:t>
            </w:r>
          </w:p>
        </w:tc>
      </w:tr>
      <w:tr w:rsidR="001F0CC0" w:rsidRPr="009D1B02" w14:paraId="61220DB8" w14:textId="77777777" w:rsidTr="001F0CC0">
        <w:trPr>
          <w:trHeight w:val="300"/>
        </w:trPr>
        <w:tc>
          <w:tcPr>
            <w:tcW w:w="235" w:type="dxa"/>
            <w:shd w:val="clear" w:color="auto" w:fill="auto"/>
            <w:tcMar>
              <w:top w:w="0" w:type="dxa"/>
              <w:left w:w="40" w:type="dxa"/>
              <w:bottom w:w="0" w:type="dxa"/>
              <w:right w:w="40" w:type="dxa"/>
            </w:tcMar>
            <w:vAlign w:val="center"/>
          </w:tcPr>
          <w:p w14:paraId="6A772021"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71883BA"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2G</w:t>
            </w:r>
          </w:p>
        </w:tc>
        <w:tc>
          <w:tcPr>
            <w:tcW w:w="0" w:type="auto"/>
            <w:shd w:val="clear" w:color="auto" w:fill="auto"/>
            <w:tcMar>
              <w:top w:w="0" w:type="dxa"/>
              <w:left w:w="40" w:type="dxa"/>
              <w:bottom w:w="0" w:type="dxa"/>
              <w:right w:w="40" w:type="dxa"/>
            </w:tcMar>
            <w:vAlign w:val="center"/>
          </w:tcPr>
          <w:p w14:paraId="02826C70"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Manufactura y utilización de otros productos</w:t>
            </w:r>
          </w:p>
        </w:tc>
        <w:tc>
          <w:tcPr>
            <w:tcW w:w="0" w:type="auto"/>
            <w:shd w:val="clear" w:color="auto" w:fill="auto"/>
            <w:tcMar>
              <w:top w:w="0" w:type="dxa"/>
              <w:left w:w="40" w:type="dxa"/>
              <w:bottom w:w="0" w:type="dxa"/>
              <w:right w:w="40" w:type="dxa"/>
            </w:tcMar>
            <w:vAlign w:val="center"/>
          </w:tcPr>
          <w:p w14:paraId="6086AD86"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9BBC74C"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3D98262"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6A6B9FEC"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DE31506"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4BAA5D6C"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61CED4B2"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6C2900C"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011CFEF8" w14:textId="77777777" w:rsidR="00BD7CAD" w:rsidRPr="009D1B02" w:rsidRDefault="00BD7CAD" w:rsidP="00A0407E">
            <w:pPr>
              <w:widowControl w:val="0"/>
              <w:jc w:val="left"/>
              <w:rPr>
                <w:rFonts w:asciiTheme="majorHAnsi" w:hAnsiTheme="majorHAnsi" w:cstheme="majorHAnsi"/>
                <w:sz w:val="18"/>
                <w:szCs w:val="18"/>
              </w:rPr>
            </w:pPr>
          </w:p>
        </w:tc>
        <w:tc>
          <w:tcPr>
            <w:tcW w:w="1131" w:type="dxa"/>
            <w:shd w:val="clear" w:color="auto" w:fill="auto"/>
            <w:tcMar>
              <w:top w:w="0" w:type="dxa"/>
              <w:left w:w="40" w:type="dxa"/>
              <w:bottom w:w="0" w:type="dxa"/>
              <w:right w:w="40" w:type="dxa"/>
            </w:tcMar>
            <w:vAlign w:val="center"/>
          </w:tcPr>
          <w:p w14:paraId="506E2511" w14:textId="77777777" w:rsidR="00BD7CAD" w:rsidRPr="009D1B02" w:rsidRDefault="00BD7CAD" w:rsidP="00A0407E">
            <w:pPr>
              <w:widowControl w:val="0"/>
              <w:jc w:val="left"/>
              <w:rPr>
                <w:rFonts w:asciiTheme="majorHAnsi" w:hAnsiTheme="majorHAnsi" w:cstheme="majorHAnsi"/>
                <w:sz w:val="18"/>
                <w:szCs w:val="18"/>
              </w:rPr>
            </w:pPr>
          </w:p>
        </w:tc>
        <w:tc>
          <w:tcPr>
            <w:tcW w:w="1093" w:type="dxa"/>
            <w:shd w:val="clear" w:color="auto" w:fill="auto"/>
            <w:tcMar>
              <w:top w:w="0" w:type="dxa"/>
              <w:left w:w="40" w:type="dxa"/>
              <w:bottom w:w="0" w:type="dxa"/>
              <w:right w:w="40" w:type="dxa"/>
            </w:tcMar>
            <w:vAlign w:val="center"/>
          </w:tcPr>
          <w:p w14:paraId="2C90E721" w14:textId="77777777" w:rsidR="00BD7CAD" w:rsidRPr="009D1B02" w:rsidRDefault="00BD7CAD" w:rsidP="00A0407E">
            <w:pPr>
              <w:widowControl w:val="0"/>
              <w:jc w:val="left"/>
              <w:rPr>
                <w:rFonts w:asciiTheme="majorHAnsi" w:hAnsiTheme="majorHAnsi" w:cstheme="majorHAnsi"/>
                <w:sz w:val="18"/>
                <w:szCs w:val="18"/>
              </w:rPr>
            </w:pPr>
          </w:p>
        </w:tc>
        <w:tc>
          <w:tcPr>
            <w:tcW w:w="1033" w:type="dxa"/>
            <w:shd w:val="clear" w:color="auto" w:fill="auto"/>
            <w:tcMar>
              <w:top w:w="0" w:type="dxa"/>
              <w:left w:w="40" w:type="dxa"/>
              <w:bottom w:w="0" w:type="dxa"/>
              <w:right w:w="40" w:type="dxa"/>
            </w:tcMar>
            <w:vAlign w:val="center"/>
          </w:tcPr>
          <w:p w14:paraId="4DFF95C9" w14:textId="77777777" w:rsidR="00BD7CAD" w:rsidRPr="009D1B02" w:rsidRDefault="00BD7CAD" w:rsidP="00A0407E">
            <w:pPr>
              <w:widowControl w:val="0"/>
              <w:jc w:val="left"/>
              <w:rPr>
                <w:rFonts w:asciiTheme="majorHAnsi" w:hAnsiTheme="majorHAnsi" w:cstheme="majorHAnsi"/>
                <w:sz w:val="18"/>
                <w:szCs w:val="18"/>
              </w:rPr>
            </w:pPr>
          </w:p>
        </w:tc>
      </w:tr>
      <w:tr w:rsidR="001F0CC0" w:rsidRPr="009D1B02" w14:paraId="158A6F0A" w14:textId="77777777" w:rsidTr="001F0CC0">
        <w:trPr>
          <w:trHeight w:val="300"/>
        </w:trPr>
        <w:tc>
          <w:tcPr>
            <w:tcW w:w="235" w:type="dxa"/>
            <w:shd w:val="clear" w:color="auto" w:fill="auto"/>
            <w:tcMar>
              <w:top w:w="0" w:type="dxa"/>
              <w:left w:w="40" w:type="dxa"/>
              <w:bottom w:w="0" w:type="dxa"/>
              <w:right w:w="40" w:type="dxa"/>
            </w:tcMar>
            <w:vAlign w:val="center"/>
          </w:tcPr>
          <w:p w14:paraId="7275338B" w14:textId="77777777" w:rsidR="00F9573D" w:rsidRPr="009D1B02" w:rsidRDefault="00F9573D" w:rsidP="00F9573D">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15474453" w14:textId="77777777"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2G1</w:t>
            </w:r>
          </w:p>
        </w:tc>
        <w:tc>
          <w:tcPr>
            <w:tcW w:w="0" w:type="auto"/>
            <w:shd w:val="clear" w:color="auto" w:fill="auto"/>
            <w:tcMar>
              <w:top w:w="0" w:type="dxa"/>
              <w:left w:w="40" w:type="dxa"/>
              <w:bottom w:w="0" w:type="dxa"/>
              <w:right w:w="40" w:type="dxa"/>
            </w:tcMar>
            <w:vAlign w:val="center"/>
          </w:tcPr>
          <w:p w14:paraId="3D4D8567" w14:textId="1F98960D" w:rsidR="00F9573D" w:rsidRPr="009D1B02" w:rsidRDefault="00F9573D" w:rsidP="00DC6C6E">
            <w:pPr>
              <w:widowControl w:val="0"/>
              <w:jc w:val="left"/>
              <w:rPr>
                <w:rFonts w:asciiTheme="majorHAnsi" w:hAnsiTheme="majorHAnsi" w:cstheme="majorHAnsi"/>
                <w:sz w:val="18"/>
                <w:szCs w:val="18"/>
              </w:rPr>
            </w:pPr>
            <w:r w:rsidRPr="009D1B02">
              <w:rPr>
                <w:rFonts w:asciiTheme="majorHAnsi" w:hAnsiTheme="majorHAnsi" w:cstheme="majorHAnsi"/>
                <w:sz w:val="18"/>
                <w:szCs w:val="18"/>
              </w:rPr>
              <w:t>Equipos eléctricos</w:t>
            </w:r>
          </w:p>
        </w:tc>
        <w:tc>
          <w:tcPr>
            <w:tcW w:w="0" w:type="auto"/>
            <w:shd w:val="clear" w:color="auto" w:fill="auto"/>
            <w:tcMar>
              <w:top w:w="0" w:type="dxa"/>
              <w:left w:w="40" w:type="dxa"/>
              <w:bottom w:w="0" w:type="dxa"/>
              <w:right w:w="40" w:type="dxa"/>
            </w:tcMar>
            <w:vAlign w:val="center"/>
          </w:tcPr>
          <w:p w14:paraId="620388B9" w14:textId="77777777" w:rsidR="00F9573D" w:rsidRPr="009D1B02" w:rsidRDefault="00F9573D" w:rsidP="00F9573D">
            <w:pPr>
              <w:widowControl w:val="0"/>
              <w:jc w:val="center"/>
              <w:rPr>
                <w:rFonts w:asciiTheme="majorHAnsi" w:hAnsiTheme="majorHAnsi" w:cstheme="majorHAnsi"/>
                <w:sz w:val="18"/>
                <w:szCs w:val="18"/>
                <w:vertAlign w:val="subscript"/>
              </w:rPr>
            </w:pPr>
            <w:r w:rsidRPr="009D1B02">
              <w:rPr>
                <w:rFonts w:asciiTheme="majorHAnsi" w:hAnsiTheme="majorHAnsi" w:cstheme="majorHAnsi"/>
                <w:sz w:val="18"/>
                <w:szCs w:val="18"/>
              </w:rPr>
              <w:t>SF</w:t>
            </w:r>
            <w:r w:rsidRPr="009D1B02">
              <w:rPr>
                <w:rFonts w:asciiTheme="majorHAnsi" w:hAnsiTheme="majorHAnsi" w:cstheme="majorHAnsi"/>
                <w:sz w:val="18"/>
                <w:szCs w:val="18"/>
                <w:vertAlign w:val="subscript"/>
              </w:rPr>
              <w:t>6</w:t>
            </w:r>
          </w:p>
        </w:tc>
        <w:tc>
          <w:tcPr>
            <w:tcW w:w="0" w:type="auto"/>
            <w:shd w:val="clear" w:color="auto" w:fill="auto"/>
            <w:tcMar>
              <w:top w:w="0" w:type="dxa"/>
              <w:left w:w="40" w:type="dxa"/>
              <w:bottom w:w="0" w:type="dxa"/>
              <w:right w:w="40" w:type="dxa"/>
            </w:tcMar>
            <w:vAlign w:val="center"/>
          </w:tcPr>
          <w:p w14:paraId="3CA105E9" w14:textId="4FE97725" w:rsidR="00F9573D" w:rsidRPr="009D1B02" w:rsidRDefault="001F0CC0"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NO</w:t>
            </w:r>
          </w:p>
        </w:tc>
        <w:tc>
          <w:tcPr>
            <w:tcW w:w="0" w:type="auto"/>
            <w:shd w:val="clear" w:color="auto" w:fill="auto"/>
            <w:tcMar>
              <w:top w:w="0" w:type="dxa"/>
              <w:left w:w="40" w:type="dxa"/>
              <w:bottom w:w="0" w:type="dxa"/>
              <w:right w:w="40" w:type="dxa"/>
            </w:tcMar>
            <w:vAlign w:val="center"/>
          </w:tcPr>
          <w:p w14:paraId="086C9A48" w14:textId="18848FC1"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18</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72</w:t>
            </w:r>
          </w:p>
        </w:tc>
        <w:tc>
          <w:tcPr>
            <w:tcW w:w="0" w:type="auto"/>
            <w:shd w:val="clear" w:color="auto" w:fill="auto"/>
            <w:tcMar>
              <w:top w:w="0" w:type="dxa"/>
              <w:left w:w="40" w:type="dxa"/>
              <w:bottom w:w="0" w:type="dxa"/>
              <w:right w:w="40" w:type="dxa"/>
            </w:tcMar>
            <w:vAlign w:val="center"/>
          </w:tcPr>
          <w:p w14:paraId="49677F71" w14:textId="0A93E70E"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25</w:t>
            </w:r>
            <w:r w:rsidR="00414450"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2290F03D" w14:textId="7119B1C1"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30</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00%</w:t>
            </w:r>
          </w:p>
        </w:tc>
        <w:tc>
          <w:tcPr>
            <w:tcW w:w="0" w:type="auto"/>
            <w:shd w:val="clear" w:color="auto" w:fill="auto"/>
            <w:tcMar>
              <w:top w:w="0" w:type="dxa"/>
              <w:left w:w="40" w:type="dxa"/>
              <w:bottom w:w="0" w:type="dxa"/>
              <w:right w:w="40" w:type="dxa"/>
            </w:tcMar>
            <w:vAlign w:val="center"/>
          </w:tcPr>
          <w:p w14:paraId="2D5D1400" w14:textId="02F30FAE"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39</w:t>
            </w:r>
            <w:r w:rsidR="00331911" w:rsidRPr="009D1B02">
              <w:rPr>
                <w:rFonts w:asciiTheme="majorHAnsi" w:hAnsiTheme="majorHAnsi" w:cstheme="majorHAnsi"/>
                <w:sz w:val="18"/>
                <w:szCs w:val="18"/>
              </w:rPr>
              <w:t>,</w:t>
            </w:r>
            <w:r w:rsidRPr="009D1B02">
              <w:rPr>
                <w:rFonts w:asciiTheme="majorHAnsi" w:hAnsiTheme="majorHAnsi" w:cstheme="majorHAnsi"/>
                <w:sz w:val="18"/>
                <w:szCs w:val="18"/>
              </w:rPr>
              <w:t>05%</w:t>
            </w:r>
          </w:p>
        </w:tc>
        <w:tc>
          <w:tcPr>
            <w:tcW w:w="0" w:type="auto"/>
            <w:shd w:val="clear" w:color="auto" w:fill="auto"/>
            <w:tcMar>
              <w:top w:w="0" w:type="dxa"/>
              <w:left w:w="40" w:type="dxa"/>
              <w:bottom w:w="0" w:type="dxa"/>
              <w:right w:w="40" w:type="dxa"/>
            </w:tcMar>
            <w:vAlign w:val="center"/>
          </w:tcPr>
          <w:p w14:paraId="66D5148C" w14:textId="28AE5FD5"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sz w:val="18"/>
                <w:szCs w:val="18"/>
              </w:rPr>
              <w:t>0.00%</w:t>
            </w:r>
          </w:p>
        </w:tc>
        <w:tc>
          <w:tcPr>
            <w:tcW w:w="0" w:type="auto"/>
            <w:shd w:val="clear" w:color="auto" w:fill="auto"/>
            <w:tcMar>
              <w:top w:w="0" w:type="dxa"/>
              <w:left w:w="40" w:type="dxa"/>
              <w:bottom w:w="0" w:type="dxa"/>
              <w:right w:w="40" w:type="dxa"/>
            </w:tcMar>
            <w:vAlign w:val="center"/>
          </w:tcPr>
          <w:p w14:paraId="178222D1" w14:textId="5DC90E29" w:rsidR="00F9573D" w:rsidRPr="009D1B02" w:rsidRDefault="00F9573D" w:rsidP="00F9573D">
            <w:pPr>
              <w:jc w:val="center"/>
              <w:rPr>
                <w:rFonts w:asciiTheme="majorHAnsi" w:hAnsiTheme="majorHAnsi" w:cstheme="majorHAnsi"/>
                <w:color w:val="000000"/>
                <w:sz w:val="18"/>
                <w:szCs w:val="18"/>
              </w:rPr>
            </w:pPr>
            <w:r w:rsidRPr="009D1B02">
              <w:rPr>
                <w:rFonts w:asciiTheme="majorHAnsi" w:hAnsiTheme="majorHAnsi" w:cstheme="majorHAnsi"/>
                <w:color w:val="000000"/>
                <w:sz w:val="18"/>
                <w:szCs w:val="18"/>
              </w:rPr>
              <w:t>0,00%</w:t>
            </w:r>
          </w:p>
        </w:tc>
        <w:tc>
          <w:tcPr>
            <w:tcW w:w="0" w:type="auto"/>
            <w:shd w:val="clear" w:color="auto" w:fill="auto"/>
            <w:tcMar>
              <w:top w:w="0" w:type="dxa"/>
              <w:left w:w="40" w:type="dxa"/>
              <w:bottom w:w="0" w:type="dxa"/>
              <w:right w:w="40" w:type="dxa"/>
            </w:tcMar>
            <w:vAlign w:val="center"/>
          </w:tcPr>
          <w:p w14:paraId="767E6B3D" w14:textId="79AAE600" w:rsidR="00F9573D" w:rsidRPr="009D1B02" w:rsidRDefault="00F9573D" w:rsidP="00F9573D">
            <w:pPr>
              <w:jc w:val="center"/>
              <w:rPr>
                <w:rFonts w:asciiTheme="majorHAnsi" w:hAnsiTheme="majorHAnsi" w:cstheme="majorHAnsi"/>
                <w:color w:val="000000"/>
                <w:sz w:val="18"/>
                <w:szCs w:val="18"/>
              </w:rPr>
            </w:pPr>
            <w:r w:rsidRPr="009D1B02">
              <w:rPr>
                <w:rFonts w:asciiTheme="majorHAnsi" w:hAnsiTheme="majorHAnsi" w:cstheme="majorHAnsi"/>
                <w:color w:val="000000"/>
                <w:sz w:val="18"/>
                <w:szCs w:val="18"/>
              </w:rPr>
              <w:t>0,47%</w:t>
            </w:r>
          </w:p>
        </w:tc>
        <w:tc>
          <w:tcPr>
            <w:tcW w:w="1131" w:type="dxa"/>
            <w:shd w:val="clear" w:color="auto" w:fill="auto"/>
            <w:tcMar>
              <w:top w:w="0" w:type="dxa"/>
              <w:left w:w="40" w:type="dxa"/>
              <w:bottom w:w="0" w:type="dxa"/>
              <w:right w:w="40" w:type="dxa"/>
            </w:tcMar>
            <w:vAlign w:val="center"/>
          </w:tcPr>
          <w:p w14:paraId="6AE4EFA7" w14:textId="73133ED9"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c>
          <w:tcPr>
            <w:tcW w:w="1093" w:type="dxa"/>
            <w:shd w:val="clear" w:color="auto" w:fill="auto"/>
            <w:tcMar>
              <w:top w:w="0" w:type="dxa"/>
              <w:left w:w="40" w:type="dxa"/>
              <w:bottom w:w="0" w:type="dxa"/>
              <w:right w:w="40" w:type="dxa"/>
            </w:tcMar>
            <w:vAlign w:val="center"/>
          </w:tcPr>
          <w:p w14:paraId="6BCADA78" w14:textId="08F89AE8"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0,16%</w:t>
            </w:r>
          </w:p>
        </w:tc>
        <w:tc>
          <w:tcPr>
            <w:tcW w:w="1033" w:type="dxa"/>
            <w:shd w:val="clear" w:color="auto" w:fill="auto"/>
            <w:tcMar>
              <w:top w:w="0" w:type="dxa"/>
              <w:left w:w="40" w:type="dxa"/>
              <w:bottom w:w="0" w:type="dxa"/>
              <w:right w:w="40" w:type="dxa"/>
            </w:tcMar>
            <w:vAlign w:val="center"/>
          </w:tcPr>
          <w:p w14:paraId="602C10B9" w14:textId="00AA7806" w:rsidR="00F9573D" w:rsidRPr="009D1B02" w:rsidRDefault="00F9573D" w:rsidP="00F9573D">
            <w:pPr>
              <w:widowControl w:val="0"/>
              <w:jc w:val="center"/>
              <w:rPr>
                <w:rFonts w:asciiTheme="majorHAnsi" w:hAnsiTheme="majorHAnsi" w:cstheme="majorHAnsi"/>
                <w:sz w:val="18"/>
                <w:szCs w:val="18"/>
              </w:rPr>
            </w:pPr>
            <w:r w:rsidRPr="009D1B02">
              <w:rPr>
                <w:rFonts w:asciiTheme="majorHAnsi" w:hAnsiTheme="majorHAnsi" w:cstheme="majorHAnsi"/>
                <w:color w:val="000000"/>
                <w:sz w:val="18"/>
                <w:szCs w:val="18"/>
              </w:rPr>
              <w:t>0,00%</w:t>
            </w:r>
          </w:p>
        </w:tc>
      </w:tr>
      <w:tr w:rsidR="001F0CC0" w:rsidRPr="009D1B02" w14:paraId="51D53FB5" w14:textId="77777777" w:rsidTr="001F0CC0">
        <w:trPr>
          <w:trHeight w:val="315"/>
        </w:trPr>
        <w:tc>
          <w:tcPr>
            <w:tcW w:w="235" w:type="dxa"/>
            <w:shd w:val="clear" w:color="auto" w:fill="auto"/>
            <w:tcMar>
              <w:top w:w="0" w:type="dxa"/>
              <w:left w:w="40" w:type="dxa"/>
              <w:bottom w:w="0" w:type="dxa"/>
              <w:right w:w="40" w:type="dxa"/>
            </w:tcMar>
            <w:vAlign w:val="center"/>
          </w:tcPr>
          <w:p w14:paraId="7AD28056"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78925BCC"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1D8AB5B" w14:textId="77777777" w:rsidR="00BD7CAD" w:rsidRPr="009D1B02" w:rsidRDefault="00BD7CAD" w:rsidP="00A0407E">
            <w:pPr>
              <w:widowControl w:val="0"/>
              <w:jc w:val="left"/>
              <w:rPr>
                <w:rFonts w:asciiTheme="majorHAnsi" w:hAnsiTheme="majorHAnsi" w:cstheme="majorHAnsi"/>
                <w:sz w:val="18"/>
                <w:szCs w:val="18"/>
              </w:rPr>
            </w:pPr>
            <w:r w:rsidRPr="009D1B02">
              <w:rPr>
                <w:rFonts w:asciiTheme="majorHAnsi" w:hAnsiTheme="majorHAnsi" w:cstheme="majorHAnsi"/>
                <w:b/>
                <w:sz w:val="18"/>
                <w:szCs w:val="18"/>
              </w:rPr>
              <w:t>Total Sector PIUP</w:t>
            </w:r>
          </w:p>
        </w:tc>
        <w:tc>
          <w:tcPr>
            <w:tcW w:w="0" w:type="auto"/>
            <w:shd w:val="clear" w:color="auto" w:fill="auto"/>
            <w:tcMar>
              <w:top w:w="0" w:type="dxa"/>
              <w:left w:w="40" w:type="dxa"/>
              <w:bottom w:w="0" w:type="dxa"/>
              <w:right w:w="40" w:type="dxa"/>
            </w:tcMar>
            <w:vAlign w:val="center"/>
          </w:tcPr>
          <w:p w14:paraId="10327A7C" w14:textId="77777777" w:rsidR="00BD7CAD" w:rsidRPr="009D1B02" w:rsidRDefault="00BD7CAD" w:rsidP="00A0407E">
            <w:pPr>
              <w:widowControl w:val="0"/>
              <w:jc w:val="center"/>
              <w:rPr>
                <w:rFonts w:asciiTheme="majorHAnsi" w:hAnsiTheme="majorHAnsi" w:cstheme="majorHAnsi"/>
                <w:sz w:val="18"/>
                <w:szCs w:val="18"/>
              </w:rPr>
            </w:pPr>
            <w:r w:rsidRPr="009D1B02">
              <w:rPr>
                <w:rFonts w:asciiTheme="majorHAnsi" w:hAnsiTheme="majorHAnsi" w:cstheme="majorHAnsi"/>
                <w:b/>
                <w:sz w:val="18"/>
                <w:szCs w:val="18"/>
              </w:rPr>
              <w:t>CO</w:t>
            </w:r>
            <w:r w:rsidRPr="009D1B02">
              <w:rPr>
                <w:rFonts w:asciiTheme="majorHAnsi" w:hAnsiTheme="majorHAnsi" w:cstheme="majorHAnsi"/>
                <w:b/>
                <w:sz w:val="18"/>
                <w:szCs w:val="18"/>
                <w:vertAlign w:val="subscript"/>
              </w:rPr>
              <w:t>2</w:t>
            </w:r>
            <w:r w:rsidRPr="009D1B02">
              <w:rPr>
                <w:rFonts w:asciiTheme="majorHAnsi" w:hAnsiTheme="majorHAnsi" w:cstheme="majorHAnsi"/>
                <w:b/>
                <w:sz w:val="18"/>
                <w:szCs w:val="18"/>
              </w:rPr>
              <w:t>eq</w:t>
            </w:r>
          </w:p>
        </w:tc>
        <w:tc>
          <w:tcPr>
            <w:tcW w:w="0" w:type="auto"/>
            <w:shd w:val="clear" w:color="auto" w:fill="auto"/>
            <w:tcMar>
              <w:top w:w="0" w:type="dxa"/>
              <w:left w:w="40" w:type="dxa"/>
              <w:bottom w:w="0" w:type="dxa"/>
              <w:right w:w="40" w:type="dxa"/>
            </w:tcMar>
            <w:vAlign w:val="center"/>
          </w:tcPr>
          <w:p w14:paraId="7B9191E7" w14:textId="4A7BC04C" w:rsidR="00BD7CAD" w:rsidRPr="009D1B02" w:rsidRDefault="00BD7CAD" w:rsidP="00A0407E">
            <w:pPr>
              <w:widowControl w:val="0"/>
              <w:jc w:val="center"/>
              <w:rPr>
                <w:rFonts w:asciiTheme="majorHAnsi" w:hAnsiTheme="majorHAnsi" w:cstheme="majorHAnsi"/>
                <w:sz w:val="18"/>
                <w:szCs w:val="18"/>
              </w:rPr>
            </w:pPr>
            <w:r w:rsidRPr="009D1B02">
              <w:rPr>
                <w:rFonts w:asciiTheme="majorHAnsi" w:hAnsiTheme="majorHAnsi" w:cstheme="majorHAnsi"/>
                <w:b/>
                <w:sz w:val="18"/>
                <w:szCs w:val="18"/>
              </w:rPr>
              <w:t>4</w:t>
            </w:r>
            <w:r w:rsidR="00486634" w:rsidRPr="009D1B02">
              <w:rPr>
                <w:rFonts w:asciiTheme="majorHAnsi" w:hAnsiTheme="majorHAnsi" w:cstheme="majorHAnsi"/>
                <w:b/>
                <w:sz w:val="18"/>
                <w:szCs w:val="18"/>
              </w:rPr>
              <w:t>.017,</w:t>
            </w:r>
            <w:r w:rsidR="00414450" w:rsidRPr="009D1B02">
              <w:rPr>
                <w:rFonts w:asciiTheme="majorHAnsi" w:hAnsiTheme="majorHAnsi" w:cstheme="majorHAnsi"/>
                <w:b/>
                <w:sz w:val="18"/>
                <w:szCs w:val="18"/>
              </w:rPr>
              <w:t>93</w:t>
            </w:r>
          </w:p>
        </w:tc>
        <w:tc>
          <w:tcPr>
            <w:tcW w:w="0" w:type="auto"/>
            <w:shd w:val="clear" w:color="auto" w:fill="auto"/>
            <w:tcMar>
              <w:top w:w="0" w:type="dxa"/>
              <w:left w:w="40" w:type="dxa"/>
              <w:bottom w:w="0" w:type="dxa"/>
              <w:right w:w="40" w:type="dxa"/>
            </w:tcMar>
            <w:vAlign w:val="center"/>
          </w:tcPr>
          <w:p w14:paraId="1A97473A" w14:textId="0B1575CE" w:rsidR="00BD7CAD" w:rsidRPr="009D1B02" w:rsidRDefault="00BD7CAD" w:rsidP="00A0407E">
            <w:pPr>
              <w:widowControl w:val="0"/>
              <w:jc w:val="center"/>
              <w:rPr>
                <w:rFonts w:asciiTheme="majorHAnsi" w:hAnsiTheme="majorHAnsi" w:cstheme="majorHAnsi"/>
                <w:sz w:val="18"/>
                <w:szCs w:val="18"/>
              </w:rPr>
            </w:pPr>
            <w:r w:rsidRPr="009D1B02">
              <w:rPr>
                <w:rFonts w:asciiTheme="majorHAnsi" w:hAnsiTheme="majorHAnsi" w:cstheme="majorHAnsi"/>
                <w:b/>
                <w:sz w:val="18"/>
                <w:szCs w:val="18"/>
              </w:rPr>
              <w:t>7</w:t>
            </w:r>
            <w:r w:rsidR="00414450" w:rsidRPr="009D1B02">
              <w:rPr>
                <w:rFonts w:asciiTheme="majorHAnsi" w:hAnsiTheme="majorHAnsi" w:cstheme="majorHAnsi"/>
                <w:b/>
                <w:sz w:val="18"/>
                <w:szCs w:val="18"/>
              </w:rPr>
              <w:t>.</w:t>
            </w:r>
            <w:r w:rsidRPr="009D1B02">
              <w:rPr>
                <w:rFonts w:asciiTheme="majorHAnsi" w:hAnsiTheme="majorHAnsi" w:cstheme="majorHAnsi"/>
                <w:b/>
                <w:sz w:val="18"/>
                <w:szCs w:val="18"/>
              </w:rPr>
              <w:t>373</w:t>
            </w:r>
            <w:r w:rsidR="00414450" w:rsidRPr="009D1B02">
              <w:rPr>
                <w:rFonts w:asciiTheme="majorHAnsi" w:hAnsiTheme="majorHAnsi" w:cstheme="majorHAnsi"/>
                <w:b/>
                <w:sz w:val="18"/>
                <w:szCs w:val="18"/>
              </w:rPr>
              <w:t>,</w:t>
            </w:r>
            <w:r w:rsidRPr="009D1B02">
              <w:rPr>
                <w:rFonts w:asciiTheme="majorHAnsi" w:hAnsiTheme="majorHAnsi" w:cstheme="majorHAnsi"/>
                <w:b/>
                <w:sz w:val="18"/>
                <w:szCs w:val="18"/>
              </w:rPr>
              <w:t>73</w:t>
            </w:r>
          </w:p>
        </w:tc>
        <w:tc>
          <w:tcPr>
            <w:tcW w:w="0" w:type="auto"/>
            <w:shd w:val="clear" w:color="auto" w:fill="auto"/>
            <w:tcMar>
              <w:top w:w="0" w:type="dxa"/>
              <w:left w:w="40" w:type="dxa"/>
              <w:bottom w:w="0" w:type="dxa"/>
              <w:right w:w="40" w:type="dxa"/>
            </w:tcMar>
            <w:vAlign w:val="center"/>
          </w:tcPr>
          <w:p w14:paraId="38943CBC"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9EAC8C6"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2F250A8E"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B12AD06"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568484F0"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auto"/>
            <w:tcMar>
              <w:top w:w="0" w:type="dxa"/>
              <w:left w:w="40" w:type="dxa"/>
              <w:bottom w:w="0" w:type="dxa"/>
              <w:right w:w="40" w:type="dxa"/>
            </w:tcMar>
            <w:vAlign w:val="center"/>
          </w:tcPr>
          <w:p w14:paraId="34ECC926" w14:textId="77777777" w:rsidR="00BD7CAD" w:rsidRPr="009D1B02" w:rsidRDefault="00BD7CAD" w:rsidP="00A0407E">
            <w:pPr>
              <w:widowControl w:val="0"/>
              <w:jc w:val="left"/>
              <w:rPr>
                <w:rFonts w:asciiTheme="majorHAnsi" w:hAnsiTheme="majorHAnsi" w:cstheme="majorHAnsi"/>
                <w:sz w:val="18"/>
                <w:szCs w:val="18"/>
              </w:rPr>
            </w:pPr>
          </w:p>
        </w:tc>
        <w:tc>
          <w:tcPr>
            <w:tcW w:w="1131" w:type="dxa"/>
            <w:shd w:val="clear" w:color="auto" w:fill="auto"/>
            <w:tcMar>
              <w:top w:w="0" w:type="dxa"/>
              <w:left w:w="40" w:type="dxa"/>
              <w:bottom w:w="0" w:type="dxa"/>
              <w:right w:w="40" w:type="dxa"/>
            </w:tcMar>
            <w:vAlign w:val="center"/>
          </w:tcPr>
          <w:p w14:paraId="7AED8819" w14:textId="77777777" w:rsidR="00BD7CAD" w:rsidRPr="009D1B02" w:rsidRDefault="00BD7CAD" w:rsidP="00A0407E">
            <w:pPr>
              <w:widowControl w:val="0"/>
              <w:jc w:val="left"/>
              <w:rPr>
                <w:rFonts w:asciiTheme="majorHAnsi" w:hAnsiTheme="majorHAnsi" w:cstheme="majorHAnsi"/>
                <w:sz w:val="18"/>
                <w:szCs w:val="18"/>
              </w:rPr>
            </w:pPr>
          </w:p>
        </w:tc>
        <w:tc>
          <w:tcPr>
            <w:tcW w:w="1093" w:type="dxa"/>
            <w:shd w:val="clear" w:color="auto" w:fill="auto"/>
            <w:tcMar>
              <w:top w:w="0" w:type="dxa"/>
              <w:left w:w="40" w:type="dxa"/>
              <w:bottom w:w="0" w:type="dxa"/>
              <w:right w:w="40" w:type="dxa"/>
            </w:tcMar>
            <w:vAlign w:val="center"/>
          </w:tcPr>
          <w:p w14:paraId="058B2A5C" w14:textId="77777777" w:rsidR="00BD7CAD" w:rsidRPr="009D1B02" w:rsidRDefault="00BD7CAD" w:rsidP="00A0407E">
            <w:pPr>
              <w:widowControl w:val="0"/>
              <w:jc w:val="left"/>
              <w:rPr>
                <w:rFonts w:asciiTheme="majorHAnsi" w:hAnsiTheme="majorHAnsi" w:cstheme="majorHAnsi"/>
                <w:sz w:val="18"/>
                <w:szCs w:val="18"/>
              </w:rPr>
            </w:pPr>
          </w:p>
        </w:tc>
        <w:tc>
          <w:tcPr>
            <w:tcW w:w="1033" w:type="dxa"/>
            <w:shd w:val="clear" w:color="auto" w:fill="auto"/>
            <w:tcMar>
              <w:top w:w="0" w:type="dxa"/>
              <w:left w:w="40" w:type="dxa"/>
              <w:bottom w:w="0" w:type="dxa"/>
              <w:right w:w="40" w:type="dxa"/>
            </w:tcMar>
            <w:vAlign w:val="center"/>
          </w:tcPr>
          <w:p w14:paraId="46E4C7E4" w14:textId="77777777" w:rsidR="00BD7CAD" w:rsidRPr="009D1B02" w:rsidRDefault="00BD7CAD" w:rsidP="00A0407E">
            <w:pPr>
              <w:widowControl w:val="0"/>
              <w:jc w:val="left"/>
              <w:rPr>
                <w:rFonts w:asciiTheme="majorHAnsi" w:hAnsiTheme="majorHAnsi" w:cstheme="majorHAnsi"/>
                <w:sz w:val="18"/>
                <w:szCs w:val="18"/>
              </w:rPr>
            </w:pPr>
          </w:p>
        </w:tc>
      </w:tr>
      <w:tr w:rsidR="001F0CC0" w:rsidRPr="009D1B02" w14:paraId="3AB31BBA" w14:textId="77777777" w:rsidTr="001F0CC0">
        <w:trPr>
          <w:trHeight w:val="315"/>
        </w:trPr>
        <w:tc>
          <w:tcPr>
            <w:tcW w:w="235" w:type="dxa"/>
            <w:shd w:val="clear" w:color="auto" w:fill="FFFFFF"/>
            <w:tcMar>
              <w:top w:w="0" w:type="dxa"/>
              <w:left w:w="40" w:type="dxa"/>
              <w:bottom w:w="0" w:type="dxa"/>
              <w:right w:w="40" w:type="dxa"/>
            </w:tcMar>
            <w:vAlign w:val="center"/>
          </w:tcPr>
          <w:p w14:paraId="7CF9E056"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19203E6D"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0507A6C1"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1194F4B6"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1A7C9F3E"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39F5DF0C"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287A9AD0"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0291F409"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344BA1E9"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000000"/>
            <w:tcMar>
              <w:top w:w="0" w:type="dxa"/>
              <w:left w:w="40" w:type="dxa"/>
              <w:bottom w:w="0" w:type="dxa"/>
              <w:right w:w="40" w:type="dxa"/>
            </w:tcMar>
            <w:vAlign w:val="center"/>
          </w:tcPr>
          <w:p w14:paraId="548F3AAB" w14:textId="77777777" w:rsidR="00BD7CAD" w:rsidRPr="009D1B02" w:rsidRDefault="00BD7CAD" w:rsidP="00A0407E">
            <w:pPr>
              <w:widowControl w:val="0"/>
              <w:jc w:val="center"/>
              <w:rPr>
                <w:rFonts w:asciiTheme="majorHAnsi" w:hAnsiTheme="majorHAnsi" w:cstheme="majorHAnsi"/>
                <w:sz w:val="18"/>
                <w:szCs w:val="18"/>
              </w:rPr>
            </w:pPr>
            <w:r w:rsidRPr="009D1B02">
              <w:rPr>
                <w:rFonts w:asciiTheme="majorHAnsi" w:hAnsiTheme="majorHAnsi" w:cstheme="majorHAnsi"/>
                <w:b/>
                <w:sz w:val="18"/>
                <w:szCs w:val="18"/>
              </w:rPr>
              <w:t>11%</w:t>
            </w:r>
          </w:p>
        </w:tc>
        <w:tc>
          <w:tcPr>
            <w:tcW w:w="0" w:type="auto"/>
            <w:shd w:val="clear" w:color="auto" w:fill="FFFFFF"/>
            <w:tcMar>
              <w:top w:w="0" w:type="dxa"/>
              <w:left w:w="40" w:type="dxa"/>
              <w:bottom w:w="0" w:type="dxa"/>
              <w:right w:w="40" w:type="dxa"/>
            </w:tcMar>
            <w:vAlign w:val="center"/>
          </w:tcPr>
          <w:p w14:paraId="15CA867E"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1596577C" w14:textId="77777777" w:rsidR="00BD7CAD" w:rsidRPr="009D1B02" w:rsidRDefault="00BD7CAD" w:rsidP="00A0407E">
            <w:pPr>
              <w:widowControl w:val="0"/>
              <w:jc w:val="left"/>
              <w:rPr>
                <w:rFonts w:asciiTheme="majorHAnsi" w:hAnsiTheme="majorHAnsi" w:cstheme="majorHAnsi"/>
                <w:sz w:val="18"/>
                <w:szCs w:val="18"/>
              </w:rPr>
            </w:pPr>
          </w:p>
        </w:tc>
        <w:tc>
          <w:tcPr>
            <w:tcW w:w="1131" w:type="dxa"/>
            <w:shd w:val="clear" w:color="auto" w:fill="FFFFFF"/>
            <w:tcMar>
              <w:top w:w="0" w:type="dxa"/>
              <w:left w:w="40" w:type="dxa"/>
              <w:bottom w:w="0" w:type="dxa"/>
              <w:right w:w="40" w:type="dxa"/>
            </w:tcMar>
            <w:vAlign w:val="center"/>
          </w:tcPr>
          <w:p w14:paraId="43A6DD01" w14:textId="77777777" w:rsidR="00BD7CAD" w:rsidRPr="009D1B02" w:rsidRDefault="00BD7CAD" w:rsidP="00A0407E">
            <w:pPr>
              <w:widowControl w:val="0"/>
              <w:jc w:val="left"/>
              <w:rPr>
                <w:rFonts w:asciiTheme="majorHAnsi" w:hAnsiTheme="majorHAnsi" w:cstheme="majorHAnsi"/>
                <w:sz w:val="18"/>
                <w:szCs w:val="18"/>
              </w:rPr>
            </w:pPr>
          </w:p>
        </w:tc>
        <w:tc>
          <w:tcPr>
            <w:tcW w:w="1093" w:type="dxa"/>
            <w:shd w:val="clear" w:color="auto" w:fill="FFFFFF"/>
            <w:tcMar>
              <w:top w:w="0" w:type="dxa"/>
              <w:left w:w="40" w:type="dxa"/>
              <w:bottom w:w="0" w:type="dxa"/>
              <w:right w:w="40" w:type="dxa"/>
            </w:tcMar>
            <w:vAlign w:val="center"/>
          </w:tcPr>
          <w:p w14:paraId="7379489A" w14:textId="77777777" w:rsidR="00BD7CAD" w:rsidRPr="009D1B02" w:rsidRDefault="00BD7CAD" w:rsidP="00A0407E">
            <w:pPr>
              <w:widowControl w:val="0"/>
              <w:jc w:val="left"/>
              <w:rPr>
                <w:rFonts w:asciiTheme="majorHAnsi" w:hAnsiTheme="majorHAnsi" w:cstheme="majorHAnsi"/>
                <w:sz w:val="18"/>
                <w:szCs w:val="18"/>
              </w:rPr>
            </w:pPr>
          </w:p>
        </w:tc>
        <w:tc>
          <w:tcPr>
            <w:tcW w:w="1033" w:type="dxa"/>
            <w:shd w:val="clear" w:color="auto" w:fill="000000"/>
            <w:tcMar>
              <w:top w:w="0" w:type="dxa"/>
              <w:left w:w="40" w:type="dxa"/>
              <w:bottom w:w="0" w:type="dxa"/>
              <w:right w:w="40" w:type="dxa"/>
            </w:tcMar>
            <w:vAlign w:val="center"/>
          </w:tcPr>
          <w:p w14:paraId="0EE3229A" w14:textId="6926EC57" w:rsidR="00BD7CAD" w:rsidRPr="009D1B02" w:rsidRDefault="00F9573D" w:rsidP="00A0407E">
            <w:pPr>
              <w:widowControl w:val="0"/>
              <w:jc w:val="center"/>
              <w:rPr>
                <w:rFonts w:asciiTheme="majorHAnsi" w:hAnsiTheme="majorHAnsi" w:cstheme="majorHAnsi"/>
                <w:sz w:val="18"/>
                <w:szCs w:val="18"/>
              </w:rPr>
            </w:pPr>
            <w:r w:rsidRPr="009D1B02">
              <w:rPr>
                <w:rFonts w:asciiTheme="majorHAnsi" w:hAnsiTheme="majorHAnsi" w:cstheme="majorHAnsi"/>
                <w:b/>
                <w:sz w:val="18"/>
                <w:szCs w:val="18"/>
              </w:rPr>
              <w:t>1</w:t>
            </w:r>
            <w:r w:rsidR="00BD7CAD" w:rsidRPr="009D1B02">
              <w:rPr>
                <w:rFonts w:asciiTheme="majorHAnsi" w:hAnsiTheme="majorHAnsi" w:cstheme="majorHAnsi"/>
                <w:b/>
                <w:sz w:val="18"/>
                <w:szCs w:val="18"/>
              </w:rPr>
              <w:t>.</w:t>
            </w:r>
            <w:r w:rsidRPr="009D1B02">
              <w:rPr>
                <w:rFonts w:asciiTheme="majorHAnsi" w:hAnsiTheme="majorHAnsi" w:cstheme="majorHAnsi"/>
                <w:b/>
                <w:sz w:val="18"/>
                <w:szCs w:val="18"/>
              </w:rPr>
              <w:t>27</w:t>
            </w:r>
            <w:r w:rsidR="00BD7CAD" w:rsidRPr="009D1B02">
              <w:rPr>
                <w:rFonts w:asciiTheme="majorHAnsi" w:hAnsiTheme="majorHAnsi" w:cstheme="majorHAnsi"/>
                <w:b/>
                <w:sz w:val="18"/>
                <w:szCs w:val="18"/>
              </w:rPr>
              <w:t>%</w:t>
            </w:r>
          </w:p>
        </w:tc>
      </w:tr>
      <w:tr w:rsidR="001F0CC0" w:rsidRPr="009D1B02" w14:paraId="67A09D8F" w14:textId="77777777" w:rsidTr="001F0CC0">
        <w:trPr>
          <w:trHeight w:val="330"/>
        </w:trPr>
        <w:tc>
          <w:tcPr>
            <w:tcW w:w="235" w:type="dxa"/>
            <w:shd w:val="clear" w:color="auto" w:fill="FFFFFF"/>
            <w:tcMar>
              <w:top w:w="0" w:type="dxa"/>
              <w:left w:w="40" w:type="dxa"/>
              <w:bottom w:w="0" w:type="dxa"/>
              <w:right w:w="40" w:type="dxa"/>
            </w:tcMar>
            <w:vAlign w:val="center"/>
          </w:tcPr>
          <w:p w14:paraId="043B87BD"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7AD316FA"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0F25734D"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2AC51BD4"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66C95919"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556C000D" w14:textId="77777777" w:rsidR="00BD7CAD" w:rsidRPr="009D1B02" w:rsidRDefault="00BD7CAD" w:rsidP="00A0407E">
            <w:pPr>
              <w:widowControl w:val="0"/>
              <w:jc w:val="left"/>
              <w:rPr>
                <w:rFonts w:asciiTheme="majorHAnsi" w:hAnsiTheme="majorHAnsi" w:cstheme="majorHAnsi"/>
                <w:sz w:val="18"/>
                <w:szCs w:val="18"/>
              </w:rPr>
            </w:pPr>
          </w:p>
        </w:tc>
        <w:tc>
          <w:tcPr>
            <w:tcW w:w="0" w:type="auto"/>
            <w:gridSpan w:val="3"/>
            <w:shd w:val="clear" w:color="auto" w:fill="595959"/>
            <w:tcMar>
              <w:top w:w="0" w:type="dxa"/>
              <w:left w:w="40" w:type="dxa"/>
              <w:bottom w:w="0" w:type="dxa"/>
              <w:right w:w="40" w:type="dxa"/>
            </w:tcMar>
            <w:vAlign w:val="center"/>
          </w:tcPr>
          <w:p w14:paraId="2B4AE91C" w14:textId="77777777" w:rsidR="00BD7CAD" w:rsidRPr="009D1B02" w:rsidRDefault="00BD7CAD" w:rsidP="00A0407E">
            <w:pPr>
              <w:widowControl w:val="0"/>
              <w:jc w:val="left"/>
              <w:rPr>
                <w:rFonts w:asciiTheme="majorHAnsi" w:hAnsiTheme="majorHAnsi" w:cstheme="majorHAnsi"/>
                <w:color w:val="FFFFFF" w:themeColor="background1"/>
                <w:sz w:val="18"/>
                <w:szCs w:val="18"/>
              </w:rPr>
            </w:pPr>
            <w:r w:rsidRPr="009D1B02">
              <w:rPr>
                <w:rFonts w:asciiTheme="majorHAnsi" w:hAnsiTheme="majorHAnsi" w:cstheme="majorHAnsi"/>
                <w:b/>
                <w:color w:val="FFFFFF" w:themeColor="background1"/>
                <w:sz w:val="18"/>
                <w:szCs w:val="18"/>
              </w:rPr>
              <w:t>Incertidumbre en el total del sector:</w:t>
            </w:r>
          </w:p>
        </w:tc>
        <w:tc>
          <w:tcPr>
            <w:tcW w:w="0" w:type="auto"/>
            <w:shd w:val="clear" w:color="auto" w:fill="595959"/>
            <w:tcMar>
              <w:top w:w="0" w:type="dxa"/>
              <w:left w:w="40" w:type="dxa"/>
              <w:bottom w:w="0" w:type="dxa"/>
              <w:right w:w="40" w:type="dxa"/>
            </w:tcMar>
            <w:vAlign w:val="center"/>
          </w:tcPr>
          <w:p w14:paraId="73DDB0B5" w14:textId="77777777" w:rsidR="00BD7CAD" w:rsidRPr="009D1B02" w:rsidRDefault="00BD7CAD" w:rsidP="00A0407E">
            <w:pPr>
              <w:widowControl w:val="0"/>
              <w:jc w:val="center"/>
              <w:rPr>
                <w:rFonts w:asciiTheme="majorHAnsi" w:hAnsiTheme="majorHAnsi" w:cstheme="majorHAnsi"/>
                <w:color w:val="FFFFFF" w:themeColor="background1"/>
                <w:sz w:val="18"/>
                <w:szCs w:val="18"/>
              </w:rPr>
            </w:pPr>
            <w:r w:rsidRPr="009D1B02">
              <w:rPr>
                <w:rFonts w:asciiTheme="majorHAnsi" w:hAnsiTheme="majorHAnsi" w:cstheme="majorHAnsi"/>
                <w:b/>
                <w:color w:val="FFFFFF" w:themeColor="background1"/>
                <w:sz w:val="18"/>
                <w:szCs w:val="18"/>
              </w:rPr>
              <w:t>33.88%</w:t>
            </w:r>
          </w:p>
        </w:tc>
        <w:tc>
          <w:tcPr>
            <w:tcW w:w="0" w:type="auto"/>
            <w:shd w:val="clear" w:color="auto" w:fill="FFFFFF"/>
            <w:tcMar>
              <w:top w:w="0" w:type="dxa"/>
              <w:left w:w="40" w:type="dxa"/>
              <w:bottom w:w="0" w:type="dxa"/>
              <w:right w:w="40" w:type="dxa"/>
            </w:tcMar>
            <w:vAlign w:val="center"/>
          </w:tcPr>
          <w:p w14:paraId="1AD11248" w14:textId="77777777" w:rsidR="00BD7CAD" w:rsidRPr="009D1B02" w:rsidRDefault="00BD7CAD" w:rsidP="00A0407E">
            <w:pPr>
              <w:widowControl w:val="0"/>
              <w:jc w:val="left"/>
              <w:rPr>
                <w:rFonts w:asciiTheme="majorHAnsi" w:hAnsiTheme="majorHAnsi" w:cstheme="majorHAnsi"/>
                <w:sz w:val="18"/>
                <w:szCs w:val="18"/>
              </w:rPr>
            </w:pPr>
          </w:p>
        </w:tc>
        <w:tc>
          <w:tcPr>
            <w:tcW w:w="0" w:type="auto"/>
            <w:shd w:val="clear" w:color="auto" w:fill="FFFFFF"/>
            <w:tcMar>
              <w:top w:w="0" w:type="dxa"/>
              <w:left w:w="40" w:type="dxa"/>
              <w:bottom w:w="0" w:type="dxa"/>
              <w:right w:w="40" w:type="dxa"/>
            </w:tcMar>
            <w:vAlign w:val="center"/>
          </w:tcPr>
          <w:p w14:paraId="61B717D1" w14:textId="77777777" w:rsidR="00BD7CAD" w:rsidRPr="009D1B02" w:rsidRDefault="00BD7CAD" w:rsidP="00A0407E">
            <w:pPr>
              <w:widowControl w:val="0"/>
              <w:jc w:val="left"/>
              <w:rPr>
                <w:rFonts w:asciiTheme="majorHAnsi" w:hAnsiTheme="majorHAnsi" w:cstheme="majorHAnsi"/>
                <w:sz w:val="18"/>
                <w:szCs w:val="18"/>
              </w:rPr>
            </w:pPr>
          </w:p>
        </w:tc>
        <w:tc>
          <w:tcPr>
            <w:tcW w:w="2224" w:type="dxa"/>
            <w:gridSpan w:val="2"/>
            <w:shd w:val="clear" w:color="auto" w:fill="595959"/>
            <w:tcMar>
              <w:top w:w="0" w:type="dxa"/>
              <w:left w:w="40" w:type="dxa"/>
              <w:bottom w:w="0" w:type="dxa"/>
              <w:right w:w="40" w:type="dxa"/>
            </w:tcMar>
            <w:vAlign w:val="center"/>
          </w:tcPr>
          <w:p w14:paraId="48198797" w14:textId="77777777" w:rsidR="00BD7CAD" w:rsidRPr="009D1B02" w:rsidRDefault="00BD7CAD" w:rsidP="00A0407E">
            <w:pPr>
              <w:widowControl w:val="0"/>
              <w:jc w:val="left"/>
              <w:rPr>
                <w:rFonts w:asciiTheme="majorHAnsi" w:hAnsiTheme="majorHAnsi" w:cstheme="majorHAnsi"/>
                <w:color w:val="FFFFFF" w:themeColor="background1"/>
                <w:sz w:val="18"/>
                <w:szCs w:val="18"/>
              </w:rPr>
            </w:pPr>
            <w:r w:rsidRPr="009D1B02">
              <w:rPr>
                <w:rFonts w:asciiTheme="majorHAnsi" w:hAnsiTheme="majorHAnsi" w:cstheme="majorHAnsi"/>
                <w:b/>
                <w:color w:val="FFFFFF" w:themeColor="background1"/>
                <w:sz w:val="18"/>
                <w:szCs w:val="18"/>
              </w:rPr>
              <w:t>Incertidumbre en la tendencia:</w:t>
            </w:r>
          </w:p>
        </w:tc>
        <w:tc>
          <w:tcPr>
            <w:tcW w:w="1033" w:type="dxa"/>
            <w:shd w:val="clear" w:color="auto" w:fill="595959"/>
            <w:tcMar>
              <w:top w:w="0" w:type="dxa"/>
              <w:left w:w="40" w:type="dxa"/>
              <w:bottom w:w="0" w:type="dxa"/>
              <w:right w:w="40" w:type="dxa"/>
            </w:tcMar>
            <w:vAlign w:val="center"/>
          </w:tcPr>
          <w:p w14:paraId="16737D75" w14:textId="0FB14AD9" w:rsidR="00BD7CAD" w:rsidRPr="009D1B02" w:rsidRDefault="00F9573D" w:rsidP="00A0407E">
            <w:pPr>
              <w:widowControl w:val="0"/>
              <w:jc w:val="center"/>
              <w:rPr>
                <w:rFonts w:asciiTheme="majorHAnsi" w:hAnsiTheme="majorHAnsi" w:cstheme="majorHAnsi"/>
                <w:color w:val="FFFFFF" w:themeColor="background1"/>
                <w:sz w:val="18"/>
                <w:szCs w:val="18"/>
              </w:rPr>
            </w:pPr>
            <w:r w:rsidRPr="009D1B02">
              <w:rPr>
                <w:rFonts w:asciiTheme="majorHAnsi" w:hAnsiTheme="majorHAnsi" w:cstheme="majorHAnsi"/>
                <w:b/>
                <w:color w:val="FFFFFF" w:themeColor="background1"/>
                <w:sz w:val="18"/>
                <w:szCs w:val="18"/>
              </w:rPr>
              <w:t>11</w:t>
            </w:r>
            <w:r w:rsidR="00BD7CAD" w:rsidRPr="009D1B02">
              <w:rPr>
                <w:rFonts w:asciiTheme="majorHAnsi" w:hAnsiTheme="majorHAnsi" w:cstheme="majorHAnsi"/>
                <w:b/>
                <w:color w:val="FFFFFF" w:themeColor="background1"/>
                <w:sz w:val="18"/>
                <w:szCs w:val="18"/>
              </w:rPr>
              <w:t>.</w:t>
            </w:r>
            <w:r w:rsidRPr="009D1B02">
              <w:rPr>
                <w:rFonts w:asciiTheme="majorHAnsi" w:hAnsiTheme="majorHAnsi" w:cstheme="majorHAnsi"/>
                <w:b/>
                <w:color w:val="FFFFFF" w:themeColor="background1"/>
                <w:sz w:val="18"/>
                <w:szCs w:val="18"/>
              </w:rPr>
              <w:t>29</w:t>
            </w:r>
            <w:r w:rsidR="00BD7CAD" w:rsidRPr="009D1B02">
              <w:rPr>
                <w:rFonts w:asciiTheme="majorHAnsi" w:hAnsiTheme="majorHAnsi" w:cstheme="majorHAnsi"/>
                <w:b/>
                <w:color w:val="FFFFFF" w:themeColor="background1"/>
                <w:sz w:val="18"/>
                <w:szCs w:val="18"/>
              </w:rPr>
              <w:t>%</w:t>
            </w:r>
          </w:p>
        </w:tc>
      </w:tr>
    </w:tbl>
    <w:p w14:paraId="46BB2685" w14:textId="6D30ED42" w:rsidR="00774187" w:rsidRPr="009D1B02" w:rsidRDefault="00BD7CAD" w:rsidP="00774187">
      <w:pPr>
        <w:spacing w:after="240"/>
        <w:ind w:left="567"/>
        <w:jc w:val="center"/>
      </w:pPr>
      <w:r w:rsidRPr="009D1B02">
        <w:rPr>
          <w:i/>
          <w:sz w:val="18"/>
          <w:szCs w:val="18"/>
        </w:rPr>
        <w:t>Fue</w:t>
      </w:r>
      <w:r w:rsidR="002D074A" w:rsidRPr="009D1B02">
        <w:rPr>
          <w:i/>
          <w:sz w:val="18"/>
          <w:szCs w:val="18"/>
        </w:rPr>
        <w:t>nte: Elaboración propia</w:t>
      </w:r>
      <w:r w:rsidRPr="009D1B02">
        <w:rPr>
          <w:sz w:val="18"/>
          <w:szCs w:val="18"/>
        </w:rPr>
        <w:t xml:space="preserve"> </w:t>
      </w:r>
      <w:bookmarkStart w:id="245" w:name="_Toc176536618"/>
    </w:p>
    <w:p w14:paraId="14C18B12" w14:textId="77777777" w:rsidR="00774187" w:rsidRPr="009D1B02" w:rsidRDefault="00774187" w:rsidP="00182E76">
      <w:pPr>
        <w:pStyle w:val="Descripcin"/>
        <w:sectPr w:rsidR="00774187" w:rsidRPr="009D1B02" w:rsidSect="002A0B18">
          <w:pgSz w:w="16834" w:h="11909" w:orient="landscape"/>
          <w:pgMar w:top="1701" w:right="1701" w:bottom="1701" w:left="1701" w:header="720" w:footer="720" w:gutter="0"/>
          <w:cols w:space="720"/>
        </w:sectPr>
      </w:pPr>
    </w:p>
    <w:p w14:paraId="1AEAA9E3" w14:textId="454C6BD4" w:rsidR="00774187" w:rsidRPr="009D1B02" w:rsidRDefault="00774187" w:rsidP="00B2330D">
      <w:pPr>
        <w:pStyle w:val="Descripcin"/>
        <w:tabs>
          <w:tab w:val="left" w:pos="851"/>
        </w:tabs>
        <w:ind w:left="567" w:hanging="567"/>
        <w:jc w:val="left"/>
        <w:outlineLvl w:val="0"/>
        <w:rPr>
          <w:b/>
          <w:bCs/>
          <w:i w:val="0"/>
          <w:iCs w:val="0"/>
          <w:color w:val="auto"/>
          <w:sz w:val="22"/>
          <w:szCs w:val="22"/>
          <w:lang w:val="es-PE" w:eastAsia="es-MX"/>
        </w:rPr>
      </w:pPr>
      <w:bookmarkStart w:id="246" w:name="_Toc183544619"/>
      <w:r w:rsidRPr="009D1B02">
        <w:rPr>
          <w:b/>
          <w:bCs/>
          <w:i w:val="0"/>
          <w:iCs w:val="0"/>
          <w:color w:val="auto"/>
          <w:sz w:val="22"/>
          <w:szCs w:val="22"/>
          <w:lang w:val="es-PE" w:eastAsia="es-MX"/>
        </w:rPr>
        <w:t xml:space="preserve">Anexo </w:t>
      </w:r>
      <w:r w:rsidR="007822F7" w:rsidRPr="009D1B02">
        <w:rPr>
          <w:b/>
          <w:bCs/>
          <w:i w:val="0"/>
          <w:iCs w:val="0"/>
          <w:color w:val="auto"/>
          <w:sz w:val="22"/>
          <w:szCs w:val="22"/>
          <w:lang w:val="es-PE" w:eastAsia="es-MX"/>
        </w:rPr>
        <w:t>4</w:t>
      </w:r>
      <w:r w:rsidRPr="009D1B02">
        <w:rPr>
          <w:b/>
          <w:bCs/>
          <w:i w:val="0"/>
          <w:iCs w:val="0"/>
          <w:color w:val="auto"/>
          <w:sz w:val="22"/>
          <w:szCs w:val="22"/>
          <w:lang w:val="es-PE" w:eastAsia="es-MX"/>
        </w:rPr>
        <w:t>: Resultados de emisiones del sector PIUP del 2021</w:t>
      </w:r>
      <w:bookmarkEnd w:id="246"/>
    </w:p>
    <w:p w14:paraId="4FAED3EF" w14:textId="5A96333B" w:rsidR="00774187" w:rsidRPr="009D1B02" w:rsidRDefault="000C12B2" w:rsidP="000C12B2">
      <w:pPr>
        <w:pStyle w:val="Descripcin"/>
      </w:pPr>
      <w:r w:rsidRPr="009D1B02">
        <w:t xml:space="preserve">Tabla A4. </w:t>
      </w:r>
      <w:fldSimple w:instr=" SEQ Tabla_A4. \* ARABIC ">
        <w:r w:rsidRPr="009D1B02">
          <w:rPr>
            <w:noProof/>
          </w:rPr>
          <w:t>1</w:t>
        </w:r>
      </w:fldSimple>
      <w:r w:rsidR="00182E76" w:rsidRPr="009D1B02">
        <w:t xml:space="preserve">. Emisiones de GEI del sector </w:t>
      </w:r>
      <w:r w:rsidR="006C7CC6" w:rsidRPr="009D1B02">
        <w:t>PIUP</w:t>
      </w:r>
      <w:r w:rsidR="00182E76" w:rsidRPr="009D1B02">
        <w:t xml:space="preserve"> en el 2021</w:t>
      </w:r>
      <w:bookmarkEnd w:id="245"/>
    </w:p>
    <w:tbl>
      <w:tblPr>
        <w:tblW w:w="14175"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CellMar>
          <w:left w:w="70" w:type="dxa"/>
          <w:right w:w="70" w:type="dxa"/>
        </w:tblCellMar>
        <w:tblLook w:val="04A0" w:firstRow="1" w:lastRow="0" w:firstColumn="1" w:lastColumn="0" w:noHBand="0" w:noVBand="1"/>
      </w:tblPr>
      <w:tblGrid>
        <w:gridCol w:w="2227"/>
        <w:gridCol w:w="782"/>
        <w:gridCol w:w="989"/>
        <w:gridCol w:w="989"/>
        <w:gridCol w:w="674"/>
        <w:gridCol w:w="822"/>
        <w:gridCol w:w="782"/>
        <w:gridCol w:w="696"/>
        <w:gridCol w:w="1060"/>
        <w:gridCol w:w="696"/>
        <w:gridCol w:w="822"/>
        <w:gridCol w:w="696"/>
        <w:gridCol w:w="674"/>
        <w:gridCol w:w="674"/>
        <w:gridCol w:w="740"/>
        <w:gridCol w:w="674"/>
        <w:gridCol w:w="1004"/>
      </w:tblGrid>
      <w:tr w:rsidR="001F0CC0" w:rsidRPr="009D1B02" w14:paraId="498F397C" w14:textId="77777777" w:rsidTr="001F0CC0">
        <w:trPr>
          <w:trHeight w:val="480"/>
        </w:trPr>
        <w:tc>
          <w:tcPr>
            <w:tcW w:w="2227" w:type="dxa"/>
            <w:vMerge w:val="restart"/>
            <w:shd w:val="clear" w:color="auto" w:fill="808080" w:themeFill="background1" w:themeFillShade="80"/>
            <w:noWrap/>
            <w:vAlign w:val="center"/>
            <w:hideMark/>
          </w:tcPr>
          <w:p w14:paraId="78382583" w14:textId="288FDA16" w:rsidR="00CF53E4" w:rsidRPr="009D1B02" w:rsidRDefault="007E72E9" w:rsidP="007E72E9">
            <w:pPr>
              <w:jc w:val="left"/>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CATEGORÍAS DE FUENTES Y SUMIDEROS DE GASES DE EFECTO INVERNADERO</w:t>
            </w:r>
          </w:p>
        </w:tc>
        <w:tc>
          <w:tcPr>
            <w:tcW w:w="771" w:type="dxa"/>
            <w:shd w:val="clear" w:color="auto" w:fill="808080" w:themeFill="background1" w:themeFillShade="80"/>
            <w:vAlign w:val="center"/>
            <w:hideMark/>
          </w:tcPr>
          <w:p w14:paraId="1D040D7A"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CO</w:t>
            </w:r>
            <w:r w:rsidRPr="009D1B02">
              <w:rPr>
                <w:rFonts w:asciiTheme="majorHAnsi" w:eastAsia="Times New Roman" w:hAnsiTheme="majorHAnsi" w:cstheme="majorHAnsi"/>
                <w:b/>
                <w:bCs/>
                <w:color w:val="FFFFFF" w:themeColor="background1"/>
                <w:sz w:val="18"/>
                <w:szCs w:val="18"/>
                <w:vertAlign w:val="subscript"/>
                <w:lang w:val="es-PE" w:eastAsia="es-PE"/>
              </w:rPr>
              <w:t xml:space="preserve">2 </w:t>
            </w:r>
          </w:p>
        </w:tc>
        <w:tc>
          <w:tcPr>
            <w:tcW w:w="0" w:type="auto"/>
            <w:gridSpan w:val="2"/>
            <w:shd w:val="clear" w:color="auto" w:fill="808080" w:themeFill="background1" w:themeFillShade="80"/>
            <w:noWrap/>
            <w:vAlign w:val="center"/>
            <w:hideMark/>
          </w:tcPr>
          <w:p w14:paraId="3F85B09A"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CH</w:t>
            </w:r>
            <w:r w:rsidRPr="009D1B02">
              <w:rPr>
                <w:rFonts w:asciiTheme="majorHAnsi" w:eastAsia="Times New Roman" w:hAnsiTheme="majorHAnsi" w:cstheme="majorHAnsi"/>
                <w:b/>
                <w:bCs/>
                <w:color w:val="FFFFFF" w:themeColor="background1"/>
                <w:sz w:val="18"/>
                <w:szCs w:val="18"/>
                <w:vertAlign w:val="subscript"/>
                <w:lang w:val="es-PE" w:eastAsia="es-PE"/>
              </w:rPr>
              <w:t>4</w:t>
            </w:r>
          </w:p>
        </w:tc>
        <w:tc>
          <w:tcPr>
            <w:tcW w:w="0" w:type="auto"/>
            <w:gridSpan w:val="2"/>
            <w:shd w:val="clear" w:color="auto" w:fill="808080" w:themeFill="background1" w:themeFillShade="80"/>
            <w:noWrap/>
            <w:vAlign w:val="center"/>
            <w:hideMark/>
          </w:tcPr>
          <w:p w14:paraId="06D4CF07"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N</w:t>
            </w:r>
            <w:r w:rsidRPr="009D1B02">
              <w:rPr>
                <w:rFonts w:asciiTheme="majorHAnsi" w:eastAsia="Times New Roman" w:hAnsiTheme="majorHAnsi" w:cstheme="majorHAnsi"/>
                <w:b/>
                <w:bCs/>
                <w:color w:val="FFFFFF" w:themeColor="background1"/>
                <w:sz w:val="18"/>
                <w:szCs w:val="18"/>
                <w:vertAlign w:val="subscript"/>
                <w:lang w:val="es-PE" w:eastAsia="es-PE"/>
              </w:rPr>
              <w:t>2</w:t>
            </w:r>
            <w:r w:rsidRPr="009D1B02">
              <w:rPr>
                <w:rFonts w:asciiTheme="majorHAnsi" w:eastAsia="Times New Roman" w:hAnsiTheme="majorHAnsi" w:cstheme="majorHAnsi"/>
                <w:b/>
                <w:bCs/>
                <w:color w:val="FFFFFF" w:themeColor="background1"/>
                <w:sz w:val="18"/>
                <w:szCs w:val="18"/>
                <w:lang w:val="es-PE" w:eastAsia="es-PE"/>
              </w:rPr>
              <w:t>O</w:t>
            </w:r>
          </w:p>
        </w:tc>
        <w:tc>
          <w:tcPr>
            <w:tcW w:w="0" w:type="auto"/>
            <w:shd w:val="clear" w:color="auto" w:fill="808080" w:themeFill="background1" w:themeFillShade="80"/>
            <w:noWrap/>
            <w:vAlign w:val="center"/>
            <w:hideMark/>
          </w:tcPr>
          <w:p w14:paraId="2D16F32C" w14:textId="199BCC52"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HFCs</w:t>
            </w:r>
          </w:p>
        </w:tc>
        <w:tc>
          <w:tcPr>
            <w:tcW w:w="0" w:type="auto"/>
            <w:shd w:val="clear" w:color="auto" w:fill="808080" w:themeFill="background1" w:themeFillShade="80"/>
            <w:noWrap/>
            <w:vAlign w:val="center"/>
            <w:hideMark/>
          </w:tcPr>
          <w:p w14:paraId="647B983A" w14:textId="60314D8E"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PFCs</w:t>
            </w:r>
            <w:r w:rsidRPr="009D1B02">
              <w:rPr>
                <w:rFonts w:asciiTheme="majorHAnsi" w:eastAsia="Times New Roman" w:hAnsiTheme="majorHAnsi" w:cstheme="majorHAnsi"/>
                <w:b/>
                <w:bCs/>
                <w:color w:val="FFFFFF" w:themeColor="background1"/>
                <w:sz w:val="18"/>
                <w:szCs w:val="18"/>
                <w:vertAlign w:val="superscript"/>
                <w:lang w:val="es-PE" w:eastAsia="es-PE"/>
              </w:rPr>
              <w:t xml:space="preserve"> </w:t>
            </w:r>
          </w:p>
        </w:tc>
        <w:tc>
          <w:tcPr>
            <w:tcW w:w="0" w:type="auto"/>
            <w:shd w:val="clear" w:color="auto" w:fill="808080" w:themeFill="background1" w:themeFillShade="80"/>
            <w:vAlign w:val="center"/>
            <w:hideMark/>
          </w:tcPr>
          <w:p w14:paraId="748BE094" w14:textId="2191CF3D" w:rsidR="00CF53E4" w:rsidRPr="009D1B02" w:rsidRDefault="00F745C5"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Mezcla no especificada de HFC y PFC</w:t>
            </w:r>
          </w:p>
        </w:tc>
        <w:tc>
          <w:tcPr>
            <w:tcW w:w="0" w:type="auto"/>
            <w:gridSpan w:val="2"/>
            <w:shd w:val="clear" w:color="auto" w:fill="808080" w:themeFill="background1" w:themeFillShade="80"/>
            <w:noWrap/>
            <w:vAlign w:val="center"/>
            <w:hideMark/>
          </w:tcPr>
          <w:p w14:paraId="3533831B"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SF</w:t>
            </w:r>
            <w:r w:rsidRPr="009D1B02">
              <w:rPr>
                <w:rFonts w:asciiTheme="majorHAnsi" w:eastAsia="Times New Roman" w:hAnsiTheme="majorHAnsi" w:cstheme="majorHAnsi"/>
                <w:color w:val="FFFFFF" w:themeColor="background1"/>
                <w:sz w:val="18"/>
                <w:szCs w:val="18"/>
                <w:vertAlign w:val="subscript"/>
                <w:lang w:val="es-PE" w:eastAsia="es-PE"/>
              </w:rPr>
              <w:t>6</w:t>
            </w:r>
          </w:p>
        </w:tc>
        <w:tc>
          <w:tcPr>
            <w:tcW w:w="0" w:type="auto"/>
            <w:shd w:val="clear" w:color="auto" w:fill="808080" w:themeFill="background1" w:themeFillShade="80"/>
            <w:vAlign w:val="center"/>
            <w:hideMark/>
          </w:tcPr>
          <w:p w14:paraId="143967AC"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NF</w:t>
            </w:r>
            <w:r w:rsidRPr="009D1B02">
              <w:rPr>
                <w:rFonts w:asciiTheme="majorHAnsi" w:eastAsia="Times New Roman" w:hAnsiTheme="majorHAnsi" w:cstheme="majorHAnsi"/>
                <w:b/>
                <w:bCs/>
                <w:color w:val="FFFFFF" w:themeColor="background1"/>
                <w:sz w:val="18"/>
                <w:szCs w:val="18"/>
                <w:vertAlign w:val="subscript"/>
                <w:lang w:val="es-PE" w:eastAsia="es-PE"/>
              </w:rPr>
              <w:t>3</w:t>
            </w:r>
          </w:p>
        </w:tc>
        <w:tc>
          <w:tcPr>
            <w:tcW w:w="0" w:type="auto"/>
            <w:shd w:val="clear" w:color="auto" w:fill="808080" w:themeFill="background1" w:themeFillShade="80"/>
            <w:noWrap/>
            <w:vAlign w:val="center"/>
            <w:hideMark/>
          </w:tcPr>
          <w:p w14:paraId="794AE22F"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NO</w:t>
            </w:r>
            <w:r w:rsidRPr="009D1B02">
              <w:rPr>
                <w:rFonts w:asciiTheme="majorHAnsi" w:eastAsia="Times New Roman" w:hAnsiTheme="majorHAnsi" w:cstheme="majorHAnsi"/>
                <w:b/>
                <w:bCs/>
                <w:color w:val="FFFFFF" w:themeColor="background1"/>
                <w:sz w:val="18"/>
                <w:szCs w:val="18"/>
                <w:vertAlign w:val="subscript"/>
                <w:lang w:val="es-PE" w:eastAsia="es-PE"/>
              </w:rPr>
              <w:t>x</w:t>
            </w:r>
          </w:p>
        </w:tc>
        <w:tc>
          <w:tcPr>
            <w:tcW w:w="0" w:type="auto"/>
            <w:shd w:val="clear" w:color="auto" w:fill="808080" w:themeFill="background1" w:themeFillShade="80"/>
            <w:noWrap/>
            <w:vAlign w:val="center"/>
            <w:hideMark/>
          </w:tcPr>
          <w:p w14:paraId="48D427D3"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 xml:space="preserve">CO </w:t>
            </w:r>
          </w:p>
        </w:tc>
        <w:tc>
          <w:tcPr>
            <w:tcW w:w="0" w:type="auto"/>
            <w:shd w:val="clear" w:color="auto" w:fill="808080" w:themeFill="background1" w:themeFillShade="80"/>
            <w:noWrap/>
            <w:vAlign w:val="center"/>
            <w:hideMark/>
          </w:tcPr>
          <w:p w14:paraId="0E08A225"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NMVOC</w:t>
            </w:r>
          </w:p>
        </w:tc>
        <w:tc>
          <w:tcPr>
            <w:tcW w:w="0" w:type="auto"/>
            <w:shd w:val="clear" w:color="auto" w:fill="808080" w:themeFill="background1" w:themeFillShade="80"/>
            <w:vAlign w:val="center"/>
            <w:hideMark/>
          </w:tcPr>
          <w:p w14:paraId="7C412CC5"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SO</w:t>
            </w:r>
            <w:r w:rsidRPr="009D1B02">
              <w:rPr>
                <w:rFonts w:asciiTheme="majorHAnsi" w:eastAsia="Times New Roman" w:hAnsiTheme="majorHAnsi" w:cstheme="majorHAnsi"/>
                <w:b/>
                <w:bCs/>
                <w:color w:val="FFFFFF" w:themeColor="background1"/>
                <w:sz w:val="18"/>
                <w:szCs w:val="18"/>
                <w:vertAlign w:val="subscript"/>
                <w:lang w:val="es-PE" w:eastAsia="es-PE"/>
              </w:rPr>
              <w:t>X</w:t>
            </w:r>
          </w:p>
        </w:tc>
        <w:tc>
          <w:tcPr>
            <w:tcW w:w="1004" w:type="dxa"/>
            <w:shd w:val="clear" w:color="auto" w:fill="808080" w:themeFill="background1" w:themeFillShade="80"/>
            <w:vAlign w:val="center"/>
            <w:hideMark/>
          </w:tcPr>
          <w:p w14:paraId="6B5F7EC5" w14:textId="4259FC26" w:rsidR="00CF53E4" w:rsidRPr="009D1B02" w:rsidRDefault="00F745C5" w:rsidP="00F745C5">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Emisiones totales GEI</w:t>
            </w:r>
            <w:r w:rsidR="00CF53E4" w:rsidRPr="009D1B02">
              <w:rPr>
                <w:rFonts w:asciiTheme="majorHAnsi" w:eastAsia="Times New Roman" w:hAnsiTheme="majorHAnsi" w:cstheme="majorHAnsi"/>
                <w:color w:val="FFFFFF" w:themeColor="background1"/>
                <w:sz w:val="18"/>
                <w:szCs w:val="18"/>
                <w:lang w:val="es-PE" w:eastAsia="es-PE"/>
              </w:rPr>
              <w:t xml:space="preserve"> </w:t>
            </w:r>
          </w:p>
        </w:tc>
      </w:tr>
      <w:tr w:rsidR="001F0CC0" w:rsidRPr="009D1B02" w14:paraId="112AE84F" w14:textId="77777777" w:rsidTr="001F0CC0">
        <w:trPr>
          <w:trHeight w:val="330"/>
        </w:trPr>
        <w:tc>
          <w:tcPr>
            <w:tcW w:w="2227" w:type="dxa"/>
            <w:vMerge/>
            <w:shd w:val="clear" w:color="auto" w:fill="808080" w:themeFill="background1" w:themeFillShade="80"/>
            <w:vAlign w:val="center"/>
            <w:hideMark/>
          </w:tcPr>
          <w:p w14:paraId="169D35DF" w14:textId="77777777" w:rsidR="00CF53E4" w:rsidRPr="009D1B02" w:rsidRDefault="00CF53E4" w:rsidP="00CF53E4">
            <w:pPr>
              <w:jc w:val="left"/>
              <w:rPr>
                <w:rFonts w:asciiTheme="majorHAnsi" w:eastAsia="Times New Roman" w:hAnsiTheme="majorHAnsi" w:cstheme="majorHAnsi"/>
                <w:b/>
                <w:bCs/>
                <w:color w:val="FFFFFF" w:themeColor="background1"/>
                <w:sz w:val="18"/>
                <w:szCs w:val="18"/>
                <w:lang w:val="es-PE" w:eastAsia="es-PE"/>
              </w:rPr>
            </w:pPr>
          </w:p>
        </w:tc>
        <w:tc>
          <w:tcPr>
            <w:tcW w:w="771" w:type="dxa"/>
            <w:shd w:val="clear" w:color="auto" w:fill="808080" w:themeFill="background1" w:themeFillShade="80"/>
            <w:noWrap/>
            <w:vAlign w:val="center"/>
            <w:hideMark/>
          </w:tcPr>
          <w:p w14:paraId="28286E1A"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kt</w:t>
            </w:r>
          </w:p>
        </w:tc>
        <w:tc>
          <w:tcPr>
            <w:tcW w:w="0" w:type="auto"/>
            <w:shd w:val="clear" w:color="auto" w:fill="808080" w:themeFill="background1" w:themeFillShade="80"/>
            <w:noWrap/>
            <w:vAlign w:val="center"/>
            <w:hideMark/>
          </w:tcPr>
          <w:p w14:paraId="321496DD"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kt</w:t>
            </w:r>
          </w:p>
        </w:tc>
        <w:tc>
          <w:tcPr>
            <w:tcW w:w="0" w:type="auto"/>
            <w:shd w:val="clear" w:color="auto" w:fill="808080" w:themeFill="background1" w:themeFillShade="80"/>
            <w:noWrap/>
            <w:vAlign w:val="center"/>
            <w:hideMark/>
          </w:tcPr>
          <w:p w14:paraId="5AEC77B2"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kt CO</w:t>
            </w:r>
            <w:r w:rsidRPr="009D1B02">
              <w:rPr>
                <w:rFonts w:asciiTheme="majorHAnsi" w:eastAsia="Times New Roman" w:hAnsiTheme="majorHAnsi" w:cstheme="majorHAnsi"/>
                <w:b/>
                <w:bCs/>
                <w:color w:val="FFFFFF" w:themeColor="background1"/>
                <w:sz w:val="18"/>
                <w:szCs w:val="18"/>
                <w:vertAlign w:val="subscript"/>
                <w:lang w:val="es-PE" w:eastAsia="es-PE"/>
              </w:rPr>
              <w:t>2</w:t>
            </w:r>
            <w:r w:rsidRPr="009D1B02">
              <w:rPr>
                <w:rFonts w:asciiTheme="majorHAnsi" w:eastAsia="Times New Roman" w:hAnsiTheme="majorHAnsi" w:cstheme="majorHAnsi"/>
                <w:b/>
                <w:bCs/>
                <w:color w:val="FFFFFF" w:themeColor="background1"/>
                <w:sz w:val="18"/>
                <w:szCs w:val="18"/>
                <w:lang w:val="es-PE" w:eastAsia="es-PE"/>
              </w:rPr>
              <w:t>eq</w:t>
            </w:r>
          </w:p>
        </w:tc>
        <w:tc>
          <w:tcPr>
            <w:tcW w:w="0" w:type="auto"/>
            <w:shd w:val="clear" w:color="auto" w:fill="808080" w:themeFill="background1" w:themeFillShade="80"/>
            <w:noWrap/>
            <w:vAlign w:val="center"/>
            <w:hideMark/>
          </w:tcPr>
          <w:p w14:paraId="3CB8D895"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kt</w:t>
            </w:r>
          </w:p>
        </w:tc>
        <w:tc>
          <w:tcPr>
            <w:tcW w:w="0" w:type="auto"/>
            <w:shd w:val="clear" w:color="auto" w:fill="808080" w:themeFill="background1" w:themeFillShade="80"/>
            <w:noWrap/>
            <w:vAlign w:val="center"/>
            <w:hideMark/>
          </w:tcPr>
          <w:p w14:paraId="1A599BB5" w14:textId="0181CBA8"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kt CO</w:t>
            </w:r>
            <w:r w:rsidRPr="009D1B02">
              <w:rPr>
                <w:rFonts w:asciiTheme="majorHAnsi" w:eastAsia="Times New Roman" w:hAnsiTheme="majorHAnsi" w:cstheme="majorHAnsi"/>
                <w:b/>
                <w:bCs/>
                <w:color w:val="FFFFFF" w:themeColor="background1"/>
                <w:sz w:val="18"/>
                <w:szCs w:val="18"/>
                <w:vertAlign w:val="subscript"/>
                <w:lang w:val="es-PE" w:eastAsia="es-PE"/>
              </w:rPr>
              <w:t>2</w:t>
            </w:r>
            <w:r w:rsidR="00F745C5" w:rsidRPr="009D1B02">
              <w:rPr>
                <w:rFonts w:asciiTheme="majorHAnsi" w:eastAsia="Times New Roman" w:hAnsiTheme="majorHAnsi" w:cstheme="majorHAnsi"/>
                <w:b/>
                <w:bCs/>
                <w:color w:val="FFFFFF" w:themeColor="background1"/>
                <w:sz w:val="18"/>
                <w:szCs w:val="18"/>
                <w:vertAlign w:val="subscript"/>
                <w:lang w:val="es-PE" w:eastAsia="es-PE"/>
              </w:rPr>
              <w:t xml:space="preserve"> </w:t>
            </w:r>
            <w:r w:rsidRPr="009D1B02">
              <w:rPr>
                <w:rFonts w:asciiTheme="majorHAnsi" w:eastAsia="Times New Roman" w:hAnsiTheme="majorHAnsi" w:cstheme="majorHAnsi"/>
                <w:b/>
                <w:bCs/>
                <w:color w:val="FFFFFF" w:themeColor="background1"/>
                <w:sz w:val="18"/>
                <w:szCs w:val="18"/>
                <w:lang w:val="es-PE" w:eastAsia="es-PE"/>
              </w:rPr>
              <w:t>eq</w:t>
            </w:r>
          </w:p>
        </w:tc>
        <w:tc>
          <w:tcPr>
            <w:tcW w:w="0" w:type="auto"/>
            <w:gridSpan w:val="3"/>
            <w:shd w:val="clear" w:color="auto" w:fill="808080" w:themeFill="background1" w:themeFillShade="80"/>
            <w:noWrap/>
            <w:vAlign w:val="center"/>
            <w:hideMark/>
          </w:tcPr>
          <w:p w14:paraId="7AB71E7B" w14:textId="2D2A092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CO</w:t>
            </w:r>
            <w:r w:rsidRPr="009D1B02">
              <w:rPr>
                <w:rFonts w:asciiTheme="majorHAnsi" w:eastAsia="Times New Roman" w:hAnsiTheme="majorHAnsi" w:cstheme="majorHAnsi"/>
                <w:b/>
                <w:bCs/>
                <w:color w:val="FFFFFF" w:themeColor="background1"/>
                <w:sz w:val="18"/>
                <w:szCs w:val="18"/>
                <w:vertAlign w:val="subscript"/>
                <w:lang w:val="es-PE" w:eastAsia="es-PE"/>
              </w:rPr>
              <w:t>2</w:t>
            </w:r>
            <w:r w:rsidR="00F745C5" w:rsidRPr="009D1B02">
              <w:rPr>
                <w:rFonts w:asciiTheme="majorHAnsi" w:eastAsia="Times New Roman" w:hAnsiTheme="majorHAnsi" w:cstheme="majorHAnsi"/>
                <w:b/>
                <w:bCs/>
                <w:color w:val="FFFFFF" w:themeColor="background1"/>
                <w:sz w:val="18"/>
                <w:szCs w:val="18"/>
                <w:lang w:val="es-PE" w:eastAsia="es-PE"/>
              </w:rPr>
              <w:t xml:space="preserve"> eq (kt)</w:t>
            </w:r>
          </w:p>
        </w:tc>
        <w:tc>
          <w:tcPr>
            <w:tcW w:w="0" w:type="auto"/>
            <w:shd w:val="clear" w:color="auto" w:fill="808080" w:themeFill="background1" w:themeFillShade="80"/>
            <w:noWrap/>
            <w:vAlign w:val="center"/>
            <w:hideMark/>
          </w:tcPr>
          <w:p w14:paraId="5E194992"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kt</w:t>
            </w:r>
          </w:p>
        </w:tc>
        <w:tc>
          <w:tcPr>
            <w:tcW w:w="0" w:type="auto"/>
            <w:shd w:val="clear" w:color="auto" w:fill="808080" w:themeFill="background1" w:themeFillShade="80"/>
            <w:noWrap/>
            <w:vAlign w:val="center"/>
            <w:hideMark/>
          </w:tcPr>
          <w:p w14:paraId="0B284DAB" w14:textId="183A2393"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kt CO</w:t>
            </w:r>
            <w:r w:rsidRPr="009D1B02">
              <w:rPr>
                <w:rFonts w:asciiTheme="majorHAnsi" w:eastAsia="Times New Roman" w:hAnsiTheme="majorHAnsi" w:cstheme="majorHAnsi"/>
                <w:b/>
                <w:bCs/>
                <w:color w:val="FFFFFF" w:themeColor="background1"/>
                <w:sz w:val="18"/>
                <w:szCs w:val="18"/>
                <w:vertAlign w:val="subscript"/>
                <w:lang w:val="es-PE" w:eastAsia="es-PE"/>
              </w:rPr>
              <w:t>2</w:t>
            </w:r>
            <w:r w:rsidR="00F745C5" w:rsidRPr="009D1B02">
              <w:rPr>
                <w:rFonts w:asciiTheme="majorHAnsi" w:eastAsia="Times New Roman" w:hAnsiTheme="majorHAnsi" w:cstheme="majorHAnsi"/>
                <w:b/>
                <w:bCs/>
                <w:color w:val="FFFFFF" w:themeColor="background1"/>
                <w:sz w:val="18"/>
                <w:szCs w:val="18"/>
                <w:vertAlign w:val="subscript"/>
                <w:lang w:val="es-PE" w:eastAsia="es-PE"/>
              </w:rPr>
              <w:t xml:space="preserve"> </w:t>
            </w:r>
            <w:r w:rsidRPr="009D1B02">
              <w:rPr>
                <w:rFonts w:asciiTheme="majorHAnsi" w:eastAsia="Times New Roman" w:hAnsiTheme="majorHAnsi" w:cstheme="majorHAnsi"/>
                <w:b/>
                <w:bCs/>
                <w:color w:val="FFFFFF" w:themeColor="background1"/>
                <w:sz w:val="18"/>
                <w:szCs w:val="18"/>
                <w:lang w:val="es-PE" w:eastAsia="es-PE"/>
              </w:rPr>
              <w:t>eq</w:t>
            </w:r>
          </w:p>
        </w:tc>
        <w:tc>
          <w:tcPr>
            <w:tcW w:w="0" w:type="auto"/>
            <w:gridSpan w:val="5"/>
            <w:shd w:val="clear" w:color="auto" w:fill="808080" w:themeFill="background1" w:themeFillShade="80"/>
            <w:noWrap/>
            <w:vAlign w:val="center"/>
            <w:hideMark/>
          </w:tcPr>
          <w:p w14:paraId="2438549E" w14:textId="77777777" w:rsidR="00CF53E4" w:rsidRPr="009D1B02" w:rsidRDefault="00CF53E4" w:rsidP="00CF53E4">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kt</w:t>
            </w:r>
          </w:p>
        </w:tc>
        <w:tc>
          <w:tcPr>
            <w:tcW w:w="1004" w:type="dxa"/>
            <w:shd w:val="clear" w:color="auto" w:fill="808080" w:themeFill="background1" w:themeFillShade="80"/>
            <w:noWrap/>
            <w:vAlign w:val="center"/>
            <w:hideMark/>
          </w:tcPr>
          <w:p w14:paraId="2012ED6B" w14:textId="1344497F" w:rsidR="00CF53E4" w:rsidRPr="009D1B02" w:rsidRDefault="00CF53E4" w:rsidP="00F745C5">
            <w:pPr>
              <w:jc w:val="center"/>
              <w:rPr>
                <w:rFonts w:asciiTheme="majorHAnsi" w:eastAsia="Times New Roman" w:hAnsiTheme="majorHAnsi" w:cstheme="majorHAnsi"/>
                <w:b/>
                <w:bCs/>
                <w:color w:val="FFFFFF" w:themeColor="background1"/>
                <w:sz w:val="18"/>
                <w:szCs w:val="18"/>
                <w:lang w:val="es-PE" w:eastAsia="es-PE"/>
              </w:rPr>
            </w:pPr>
            <w:r w:rsidRPr="009D1B02">
              <w:rPr>
                <w:rFonts w:asciiTheme="majorHAnsi" w:eastAsia="Times New Roman" w:hAnsiTheme="majorHAnsi" w:cstheme="majorHAnsi"/>
                <w:b/>
                <w:bCs/>
                <w:color w:val="FFFFFF" w:themeColor="background1"/>
                <w:sz w:val="18"/>
                <w:szCs w:val="18"/>
                <w:lang w:val="es-PE" w:eastAsia="es-PE"/>
              </w:rPr>
              <w:t>CO</w:t>
            </w:r>
            <w:r w:rsidRPr="009D1B02">
              <w:rPr>
                <w:rFonts w:asciiTheme="majorHAnsi" w:eastAsia="Times New Roman" w:hAnsiTheme="majorHAnsi" w:cstheme="majorHAnsi"/>
                <w:b/>
                <w:bCs/>
                <w:color w:val="FFFFFF" w:themeColor="background1"/>
                <w:sz w:val="18"/>
                <w:szCs w:val="18"/>
                <w:vertAlign w:val="subscript"/>
                <w:lang w:val="es-PE" w:eastAsia="es-PE"/>
              </w:rPr>
              <w:t>2</w:t>
            </w:r>
            <w:r w:rsidRPr="009D1B02">
              <w:rPr>
                <w:rFonts w:asciiTheme="majorHAnsi" w:eastAsia="Times New Roman" w:hAnsiTheme="majorHAnsi" w:cstheme="majorHAnsi"/>
                <w:b/>
                <w:bCs/>
                <w:color w:val="FFFFFF" w:themeColor="background1"/>
                <w:sz w:val="18"/>
                <w:szCs w:val="18"/>
                <w:lang w:val="es-PE" w:eastAsia="es-PE"/>
              </w:rPr>
              <w:t xml:space="preserve"> eq (kt)</w:t>
            </w:r>
          </w:p>
        </w:tc>
      </w:tr>
      <w:tr w:rsidR="001F0CC0" w:rsidRPr="009D1B02" w14:paraId="086DEC9A" w14:textId="77777777" w:rsidTr="001F0CC0">
        <w:trPr>
          <w:trHeight w:val="285"/>
        </w:trPr>
        <w:tc>
          <w:tcPr>
            <w:tcW w:w="2227" w:type="dxa"/>
            <w:shd w:val="clear" w:color="auto" w:fill="FFFFFF" w:themeFill="background1"/>
            <w:noWrap/>
            <w:vAlign w:val="center"/>
            <w:hideMark/>
          </w:tcPr>
          <w:p w14:paraId="361EC849" w14:textId="0085AB38" w:rsidR="00110757" w:rsidRPr="009D1B02" w:rsidRDefault="00110757" w:rsidP="00110757">
            <w:pPr>
              <w:jc w:val="left"/>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  Procesos industriales y uso de productos</w:t>
            </w:r>
          </w:p>
        </w:tc>
        <w:tc>
          <w:tcPr>
            <w:tcW w:w="771" w:type="dxa"/>
            <w:shd w:val="clear" w:color="auto" w:fill="FFFFFF" w:themeFill="background1"/>
            <w:noWrap/>
            <w:vAlign w:val="center"/>
            <w:hideMark/>
          </w:tcPr>
          <w:p w14:paraId="55F66B17" w14:textId="77777777" w:rsidR="00110757" w:rsidRPr="009D1B02" w:rsidRDefault="00110757" w:rsidP="00110757">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6.162,76</w:t>
            </w:r>
          </w:p>
        </w:tc>
        <w:tc>
          <w:tcPr>
            <w:tcW w:w="0" w:type="auto"/>
            <w:shd w:val="clear" w:color="auto" w:fill="FFFFFF" w:themeFill="background1"/>
            <w:noWrap/>
            <w:vAlign w:val="center"/>
            <w:hideMark/>
          </w:tcPr>
          <w:p w14:paraId="697731A3" w14:textId="4BDA08CF"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NA, NE, NO</w:t>
            </w:r>
          </w:p>
        </w:tc>
        <w:tc>
          <w:tcPr>
            <w:tcW w:w="0" w:type="auto"/>
            <w:shd w:val="clear" w:color="auto" w:fill="FFFFFF" w:themeFill="background1"/>
            <w:noWrap/>
            <w:vAlign w:val="center"/>
            <w:hideMark/>
          </w:tcPr>
          <w:p w14:paraId="1CB823B7" w14:textId="2AFA01B8"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NA, NE, NO</w:t>
            </w:r>
          </w:p>
        </w:tc>
        <w:tc>
          <w:tcPr>
            <w:tcW w:w="0" w:type="auto"/>
            <w:shd w:val="clear" w:color="auto" w:fill="FFFFFF" w:themeFill="background1"/>
            <w:noWrap/>
            <w:vAlign w:val="center"/>
            <w:hideMark/>
          </w:tcPr>
          <w:p w14:paraId="5F3EF3BA" w14:textId="77777777"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0,11</w:t>
            </w:r>
          </w:p>
        </w:tc>
        <w:tc>
          <w:tcPr>
            <w:tcW w:w="0" w:type="auto"/>
            <w:shd w:val="clear" w:color="auto" w:fill="FFFFFF" w:themeFill="background1"/>
            <w:noWrap/>
            <w:vAlign w:val="center"/>
            <w:hideMark/>
          </w:tcPr>
          <w:p w14:paraId="0D191505" w14:textId="77777777"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28,90</w:t>
            </w:r>
          </w:p>
        </w:tc>
        <w:tc>
          <w:tcPr>
            <w:tcW w:w="0" w:type="auto"/>
            <w:shd w:val="clear" w:color="auto" w:fill="FFFFFF" w:themeFill="background1"/>
            <w:noWrap/>
            <w:vAlign w:val="center"/>
            <w:hideMark/>
          </w:tcPr>
          <w:p w14:paraId="16480A41" w14:textId="77777777"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1.163,35</w:t>
            </w:r>
          </w:p>
        </w:tc>
        <w:tc>
          <w:tcPr>
            <w:tcW w:w="0" w:type="auto"/>
            <w:shd w:val="clear" w:color="auto" w:fill="FFFFFF" w:themeFill="background1"/>
            <w:noWrap/>
            <w:vAlign w:val="center"/>
            <w:hideMark/>
          </w:tcPr>
          <w:p w14:paraId="64BE243F" w14:textId="35BD13A0"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NE, NO</w:t>
            </w:r>
          </w:p>
        </w:tc>
        <w:tc>
          <w:tcPr>
            <w:tcW w:w="0" w:type="auto"/>
            <w:shd w:val="clear" w:color="auto" w:fill="FFFFFF" w:themeFill="background1"/>
            <w:noWrap/>
            <w:vAlign w:val="center"/>
            <w:hideMark/>
          </w:tcPr>
          <w:p w14:paraId="6D816D69" w14:textId="247F8F66"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NE, NO</w:t>
            </w:r>
          </w:p>
        </w:tc>
        <w:tc>
          <w:tcPr>
            <w:tcW w:w="0" w:type="auto"/>
            <w:shd w:val="clear" w:color="auto" w:fill="FFFFFF" w:themeFill="background1"/>
            <w:noWrap/>
            <w:vAlign w:val="center"/>
            <w:hideMark/>
          </w:tcPr>
          <w:p w14:paraId="194F3DE6" w14:textId="21CA01F1"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0,001</w:t>
            </w:r>
          </w:p>
        </w:tc>
        <w:tc>
          <w:tcPr>
            <w:tcW w:w="0" w:type="auto"/>
            <w:shd w:val="clear" w:color="auto" w:fill="FFFFFF" w:themeFill="background1"/>
            <w:noWrap/>
            <w:vAlign w:val="center"/>
            <w:hideMark/>
          </w:tcPr>
          <w:p w14:paraId="100651A3" w14:textId="27522FBF"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18,72</w:t>
            </w:r>
          </w:p>
        </w:tc>
        <w:tc>
          <w:tcPr>
            <w:tcW w:w="0" w:type="auto"/>
            <w:shd w:val="clear" w:color="auto" w:fill="FFFFFF" w:themeFill="background1"/>
            <w:noWrap/>
            <w:vAlign w:val="center"/>
            <w:hideMark/>
          </w:tcPr>
          <w:p w14:paraId="5D768CB7" w14:textId="3C95F2EB"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NE, NO</w:t>
            </w:r>
          </w:p>
        </w:tc>
        <w:tc>
          <w:tcPr>
            <w:tcW w:w="0" w:type="auto"/>
            <w:shd w:val="clear" w:color="auto" w:fill="FFFFFF" w:themeFill="background1"/>
            <w:noWrap/>
            <w:vAlign w:val="center"/>
            <w:hideMark/>
          </w:tcPr>
          <w:p w14:paraId="280132A8" w14:textId="5F94F178"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NE, NO</w:t>
            </w:r>
          </w:p>
        </w:tc>
        <w:tc>
          <w:tcPr>
            <w:tcW w:w="0" w:type="auto"/>
            <w:shd w:val="clear" w:color="auto" w:fill="FFFFFF" w:themeFill="background1"/>
            <w:noWrap/>
            <w:vAlign w:val="center"/>
            <w:hideMark/>
          </w:tcPr>
          <w:p w14:paraId="51011944" w14:textId="70006919"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NE, NO</w:t>
            </w:r>
          </w:p>
        </w:tc>
        <w:tc>
          <w:tcPr>
            <w:tcW w:w="0" w:type="auto"/>
            <w:shd w:val="clear" w:color="auto" w:fill="FFFFFF" w:themeFill="background1"/>
            <w:noWrap/>
            <w:vAlign w:val="center"/>
            <w:hideMark/>
          </w:tcPr>
          <w:p w14:paraId="3233356C" w14:textId="5ACCE27C"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NE, NO</w:t>
            </w:r>
          </w:p>
        </w:tc>
        <w:tc>
          <w:tcPr>
            <w:tcW w:w="0" w:type="auto"/>
            <w:shd w:val="clear" w:color="auto" w:fill="FFFFFF" w:themeFill="background1"/>
            <w:noWrap/>
            <w:vAlign w:val="center"/>
            <w:hideMark/>
          </w:tcPr>
          <w:p w14:paraId="71954367" w14:textId="01199960"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NE, NO</w:t>
            </w:r>
          </w:p>
        </w:tc>
        <w:tc>
          <w:tcPr>
            <w:tcW w:w="1004" w:type="dxa"/>
            <w:shd w:val="clear" w:color="auto" w:fill="FFFFFF" w:themeFill="background1"/>
            <w:noWrap/>
            <w:vAlign w:val="center"/>
            <w:hideMark/>
          </w:tcPr>
          <w:p w14:paraId="0647B817" w14:textId="77777777" w:rsidR="00110757" w:rsidRPr="009D1B02" w:rsidRDefault="00110757" w:rsidP="00110757">
            <w:pPr>
              <w:jc w:val="center"/>
              <w:rPr>
                <w:rFonts w:asciiTheme="majorHAnsi" w:eastAsia="Times New Roman" w:hAnsiTheme="majorHAnsi" w:cstheme="majorHAnsi"/>
                <w:b/>
                <w:bCs/>
                <w:color w:val="3B4A1E"/>
                <w:sz w:val="18"/>
                <w:szCs w:val="18"/>
                <w:lang w:val="es-PE" w:eastAsia="es-PE"/>
              </w:rPr>
            </w:pPr>
            <w:r w:rsidRPr="009D1B02">
              <w:rPr>
                <w:rFonts w:asciiTheme="majorHAnsi" w:eastAsia="Times New Roman" w:hAnsiTheme="majorHAnsi" w:cstheme="majorHAnsi"/>
                <w:b/>
                <w:bCs/>
                <w:color w:val="3B4A1E"/>
                <w:sz w:val="18"/>
                <w:szCs w:val="18"/>
                <w:lang w:val="es-PE" w:eastAsia="es-PE"/>
              </w:rPr>
              <w:t>7.373,73</w:t>
            </w:r>
          </w:p>
        </w:tc>
      </w:tr>
      <w:tr w:rsidR="001F0CC0" w:rsidRPr="009D1B02" w14:paraId="048CF2DE" w14:textId="77777777" w:rsidTr="001F0CC0">
        <w:trPr>
          <w:trHeight w:val="255"/>
        </w:trPr>
        <w:tc>
          <w:tcPr>
            <w:tcW w:w="2227" w:type="dxa"/>
            <w:shd w:val="clear" w:color="auto" w:fill="FFFFFF" w:themeFill="background1"/>
            <w:noWrap/>
            <w:vAlign w:val="center"/>
            <w:hideMark/>
          </w:tcPr>
          <w:p w14:paraId="7C1A83CB" w14:textId="5B29BB43" w:rsidR="00E80CC7" w:rsidRPr="009D1B02" w:rsidRDefault="00E80CC7" w:rsidP="00E80CC7">
            <w:pPr>
              <w:jc w:val="left"/>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2.A.  Industria de los minerales</w:t>
            </w:r>
          </w:p>
        </w:tc>
        <w:tc>
          <w:tcPr>
            <w:tcW w:w="771" w:type="dxa"/>
            <w:shd w:val="clear" w:color="auto" w:fill="FFFFFF" w:themeFill="background1"/>
            <w:noWrap/>
            <w:vAlign w:val="center"/>
            <w:hideMark/>
          </w:tcPr>
          <w:p w14:paraId="203EF743" w14:textId="77777777" w:rsidR="00E80CC7" w:rsidRPr="009D1B02" w:rsidRDefault="00E80CC7" w:rsidP="00E80CC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5.902,34</w:t>
            </w:r>
          </w:p>
        </w:tc>
        <w:tc>
          <w:tcPr>
            <w:tcW w:w="0" w:type="auto"/>
            <w:shd w:val="clear" w:color="auto" w:fill="BFBFBF" w:themeFill="background1" w:themeFillShade="BF"/>
            <w:noWrap/>
            <w:vAlign w:val="center"/>
            <w:hideMark/>
          </w:tcPr>
          <w:p w14:paraId="2AA08A33" w14:textId="6B19A797"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BE29D97" w14:textId="523F4996"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FC4AC9A" w14:textId="60F6D189"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71E8ECC" w14:textId="77D170F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A5915E2" w14:textId="38E8ECFC"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6A9368C" w14:textId="5AD84D3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49E8296" w14:textId="37185197"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0047348" w14:textId="3AFED051"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5C7733D" w14:textId="5C8A91A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F9CBC15" w14:textId="4B03D3B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hideMark/>
          </w:tcPr>
          <w:p w14:paraId="1AE85210" w14:textId="1B866C36"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Cs/>
                <w:color w:val="3B4A1E"/>
                <w:sz w:val="18"/>
                <w:szCs w:val="18"/>
                <w:lang w:val="es-PE" w:eastAsia="es-PE"/>
              </w:rPr>
              <w:t>NE, NO</w:t>
            </w:r>
          </w:p>
        </w:tc>
        <w:tc>
          <w:tcPr>
            <w:tcW w:w="0" w:type="auto"/>
            <w:shd w:val="clear" w:color="auto" w:fill="FFFFFF" w:themeFill="background1"/>
            <w:noWrap/>
            <w:vAlign w:val="center"/>
            <w:hideMark/>
          </w:tcPr>
          <w:p w14:paraId="5DA100E2" w14:textId="0EF212C9"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Cs/>
                <w:color w:val="3B4A1E"/>
                <w:sz w:val="18"/>
                <w:szCs w:val="18"/>
                <w:lang w:val="es-PE" w:eastAsia="es-PE"/>
              </w:rPr>
              <w:t>NE, NO</w:t>
            </w:r>
          </w:p>
        </w:tc>
        <w:tc>
          <w:tcPr>
            <w:tcW w:w="0" w:type="auto"/>
            <w:shd w:val="clear" w:color="auto" w:fill="FFFFFF" w:themeFill="background1"/>
            <w:noWrap/>
            <w:vAlign w:val="center"/>
            <w:hideMark/>
          </w:tcPr>
          <w:p w14:paraId="04ABCC7A" w14:textId="77C76136"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Cs/>
                <w:color w:val="3B4A1E"/>
                <w:sz w:val="18"/>
                <w:szCs w:val="18"/>
                <w:lang w:val="es-PE" w:eastAsia="es-PE"/>
              </w:rPr>
              <w:t>NE, NO</w:t>
            </w:r>
          </w:p>
        </w:tc>
        <w:tc>
          <w:tcPr>
            <w:tcW w:w="0" w:type="auto"/>
            <w:shd w:val="clear" w:color="auto" w:fill="FFFFFF" w:themeFill="background1"/>
            <w:noWrap/>
            <w:vAlign w:val="center"/>
            <w:hideMark/>
          </w:tcPr>
          <w:p w14:paraId="4DD006C9" w14:textId="36E95DA9"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Cs/>
                <w:color w:val="3B4A1E"/>
                <w:sz w:val="18"/>
                <w:szCs w:val="18"/>
                <w:lang w:val="es-PE" w:eastAsia="es-PE"/>
              </w:rPr>
              <w:t>NE, NO</w:t>
            </w:r>
          </w:p>
        </w:tc>
        <w:tc>
          <w:tcPr>
            <w:tcW w:w="1004" w:type="dxa"/>
            <w:shd w:val="clear" w:color="auto" w:fill="FFFFFF" w:themeFill="background1"/>
            <w:noWrap/>
            <w:vAlign w:val="center"/>
            <w:hideMark/>
          </w:tcPr>
          <w:p w14:paraId="40A13C23" w14:textId="77777777" w:rsidR="00E80CC7" w:rsidRPr="009D1B02" w:rsidRDefault="00E80CC7" w:rsidP="00E80CC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5.902,34</w:t>
            </w:r>
          </w:p>
        </w:tc>
      </w:tr>
      <w:tr w:rsidR="001F0CC0" w:rsidRPr="009D1B02" w14:paraId="0C10144D" w14:textId="77777777" w:rsidTr="001F0CC0">
        <w:trPr>
          <w:trHeight w:val="282"/>
        </w:trPr>
        <w:tc>
          <w:tcPr>
            <w:tcW w:w="2227" w:type="dxa"/>
            <w:shd w:val="clear" w:color="auto" w:fill="FFFFFF" w:themeFill="background1"/>
            <w:noWrap/>
            <w:vAlign w:val="center"/>
            <w:hideMark/>
          </w:tcPr>
          <w:p w14:paraId="2E4DF48F" w14:textId="3373A9FA" w:rsidR="00CF53E4" w:rsidRPr="009D1B02" w:rsidRDefault="00CF53E4" w:rsidP="00CF53E4">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 xml:space="preserve">2.A.1.  </w:t>
            </w:r>
            <w:r w:rsidR="00C92C12" w:rsidRPr="009D1B02">
              <w:rPr>
                <w:rFonts w:asciiTheme="majorHAnsi" w:eastAsia="Times New Roman" w:hAnsiTheme="majorHAnsi" w:cstheme="majorHAnsi"/>
                <w:sz w:val="18"/>
                <w:szCs w:val="18"/>
                <w:lang w:val="es-PE" w:eastAsia="es-PE"/>
              </w:rPr>
              <w:t>Producción de cemento</w:t>
            </w:r>
          </w:p>
        </w:tc>
        <w:tc>
          <w:tcPr>
            <w:tcW w:w="771" w:type="dxa"/>
            <w:shd w:val="clear" w:color="auto" w:fill="FFFFFF" w:themeFill="background1"/>
            <w:noWrap/>
            <w:vAlign w:val="center"/>
            <w:hideMark/>
          </w:tcPr>
          <w:p w14:paraId="7FABD77B" w14:textId="77777777" w:rsidR="00CF53E4" w:rsidRPr="009D1B02" w:rsidRDefault="00CF53E4" w:rsidP="00DA293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5191,49</w:t>
            </w:r>
          </w:p>
        </w:tc>
        <w:tc>
          <w:tcPr>
            <w:tcW w:w="0" w:type="auto"/>
            <w:shd w:val="clear" w:color="auto" w:fill="BFBFBF" w:themeFill="background1" w:themeFillShade="BF"/>
            <w:noWrap/>
            <w:vAlign w:val="center"/>
            <w:hideMark/>
          </w:tcPr>
          <w:p w14:paraId="7E767919" w14:textId="2884C6E4"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210B82F" w14:textId="08CEEAA7"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6769F8A" w14:textId="050CC9A2"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FD36160" w14:textId="56A011D5"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B4B7D9D" w14:textId="55D90B3E"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A1EAC6E" w14:textId="029134D3"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5C9BADF" w14:textId="17A43A54"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712DEB8" w14:textId="125E5A6C"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9F70D49" w14:textId="48BFAAAA"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5C59E8F" w14:textId="7C0315E5"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960A326" w14:textId="1D6BDFBD"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B5FC26C" w14:textId="4E731EB7"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3B26600" w14:textId="316E3024"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hideMark/>
          </w:tcPr>
          <w:p w14:paraId="2DFFF3C1" w14:textId="221001F9" w:rsidR="00CF53E4" w:rsidRPr="009D1B02" w:rsidRDefault="00E80CC7" w:rsidP="00DA293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hideMark/>
          </w:tcPr>
          <w:p w14:paraId="4F370037" w14:textId="77777777" w:rsidR="00CF53E4" w:rsidRPr="009D1B02" w:rsidRDefault="00CF53E4" w:rsidP="00DA293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5.191,49</w:t>
            </w:r>
          </w:p>
        </w:tc>
      </w:tr>
      <w:tr w:rsidR="001F0CC0" w:rsidRPr="009D1B02" w14:paraId="5233407A" w14:textId="77777777" w:rsidTr="001F0CC0">
        <w:trPr>
          <w:trHeight w:val="282"/>
        </w:trPr>
        <w:tc>
          <w:tcPr>
            <w:tcW w:w="2227" w:type="dxa"/>
            <w:shd w:val="clear" w:color="auto" w:fill="FFFFFF" w:themeFill="background1"/>
            <w:noWrap/>
            <w:vAlign w:val="center"/>
            <w:hideMark/>
          </w:tcPr>
          <w:p w14:paraId="5FE78B0A" w14:textId="6A18B059" w:rsidR="00CF53E4" w:rsidRPr="009D1B02" w:rsidRDefault="00CF53E4" w:rsidP="00CF53E4">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 xml:space="preserve">2.A.2.  </w:t>
            </w:r>
            <w:r w:rsidR="00C92C12" w:rsidRPr="009D1B02">
              <w:rPr>
                <w:rFonts w:asciiTheme="majorHAnsi" w:eastAsia="Times New Roman" w:hAnsiTheme="majorHAnsi" w:cstheme="majorHAnsi"/>
                <w:sz w:val="18"/>
                <w:szCs w:val="18"/>
                <w:lang w:val="es-PE" w:eastAsia="es-PE"/>
              </w:rPr>
              <w:t>Producción de cal</w:t>
            </w:r>
          </w:p>
        </w:tc>
        <w:tc>
          <w:tcPr>
            <w:tcW w:w="771" w:type="dxa"/>
            <w:shd w:val="clear" w:color="auto" w:fill="FFFFFF" w:themeFill="background1"/>
            <w:noWrap/>
            <w:vAlign w:val="center"/>
            <w:hideMark/>
          </w:tcPr>
          <w:p w14:paraId="50CDD9E5" w14:textId="77777777" w:rsidR="00CF53E4" w:rsidRPr="009D1B02" w:rsidRDefault="00CF53E4" w:rsidP="00DA293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535,79</w:t>
            </w:r>
          </w:p>
        </w:tc>
        <w:tc>
          <w:tcPr>
            <w:tcW w:w="0" w:type="auto"/>
            <w:shd w:val="clear" w:color="auto" w:fill="BFBFBF" w:themeFill="background1" w:themeFillShade="BF"/>
            <w:noWrap/>
            <w:vAlign w:val="center"/>
            <w:hideMark/>
          </w:tcPr>
          <w:p w14:paraId="042D092D" w14:textId="1F42FBAF"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EC5B4CD" w14:textId="67BE238A"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1B5F1D2" w14:textId="04666377"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C0AB47F" w14:textId="67028925"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1BB3040" w14:textId="67544421"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536BEFF" w14:textId="26C69136"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04A1BDF" w14:textId="2ABD9BAF"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61C0EAF" w14:textId="470A64F6"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D6C0CCB" w14:textId="74D009C8"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5338A95" w14:textId="6C142461"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55850DE" w14:textId="5BC49EA3"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8232D37" w14:textId="2106C7BB"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88A6549" w14:textId="1C2915B8"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05C4DE1" w14:textId="6F3303F1"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1004" w:type="dxa"/>
            <w:shd w:val="clear" w:color="auto" w:fill="FFFFFF" w:themeFill="background1"/>
            <w:noWrap/>
            <w:vAlign w:val="center"/>
            <w:hideMark/>
          </w:tcPr>
          <w:p w14:paraId="40247898" w14:textId="77777777" w:rsidR="00CF53E4" w:rsidRPr="009D1B02" w:rsidRDefault="00CF53E4" w:rsidP="00DA293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535,79</w:t>
            </w:r>
          </w:p>
        </w:tc>
      </w:tr>
      <w:tr w:rsidR="001F0CC0" w:rsidRPr="009D1B02" w14:paraId="25D267D8" w14:textId="77777777" w:rsidTr="001F0CC0">
        <w:trPr>
          <w:trHeight w:val="282"/>
        </w:trPr>
        <w:tc>
          <w:tcPr>
            <w:tcW w:w="2227" w:type="dxa"/>
            <w:shd w:val="clear" w:color="auto" w:fill="FFFFFF" w:themeFill="background1"/>
            <w:noWrap/>
            <w:vAlign w:val="center"/>
            <w:hideMark/>
          </w:tcPr>
          <w:p w14:paraId="133D5952" w14:textId="0948DCA1" w:rsidR="00CF53E4" w:rsidRPr="009D1B02" w:rsidRDefault="00CF53E4" w:rsidP="00CF53E4">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 xml:space="preserve">2.A.3.  </w:t>
            </w:r>
            <w:r w:rsidR="00C92C12" w:rsidRPr="009D1B02">
              <w:rPr>
                <w:rFonts w:asciiTheme="majorHAnsi" w:eastAsia="Times New Roman" w:hAnsiTheme="majorHAnsi" w:cstheme="majorHAnsi"/>
                <w:sz w:val="18"/>
                <w:szCs w:val="18"/>
                <w:lang w:val="es-PE" w:eastAsia="es-PE"/>
              </w:rPr>
              <w:t>Producción de vidrio</w:t>
            </w:r>
          </w:p>
        </w:tc>
        <w:tc>
          <w:tcPr>
            <w:tcW w:w="771" w:type="dxa"/>
            <w:shd w:val="clear" w:color="auto" w:fill="FFFFFF" w:themeFill="background1"/>
            <w:noWrap/>
            <w:vAlign w:val="center"/>
            <w:hideMark/>
          </w:tcPr>
          <w:p w14:paraId="33985FD4" w14:textId="77777777" w:rsidR="00CF53E4" w:rsidRPr="009D1B02" w:rsidRDefault="00CF53E4" w:rsidP="00DA293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32,75</w:t>
            </w:r>
          </w:p>
        </w:tc>
        <w:tc>
          <w:tcPr>
            <w:tcW w:w="0" w:type="auto"/>
            <w:shd w:val="clear" w:color="auto" w:fill="BFBFBF" w:themeFill="background1" w:themeFillShade="BF"/>
            <w:noWrap/>
            <w:vAlign w:val="center"/>
            <w:hideMark/>
          </w:tcPr>
          <w:p w14:paraId="77A114F7" w14:textId="132B1510"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9AE3679" w14:textId="76D3B87D"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B6CABC8" w14:textId="33597DA9"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306D9D2" w14:textId="0B3685C1"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8DF0FAD" w14:textId="45B5E9EC"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0693724" w14:textId="6EDBCE09"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F754202" w14:textId="017C1E2B"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0723014" w14:textId="119E0482"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7AB3195" w14:textId="761F9B22"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D99CB17" w14:textId="358F5DA0"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0110068" w14:textId="5807A581"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7496175" w14:textId="386532A9"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52CB0E0" w14:textId="1D554D58"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E8A6660" w14:textId="6C84FB8A" w:rsidR="00CF53E4" w:rsidRPr="009D1B02" w:rsidRDefault="00CF53E4" w:rsidP="00DA2932">
            <w:pPr>
              <w:jc w:val="center"/>
              <w:rPr>
                <w:rFonts w:asciiTheme="majorHAnsi" w:eastAsia="Times New Roman" w:hAnsiTheme="majorHAnsi" w:cstheme="majorHAnsi"/>
                <w:color w:val="000000"/>
                <w:sz w:val="18"/>
                <w:szCs w:val="18"/>
                <w:lang w:val="es-PE" w:eastAsia="es-PE"/>
              </w:rPr>
            </w:pPr>
          </w:p>
        </w:tc>
        <w:tc>
          <w:tcPr>
            <w:tcW w:w="1004" w:type="dxa"/>
            <w:shd w:val="clear" w:color="auto" w:fill="FFFFFF" w:themeFill="background1"/>
            <w:noWrap/>
            <w:vAlign w:val="center"/>
            <w:hideMark/>
          </w:tcPr>
          <w:p w14:paraId="1E866B63" w14:textId="77777777" w:rsidR="00CF53E4" w:rsidRPr="009D1B02" w:rsidRDefault="00CF53E4" w:rsidP="00DA293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32,75</w:t>
            </w:r>
          </w:p>
        </w:tc>
      </w:tr>
      <w:tr w:rsidR="001F0CC0" w:rsidRPr="009D1B02" w14:paraId="55F2A96A" w14:textId="77777777" w:rsidTr="001F0CC0">
        <w:trPr>
          <w:trHeight w:val="282"/>
        </w:trPr>
        <w:tc>
          <w:tcPr>
            <w:tcW w:w="2227" w:type="dxa"/>
            <w:shd w:val="clear" w:color="auto" w:fill="FFFFFF" w:themeFill="background1"/>
            <w:noWrap/>
            <w:vAlign w:val="center"/>
            <w:hideMark/>
          </w:tcPr>
          <w:p w14:paraId="13E689C3" w14:textId="7454F0FF" w:rsidR="00E80CC7" w:rsidRPr="009D1B02" w:rsidRDefault="00E80CC7" w:rsidP="00E80CC7">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2.A.4.  Otros usos de carbonatos</w:t>
            </w:r>
          </w:p>
        </w:tc>
        <w:tc>
          <w:tcPr>
            <w:tcW w:w="771" w:type="dxa"/>
            <w:shd w:val="clear" w:color="auto" w:fill="FFFFFF" w:themeFill="background1"/>
            <w:noWrap/>
            <w:vAlign w:val="center"/>
            <w:hideMark/>
          </w:tcPr>
          <w:p w14:paraId="0E3FAB79" w14:textId="77777777"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142,30</w:t>
            </w:r>
          </w:p>
        </w:tc>
        <w:tc>
          <w:tcPr>
            <w:tcW w:w="0" w:type="auto"/>
            <w:shd w:val="clear" w:color="auto" w:fill="BFBFBF" w:themeFill="background1" w:themeFillShade="BF"/>
            <w:noWrap/>
            <w:vAlign w:val="center"/>
            <w:hideMark/>
          </w:tcPr>
          <w:p w14:paraId="3BA20C30" w14:textId="44B2BD6A"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2BA4F00" w14:textId="18197516"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0758A5E" w14:textId="23AD7DD9"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84A0A0B" w14:textId="51C1B1CB"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B70364A" w14:textId="0ECE88EC"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ADF9D1B" w14:textId="246786D9"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F9B080C" w14:textId="32AD06C1"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9909C49" w14:textId="32E8DE60"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BC873F6" w14:textId="2AA7CE8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4157D3B" w14:textId="02AC1AF2"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hideMark/>
          </w:tcPr>
          <w:p w14:paraId="07722A9C" w14:textId="2DB47CBC"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41D964E9" w14:textId="6F4309D9"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4C010800" w14:textId="45E2DF7E"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5E9CBB2B" w14:textId="04E1301B"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hideMark/>
          </w:tcPr>
          <w:p w14:paraId="3DC5524A" w14:textId="77777777"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142,30</w:t>
            </w:r>
          </w:p>
        </w:tc>
      </w:tr>
      <w:tr w:rsidR="001F0CC0" w:rsidRPr="009D1B02" w14:paraId="73626CC1" w14:textId="77777777" w:rsidTr="001F0CC0">
        <w:trPr>
          <w:trHeight w:val="282"/>
        </w:trPr>
        <w:tc>
          <w:tcPr>
            <w:tcW w:w="2227" w:type="dxa"/>
            <w:shd w:val="clear" w:color="auto" w:fill="FFFFFF" w:themeFill="background1"/>
            <w:noWrap/>
            <w:vAlign w:val="center"/>
            <w:hideMark/>
          </w:tcPr>
          <w:p w14:paraId="595A1AC0" w14:textId="3B987E51" w:rsidR="00E80CC7" w:rsidRPr="009D1B02" w:rsidRDefault="00E80CC7" w:rsidP="00E80CC7">
            <w:pPr>
              <w:jc w:val="lef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2.A.4.a. Cerámicas</w:t>
            </w:r>
          </w:p>
        </w:tc>
        <w:tc>
          <w:tcPr>
            <w:tcW w:w="771" w:type="dxa"/>
            <w:shd w:val="clear" w:color="auto" w:fill="FFFFFF" w:themeFill="background1"/>
            <w:noWrap/>
            <w:vAlign w:val="center"/>
            <w:hideMark/>
          </w:tcPr>
          <w:p w14:paraId="70C13062" w14:textId="77777777"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116,74</w:t>
            </w:r>
          </w:p>
        </w:tc>
        <w:tc>
          <w:tcPr>
            <w:tcW w:w="0" w:type="auto"/>
            <w:shd w:val="clear" w:color="auto" w:fill="BFBFBF" w:themeFill="background1" w:themeFillShade="BF"/>
            <w:noWrap/>
            <w:vAlign w:val="center"/>
            <w:hideMark/>
          </w:tcPr>
          <w:p w14:paraId="3E6A0A60" w14:textId="4522EF00"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51CD893" w14:textId="6837B95A"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EAD2EC2" w14:textId="3CCE902E"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4E79A87" w14:textId="5B7E106C"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41FDC8D" w14:textId="0E48E5AA"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55CC6D8" w14:textId="1D9F69DA"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3451A17" w14:textId="07AC816D"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D06EB74" w14:textId="7FEDF308"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D8387CC" w14:textId="66918233"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9FD81F6" w14:textId="773CC7F3"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hideMark/>
          </w:tcPr>
          <w:p w14:paraId="1D6FA6F1" w14:textId="1A0177D3"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5F642698" w14:textId="79DDCE01"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20297428" w14:textId="2BA4D115"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7159DB53" w14:textId="4DFF22FF"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hideMark/>
          </w:tcPr>
          <w:p w14:paraId="1F3FF338" w14:textId="77777777"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116,74</w:t>
            </w:r>
          </w:p>
        </w:tc>
      </w:tr>
      <w:tr w:rsidR="001F0CC0" w:rsidRPr="009D1B02" w14:paraId="1B575F6F" w14:textId="77777777" w:rsidTr="001F0CC0">
        <w:trPr>
          <w:trHeight w:val="282"/>
        </w:trPr>
        <w:tc>
          <w:tcPr>
            <w:tcW w:w="2227" w:type="dxa"/>
            <w:shd w:val="clear" w:color="auto" w:fill="FFFFFF" w:themeFill="background1"/>
            <w:noWrap/>
            <w:vAlign w:val="center"/>
            <w:hideMark/>
          </w:tcPr>
          <w:p w14:paraId="21F317E9" w14:textId="5D196C38" w:rsidR="00E80CC7" w:rsidRPr="009D1B02" w:rsidRDefault="00E80CC7" w:rsidP="00E80CC7">
            <w:pPr>
              <w:jc w:val="lef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2.A.4.b. Otros usos de la ceniza de sosa</w:t>
            </w:r>
          </w:p>
        </w:tc>
        <w:tc>
          <w:tcPr>
            <w:tcW w:w="771" w:type="dxa"/>
            <w:shd w:val="clear" w:color="auto" w:fill="FFFFFF" w:themeFill="background1"/>
            <w:noWrap/>
            <w:vAlign w:val="center"/>
            <w:hideMark/>
          </w:tcPr>
          <w:p w14:paraId="05E8F96D" w14:textId="77777777"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25,56</w:t>
            </w:r>
          </w:p>
        </w:tc>
        <w:tc>
          <w:tcPr>
            <w:tcW w:w="0" w:type="auto"/>
            <w:shd w:val="clear" w:color="auto" w:fill="BFBFBF" w:themeFill="background1" w:themeFillShade="BF"/>
            <w:noWrap/>
            <w:vAlign w:val="center"/>
            <w:hideMark/>
          </w:tcPr>
          <w:p w14:paraId="55B56B6A" w14:textId="4DD112DD"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BE6B0C7" w14:textId="68CD887E"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C189204" w14:textId="2FFA2C4E"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5A6877B" w14:textId="2B8280B5"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0A86654" w14:textId="48906776"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76A8CE5" w14:textId="66DDED2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DABE1A4" w14:textId="6AE123AD"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5FC301C" w14:textId="5A228A80"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6CE92C9" w14:textId="7A2824A4"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DE22986" w14:textId="7112A71A"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hideMark/>
          </w:tcPr>
          <w:p w14:paraId="085FC0DE" w14:textId="78C9F51C"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5C76A730" w14:textId="4D34E616"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4EF8D286" w14:textId="6CF5EECA"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3AB142B6" w14:textId="4FEE6A66"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hideMark/>
          </w:tcPr>
          <w:p w14:paraId="3D590667" w14:textId="77777777"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25,56</w:t>
            </w:r>
          </w:p>
        </w:tc>
      </w:tr>
      <w:tr w:rsidR="001F0CC0" w:rsidRPr="009D1B02" w14:paraId="7F5780AD" w14:textId="77777777" w:rsidTr="001F0CC0">
        <w:trPr>
          <w:trHeight w:val="282"/>
        </w:trPr>
        <w:tc>
          <w:tcPr>
            <w:tcW w:w="2227" w:type="dxa"/>
            <w:shd w:val="clear" w:color="auto" w:fill="FFFFFF" w:themeFill="background1"/>
            <w:vAlign w:val="center"/>
            <w:hideMark/>
          </w:tcPr>
          <w:p w14:paraId="01F4D9C7" w14:textId="049EF575" w:rsidR="00E80CC7" w:rsidRPr="009D1B02" w:rsidRDefault="00E80CC7" w:rsidP="00E80CC7">
            <w:pPr>
              <w:jc w:val="lef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2.A.4.c. Producción de magnesia no metalúrgica</w:t>
            </w:r>
          </w:p>
        </w:tc>
        <w:tc>
          <w:tcPr>
            <w:tcW w:w="771" w:type="dxa"/>
            <w:shd w:val="clear" w:color="auto" w:fill="FFFFFF" w:themeFill="background1"/>
            <w:noWrap/>
            <w:vAlign w:val="center"/>
            <w:hideMark/>
          </w:tcPr>
          <w:p w14:paraId="29536077" w14:textId="1DC47E7B"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hideMark/>
          </w:tcPr>
          <w:p w14:paraId="7EA87F69" w14:textId="040437D7"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12CC93F" w14:textId="30DED6C6"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E313128" w14:textId="6FE22F16"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0379902" w14:textId="533551EE"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FF5B485" w14:textId="3F9509E0"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01B4782" w14:textId="53A8BE3A"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192FD01" w14:textId="0B968779"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F00BA5E" w14:textId="28D7DC9D"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9FAB264" w14:textId="7C373A97"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19A90A8" w14:textId="6DCF9E9A"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hideMark/>
          </w:tcPr>
          <w:p w14:paraId="21AC26D8" w14:textId="0BA471B8"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45AED95" w14:textId="016BBF39"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0F594C8E" w14:textId="31D6A542"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FDA9017" w14:textId="0874BC20"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hideMark/>
          </w:tcPr>
          <w:p w14:paraId="2ED6BE83" w14:textId="00C88D89" w:rsidR="00E80CC7" w:rsidRPr="009D1B02" w:rsidRDefault="00E80CC7" w:rsidP="00E80CC7">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r>
      <w:tr w:rsidR="001F0CC0" w:rsidRPr="009D1B02" w14:paraId="17B56660" w14:textId="77777777" w:rsidTr="001F0CC0">
        <w:trPr>
          <w:trHeight w:val="282"/>
        </w:trPr>
        <w:tc>
          <w:tcPr>
            <w:tcW w:w="2227" w:type="dxa"/>
            <w:shd w:val="clear" w:color="auto" w:fill="FFFFFF" w:themeFill="background1"/>
            <w:vAlign w:val="center"/>
            <w:hideMark/>
          </w:tcPr>
          <w:p w14:paraId="5AF06BED" w14:textId="3E21E75D" w:rsidR="00E80CC7" w:rsidRPr="009D1B02" w:rsidRDefault="00E80CC7" w:rsidP="00E80CC7">
            <w:pPr>
              <w:jc w:val="lef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2.A.4.d. Otros (sírvase especificar)</w:t>
            </w:r>
          </w:p>
        </w:tc>
        <w:tc>
          <w:tcPr>
            <w:tcW w:w="771" w:type="dxa"/>
            <w:shd w:val="clear" w:color="auto" w:fill="FFFFFF" w:themeFill="background1"/>
            <w:noWrap/>
            <w:vAlign w:val="center"/>
            <w:hideMark/>
          </w:tcPr>
          <w:p w14:paraId="54693F55" w14:textId="77777777"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hideMark/>
          </w:tcPr>
          <w:p w14:paraId="64AF90B8" w14:textId="1593D9EC"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E4FD1D0" w14:textId="641BF3F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730F2C7" w14:textId="1F6C5F7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BDE8A71" w14:textId="1B984728"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371FC33" w14:textId="3BEE8FF7"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6E500A0" w14:textId="4A15C6AE"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A55DAA3" w14:textId="4073D3C8"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AB150E5" w14:textId="36907FF1"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F792514" w14:textId="608903AF"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5903979" w14:textId="035F4731" w:rsidR="00E80CC7" w:rsidRPr="009D1B02" w:rsidRDefault="00E80CC7" w:rsidP="00E80CC7">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hideMark/>
          </w:tcPr>
          <w:p w14:paraId="08F99C32" w14:textId="45CE5BD1"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AE9D758" w14:textId="1D93B065"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27F7391D" w14:textId="128EA1C8"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5256E7F9" w14:textId="0161CEC7" w:rsidR="00E80CC7" w:rsidRPr="009D1B02" w:rsidRDefault="00E80CC7" w:rsidP="00E80CC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hideMark/>
          </w:tcPr>
          <w:p w14:paraId="6B0E1E83" w14:textId="7612D81C" w:rsidR="00E80CC7" w:rsidRPr="009D1B02" w:rsidRDefault="00E80CC7" w:rsidP="00E80CC7">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r>
      <w:tr w:rsidR="001F0CC0" w:rsidRPr="009D1B02" w14:paraId="79232C7F" w14:textId="77777777" w:rsidTr="001F0CC0">
        <w:trPr>
          <w:trHeight w:val="255"/>
        </w:trPr>
        <w:tc>
          <w:tcPr>
            <w:tcW w:w="2227" w:type="dxa"/>
            <w:shd w:val="clear" w:color="auto" w:fill="FFFFFF" w:themeFill="background1"/>
            <w:noWrap/>
            <w:vAlign w:val="center"/>
            <w:hideMark/>
          </w:tcPr>
          <w:p w14:paraId="2525422D" w14:textId="56A0398B" w:rsidR="008007CB" w:rsidRPr="009D1B02" w:rsidRDefault="008007CB" w:rsidP="008007CB">
            <w:pPr>
              <w:jc w:val="left"/>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2.B.  Industria química</w:t>
            </w:r>
          </w:p>
        </w:tc>
        <w:tc>
          <w:tcPr>
            <w:tcW w:w="771" w:type="dxa"/>
            <w:shd w:val="clear" w:color="auto" w:fill="FFFFFF" w:themeFill="background1"/>
            <w:noWrap/>
            <w:vAlign w:val="center"/>
          </w:tcPr>
          <w:p w14:paraId="21686EE6" w14:textId="66502F2B" w:rsidR="008007CB" w:rsidRPr="009D1B02" w:rsidRDefault="008007CB" w:rsidP="008007CB">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 NA, NE, NO </w:t>
            </w:r>
          </w:p>
        </w:tc>
        <w:tc>
          <w:tcPr>
            <w:tcW w:w="0" w:type="auto"/>
            <w:shd w:val="clear" w:color="auto" w:fill="FFFFFF" w:themeFill="background1"/>
            <w:noWrap/>
            <w:vAlign w:val="center"/>
          </w:tcPr>
          <w:p w14:paraId="3E732A06" w14:textId="2D2E638F" w:rsidR="008007CB" w:rsidRPr="009D1B02" w:rsidRDefault="008007CB" w:rsidP="008007CB">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NA, NE, NO</w:t>
            </w:r>
          </w:p>
        </w:tc>
        <w:tc>
          <w:tcPr>
            <w:tcW w:w="0" w:type="auto"/>
            <w:shd w:val="clear" w:color="auto" w:fill="FFFFFF" w:themeFill="background1"/>
            <w:noWrap/>
            <w:vAlign w:val="center"/>
          </w:tcPr>
          <w:p w14:paraId="631FF20F" w14:textId="67AE1DBE" w:rsidR="008007CB" w:rsidRPr="009D1B02" w:rsidRDefault="008007CB" w:rsidP="008007CB">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NA, NE, NO</w:t>
            </w:r>
          </w:p>
        </w:tc>
        <w:tc>
          <w:tcPr>
            <w:tcW w:w="0" w:type="auto"/>
            <w:shd w:val="clear" w:color="auto" w:fill="FFFFFF" w:themeFill="background1"/>
            <w:noWrap/>
            <w:vAlign w:val="center"/>
          </w:tcPr>
          <w:p w14:paraId="5B960709" w14:textId="44B1BBC9" w:rsidR="008007CB" w:rsidRPr="009D1B02" w:rsidRDefault="008007CB" w:rsidP="008007CB">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0,11</w:t>
            </w:r>
          </w:p>
        </w:tc>
        <w:tc>
          <w:tcPr>
            <w:tcW w:w="0" w:type="auto"/>
            <w:shd w:val="clear" w:color="auto" w:fill="FFFFFF" w:themeFill="background1"/>
            <w:noWrap/>
            <w:vAlign w:val="center"/>
          </w:tcPr>
          <w:p w14:paraId="2598B917" w14:textId="717DDC2B" w:rsidR="008007CB" w:rsidRPr="009D1B02" w:rsidRDefault="008007CB" w:rsidP="008007CB">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28,90</w:t>
            </w:r>
          </w:p>
        </w:tc>
        <w:tc>
          <w:tcPr>
            <w:tcW w:w="0" w:type="auto"/>
            <w:shd w:val="clear" w:color="auto" w:fill="FFFFFF" w:themeFill="background1"/>
            <w:noWrap/>
            <w:vAlign w:val="center"/>
          </w:tcPr>
          <w:p w14:paraId="6F017282" w14:textId="448C83A5" w:rsidR="008007CB" w:rsidRPr="009D1B02" w:rsidRDefault="008007CB" w:rsidP="008007CB">
            <w:pPr>
              <w:jc w:val="center"/>
              <w:rPr>
                <w:rFonts w:asciiTheme="majorHAnsi" w:eastAsia="Times New Roman" w:hAnsiTheme="majorHAnsi" w:cstheme="majorHAnsi"/>
                <w:b/>
                <w:color w:val="000000"/>
                <w:sz w:val="18"/>
                <w:szCs w:val="18"/>
                <w:lang w:val="es-PE" w:eastAsia="es-PE"/>
              </w:rPr>
            </w:pPr>
            <w:r w:rsidRPr="009D1B02">
              <w:rPr>
                <w:rFonts w:asciiTheme="majorHAnsi" w:eastAsia="Times New Roman" w:hAnsiTheme="majorHAnsi" w:cstheme="majorHAnsi"/>
                <w:b/>
                <w:color w:val="000000"/>
                <w:sz w:val="18"/>
                <w:szCs w:val="18"/>
                <w:lang w:val="es-PE" w:eastAsia="es-PE"/>
              </w:rPr>
              <w:t>NO</w:t>
            </w:r>
          </w:p>
        </w:tc>
        <w:tc>
          <w:tcPr>
            <w:tcW w:w="0" w:type="auto"/>
            <w:shd w:val="clear" w:color="auto" w:fill="FFFFFF" w:themeFill="background1"/>
            <w:noWrap/>
            <w:vAlign w:val="center"/>
          </w:tcPr>
          <w:p w14:paraId="2592C630" w14:textId="7F7D37E7" w:rsidR="008007CB" w:rsidRPr="009D1B02" w:rsidRDefault="008007CB" w:rsidP="008007CB">
            <w:pPr>
              <w:jc w:val="center"/>
              <w:rPr>
                <w:rFonts w:asciiTheme="majorHAnsi" w:eastAsia="Times New Roman" w:hAnsiTheme="majorHAnsi" w:cstheme="majorHAnsi"/>
                <w:b/>
                <w:color w:val="000000"/>
                <w:sz w:val="18"/>
                <w:szCs w:val="18"/>
                <w:lang w:val="es-PE" w:eastAsia="es-PE"/>
              </w:rPr>
            </w:pPr>
            <w:r w:rsidRPr="009D1B02">
              <w:rPr>
                <w:rFonts w:asciiTheme="majorHAnsi" w:eastAsia="Times New Roman" w:hAnsiTheme="majorHAnsi" w:cstheme="majorHAnsi"/>
                <w:b/>
                <w:color w:val="000000"/>
                <w:sz w:val="18"/>
                <w:szCs w:val="18"/>
                <w:lang w:val="es-PE" w:eastAsia="es-PE"/>
              </w:rPr>
              <w:t>NO</w:t>
            </w:r>
          </w:p>
        </w:tc>
        <w:tc>
          <w:tcPr>
            <w:tcW w:w="0" w:type="auto"/>
            <w:shd w:val="clear" w:color="auto" w:fill="FFFFFF" w:themeFill="background1"/>
            <w:noWrap/>
            <w:vAlign w:val="center"/>
          </w:tcPr>
          <w:p w14:paraId="0AC9D4B7" w14:textId="01D682F2" w:rsidR="008007CB" w:rsidRPr="009D1B02" w:rsidRDefault="008007CB" w:rsidP="008007CB">
            <w:pPr>
              <w:jc w:val="center"/>
              <w:rPr>
                <w:rFonts w:asciiTheme="majorHAnsi" w:eastAsia="Times New Roman" w:hAnsiTheme="majorHAnsi" w:cstheme="majorHAnsi"/>
                <w:b/>
                <w:color w:val="000000"/>
                <w:sz w:val="18"/>
                <w:szCs w:val="18"/>
                <w:lang w:val="es-PE" w:eastAsia="es-PE"/>
              </w:rPr>
            </w:pPr>
            <w:r w:rsidRPr="009D1B02">
              <w:rPr>
                <w:rFonts w:asciiTheme="majorHAnsi" w:eastAsia="Times New Roman" w:hAnsiTheme="majorHAnsi" w:cstheme="majorHAnsi"/>
                <w:b/>
                <w:color w:val="000000"/>
                <w:sz w:val="18"/>
                <w:szCs w:val="18"/>
                <w:lang w:val="es-PE" w:eastAsia="es-PE"/>
              </w:rPr>
              <w:t>NO</w:t>
            </w:r>
          </w:p>
        </w:tc>
        <w:tc>
          <w:tcPr>
            <w:tcW w:w="0" w:type="auto"/>
            <w:shd w:val="clear" w:color="auto" w:fill="FFFFFF" w:themeFill="background1"/>
            <w:noWrap/>
            <w:vAlign w:val="center"/>
          </w:tcPr>
          <w:p w14:paraId="7BF22993" w14:textId="1D6A324B" w:rsidR="008007CB" w:rsidRPr="009D1B02" w:rsidRDefault="008007CB" w:rsidP="008007CB">
            <w:pPr>
              <w:jc w:val="center"/>
              <w:rPr>
                <w:rFonts w:asciiTheme="majorHAnsi" w:eastAsia="Times New Roman" w:hAnsiTheme="majorHAnsi" w:cstheme="majorHAnsi"/>
                <w:b/>
                <w:color w:val="000000"/>
                <w:sz w:val="18"/>
                <w:szCs w:val="18"/>
                <w:lang w:val="es-PE" w:eastAsia="es-PE"/>
              </w:rPr>
            </w:pPr>
            <w:r w:rsidRPr="009D1B02">
              <w:rPr>
                <w:rFonts w:asciiTheme="majorHAnsi" w:eastAsia="Times New Roman" w:hAnsiTheme="majorHAnsi" w:cstheme="majorHAnsi"/>
                <w:b/>
                <w:color w:val="000000"/>
                <w:sz w:val="18"/>
                <w:szCs w:val="18"/>
                <w:lang w:val="es-PE" w:eastAsia="es-PE"/>
              </w:rPr>
              <w:t>NO</w:t>
            </w:r>
          </w:p>
        </w:tc>
        <w:tc>
          <w:tcPr>
            <w:tcW w:w="0" w:type="auto"/>
            <w:shd w:val="clear" w:color="auto" w:fill="FFFFFF" w:themeFill="background1"/>
            <w:noWrap/>
            <w:vAlign w:val="center"/>
          </w:tcPr>
          <w:p w14:paraId="1431D5FB" w14:textId="0E181974" w:rsidR="008007CB" w:rsidRPr="009D1B02" w:rsidRDefault="008007CB" w:rsidP="008007CB">
            <w:pPr>
              <w:jc w:val="center"/>
              <w:rPr>
                <w:rFonts w:asciiTheme="majorHAnsi" w:eastAsia="Times New Roman" w:hAnsiTheme="majorHAnsi" w:cstheme="majorHAnsi"/>
                <w:b/>
                <w:color w:val="000000"/>
                <w:sz w:val="18"/>
                <w:szCs w:val="18"/>
                <w:lang w:val="es-PE" w:eastAsia="es-PE"/>
              </w:rPr>
            </w:pPr>
            <w:r w:rsidRPr="009D1B02">
              <w:rPr>
                <w:rFonts w:asciiTheme="majorHAnsi" w:eastAsia="Times New Roman" w:hAnsiTheme="majorHAnsi" w:cstheme="majorHAnsi"/>
                <w:b/>
                <w:color w:val="000000"/>
                <w:sz w:val="18"/>
                <w:szCs w:val="18"/>
                <w:lang w:val="es-PE" w:eastAsia="es-PE"/>
              </w:rPr>
              <w:t>NO</w:t>
            </w:r>
          </w:p>
        </w:tc>
        <w:tc>
          <w:tcPr>
            <w:tcW w:w="0" w:type="auto"/>
            <w:shd w:val="clear" w:color="auto" w:fill="FFFFFF" w:themeFill="background1"/>
            <w:noWrap/>
            <w:vAlign w:val="center"/>
          </w:tcPr>
          <w:p w14:paraId="56EAAF1C" w14:textId="4D953614" w:rsidR="008007CB" w:rsidRPr="009D1B02" w:rsidRDefault="008007CB" w:rsidP="008007CB">
            <w:pPr>
              <w:jc w:val="center"/>
              <w:rPr>
                <w:rFonts w:asciiTheme="majorHAnsi" w:eastAsia="Times New Roman" w:hAnsiTheme="majorHAnsi" w:cstheme="majorHAnsi"/>
                <w:b/>
                <w:color w:val="000000"/>
                <w:sz w:val="18"/>
                <w:szCs w:val="18"/>
                <w:lang w:val="es-PE" w:eastAsia="es-PE"/>
              </w:rPr>
            </w:pPr>
            <w:r w:rsidRPr="009D1B02">
              <w:rPr>
                <w:rFonts w:asciiTheme="majorHAnsi" w:eastAsia="Times New Roman" w:hAnsiTheme="majorHAnsi" w:cstheme="majorHAnsi"/>
                <w:b/>
                <w:color w:val="000000"/>
                <w:sz w:val="18"/>
                <w:szCs w:val="18"/>
                <w:lang w:val="es-PE" w:eastAsia="es-PE"/>
              </w:rPr>
              <w:t>NO</w:t>
            </w:r>
          </w:p>
        </w:tc>
        <w:tc>
          <w:tcPr>
            <w:tcW w:w="0" w:type="auto"/>
            <w:shd w:val="clear" w:color="auto" w:fill="FFFFFF" w:themeFill="background1"/>
            <w:noWrap/>
            <w:vAlign w:val="center"/>
          </w:tcPr>
          <w:p w14:paraId="044CB678" w14:textId="6CCB63FA" w:rsidR="008007CB" w:rsidRPr="009D1B02" w:rsidRDefault="008007CB" w:rsidP="008007CB">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hideMark/>
          </w:tcPr>
          <w:p w14:paraId="0E00BF49" w14:textId="28D13649" w:rsidR="008007CB" w:rsidRPr="009D1B02" w:rsidRDefault="008007CB" w:rsidP="008007CB">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hideMark/>
          </w:tcPr>
          <w:p w14:paraId="4DB71502" w14:textId="3EFCCF83" w:rsidR="008007CB" w:rsidRPr="009D1B02" w:rsidRDefault="008007CB" w:rsidP="008007CB">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hideMark/>
          </w:tcPr>
          <w:p w14:paraId="03ADBE21" w14:textId="5C701B80" w:rsidR="008007CB" w:rsidRPr="009D1B02" w:rsidRDefault="008007CB" w:rsidP="008007CB">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1004" w:type="dxa"/>
            <w:shd w:val="clear" w:color="auto" w:fill="FFFFFF" w:themeFill="background1"/>
            <w:noWrap/>
            <w:vAlign w:val="center"/>
          </w:tcPr>
          <w:p w14:paraId="3B63A7A5" w14:textId="658E34EF" w:rsidR="008007CB" w:rsidRPr="009D1B02" w:rsidRDefault="008007CB" w:rsidP="008007CB">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28,90</w:t>
            </w:r>
          </w:p>
        </w:tc>
      </w:tr>
      <w:tr w:rsidR="001F0CC0" w:rsidRPr="009D1B02" w14:paraId="74A5F412" w14:textId="77777777" w:rsidTr="001F0CC0">
        <w:trPr>
          <w:trHeight w:val="255"/>
        </w:trPr>
        <w:tc>
          <w:tcPr>
            <w:tcW w:w="2227" w:type="dxa"/>
            <w:shd w:val="clear" w:color="auto" w:fill="FFFFFF" w:themeFill="background1"/>
            <w:noWrap/>
            <w:vAlign w:val="center"/>
            <w:hideMark/>
          </w:tcPr>
          <w:p w14:paraId="556EEFE2" w14:textId="68D7435B" w:rsidR="00661C06" w:rsidRPr="009D1B02" w:rsidRDefault="00661C06" w:rsidP="00661C06">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2.B.1.  Producción de amoníaco</w:t>
            </w:r>
          </w:p>
        </w:tc>
        <w:tc>
          <w:tcPr>
            <w:tcW w:w="771" w:type="dxa"/>
            <w:shd w:val="clear" w:color="auto" w:fill="FFFFFF" w:themeFill="background1"/>
            <w:noWrap/>
            <w:vAlign w:val="center"/>
          </w:tcPr>
          <w:p w14:paraId="1BF592BC" w14:textId="5015885A"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370B03C6" w14:textId="3420B478"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3C9C95BA" w14:textId="65B82F64"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5E28CF65" w14:textId="49C9A2A7"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5EA932D3" w14:textId="5771AD52"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BFBFBF" w:themeFill="background1" w:themeFillShade="BF"/>
            <w:noWrap/>
            <w:vAlign w:val="center"/>
          </w:tcPr>
          <w:p w14:paraId="1C0FC064" w14:textId="4E963CE3"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35479D9" w14:textId="4369D828"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AD3322D" w14:textId="72FF338F"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338D8F8" w14:textId="0971EF8A"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6E855DF" w14:textId="3E7AD609"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A331332" w14:textId="4F565800"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34742E12" w14:textId="06501F2E" w:rsidR="00661C06" w:rsidRPr="009D1B02" w:rsidRDefault="008007CB"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68183843" w14:textId="0EED13A3" w:rsidR="00661C06" w:rsidRPr="009D1B02" w:rsidRDefault="008007CB"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r w:rsidR="00661C06" w:rsidRPr="009D1B02">
              <w:rPr>
                <w:rFonts w:asciiTheme="majorHAnsi" w:eastAsia="Times New Roman" w:hAnsiTheme="majorHAnsi" w:cstheme="majorHAnsi"/>
                <w:color w:val="000000"/>
                <w:sz w:val="18"/>
                <w:szCs w:val="18"/>
                <w:lang w:val="es-PE" w:eastAsia="es-PE"/>
              </w:rPr>
              <w:t> </w:t>
            </w:r>
          </w:p>
        </w:tc>
        <w:tc>
          <w:tcPr>
            <w:tcW w:w="0" w:type="auto"/>
            <w:shd w:val="clear" w:color="auto" w:fill="FFFFFF" w:themeFill="background1"/>
            <w:noWrap/>
            <w:vAlign w:val="center"/>
            <w:hideMark/>
          </w:tcPr>
          <w:p w14:paraId="04334660" w14:textId="517847B7" w:rsidR="00661C06" w:rsidRPr="009D1B02" w:rsidRDefault="008007CB"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r w:rsidR="00661C06" w:rsidRPr="009D1B02">
              <w:rPr>
                <w:rFonts w:asciiTheme="majorHAnsi" w:eastAsia="Times New Roman" w:hAnsiTheme="majorHAnsi" w:cstheme="majorHAnsi"/>
                <w:color w:val="000000"/>
                <w:sz w:val="18"/>
                <w:szCs w:val="18"/>
                <w:lang w:val="es-PE" w:eastAsia="es-PE"/>
              </w:rPr>
              <w:t> </w:t>
            </w:r>
          </w:p>
        </w:tc>
        <w:tc>
          <w:tcPr>
            <w:tcW w:w="0" w:type="auto"/>
            <w:shd w:val="clear" w:color="auto" w:fill="FFFFFF" w:themeFill="background1"/>
            <w:noWrap/>
            <w:vAlign w:val="center"/>
            <w:hideMark/>
          </w:tcPr>
          <w:p w14:paraId="3E1F70CB" w14:textId="6785E856" w:rsidR="00661C06" w:rsidRPr="009D1B02" w:rsidRDefault="008007CB"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r w:rsidR="00661C06"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5737041F" w14:textId="60F22F33" w:rsidR="00661C06" w:rsidRPr="009D1B02" w:rsidRDefault="008007CB"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r>
      <w:tr w:rsidR="001F0CC0" w:rsidRPr="009D1B02" w14:paraId="4C954D96" w14:textId="77777777" w:rsidTr="001F0CC0">
        <w:trPr>
          <w:trHeight w:val="255"/>
        </w:trPr>
        <w:tc>
          <w:tcPr>
            <w:tcW w:w="2227" w:type="dxa"/>
            <w:shd w:val="clear" w:color="auto" w:fill="FFFFFF" w:themeFill="background1"/>
            <w:noWrap/>
            <w:vAlign w:val="center"/>
            <w:hideMark/>
          </w:tcPr>
          <w:p w14:paraId="1D915C70" w14:textId="1BD3C209" w:rsidR="00661C06" w:rsidRPr="009D1B02" w:rsidRDefault="00661C06" w:rsidP="00661C06">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 xml:space="preserve">2.B.2.  Producción de ácido nítrico </w:t>
            </w:r>
          </w:p>
        </w:tc>
        <w:tc>
          <w:tcPr>
            <w:tcW w:w="771" w:type="dxa"/>
            <w:shd w:val="clear" w:color="auto" w:fill="BFBFBF" w:themeFill="background1" w:themeFillShade="BF"/>
            <w:noWrap/>
            <w:vAlign w:val="center"/>
          </w:tcPr>
          <w:p w14:paraId="6C93FEF0" w14:textId="6FBF1086"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4A83D9E" w14:textId="5CF9A1BF"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55096C3" w14:textId="1A738673"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3FB491CE" w14:textId="71C7E034"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0,11</w:t>
            </w:r>
          </w:p>
        </w:tc>
        <w:tc>
          <w:tcPr>
            <w:tcW w:w="0" w:type="auto"/>
            <w:shd w:val="clear" w:color="auto" w:fill="FFFFFF" w:themeFill="background1"/>
            <w:noWrap/>
            <w:vAlign w:val="center"/>
          </w:tcPr>
          <w:p w14:paraId="0D4A52F2" w14:textId="2E5140F8"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28,90</w:t>
            </w:r>
          </w:p>
        </w:tc>
        <w:tc>
          <w:tcPr>
            <w:tcW w:w="0" w:type="auto"/>
            <w:shd w:val="clear" w:color="auto" w:fill="BFBFBF" w:themeFill="background1" w:themeFillShade="BF"/>
            <w:noWrap/>
            <w:vAlign w:val="center"/>
          </w:tcPr>
          <w:p w14:paraId="775CCFD9" w14:textId="2142E887"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E9EB20A" w14:textId="24D52D98"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9210D5C" w14:textId="512C2005"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40A798F" w14:textId="3F6CEF7B"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0E63573" w14:textId="2A7757B8"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A9D2FBA" w14:textId="60474D8F"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2B3CE031" w14:textId="66926A84" w:rsidR="00661C06" w:rsidRPr="009D1B02" w:rsidRDefault="008007CB"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BFBFBF" w:themeFill="background1" w:themeFillShade="BF"/>
            <w:noWrap/>
            <w:vAlign w:val="center"/>
            <w:hideMark/>
          </w:tcPr>
          <w:p w14:paraId="597187AC"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36EC373"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B4CF72E"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52B388D6" w14:textId="32A95528" w:rsidR="00661C06" w:rsidRPr="009D1B02" w:rsidRDefault="00D713C5"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28,90</w:t>
            </w:r>
          </w:p>
        </w:tc>
      </w:tr>
      <w:tr w:rsidR="001F0CC0" w:rsidRPr="009D1B02" w14:paraId="13883391" w14:textId="77777777" w:rsidTr="001F0CC0">
        <w:trPr>
          <w:trHeight w:val="255"/>
        </w:trPr>
        <w:tc>
          <w:tcPr>
            <w:tcW w:w="2227" w:type="dxa"/>
            <w:shd w:val="clear" w:color="auto" w:fill="FFFFFF" w:themeFill="background1"/>
            <w:noWrap/>
            <w:vAlign w:val="center"/>
            <w:hideMark/>
          </w:tcPr>
          <w:p w14:paraId="16CE5726" w14:textId="50807280" w:rsidR="00661C06" w:rsidRPr="009D1B02" w:rsidRDefault="00661C06" w:rsidP="00661C06">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2.B.3.  Producción de ácido adípico</w:t>
            </w:r>
          </w:p>
        </w:tc>
        <w:tc>
          <w:tcPr>
            <w:tcW w:w="771" w:type="dxa"/>
            <w:shd w:val="clear" w:color="auto" w:fill="FFFFFF" w:themeFill="background1"/>
            <w:noWrap/>
            <w:vAlign w:val="center"/>
          </w:tcPr>
          <w:p w14:paraId="04F2169D" w14:textId="516539E7" w:rsidR="00661C06" w:rsidRPr="009D1B02" w:rsidRDefault="001F0CC0"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565A354A" w14:textId="3191F9F1"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DBB30D2" w14:textId="792F95C7"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714CD96E" w14:textId="3A84E3A8" w:rsidR="00661C06" w:rsidRPr="009D1B02" w:rsidRDefault="00661C06"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c>
          <w:tcPr>
            <w:tcW w:w="0" w:type="auto"/>
            <w:shd w:val="clear" w:color="auto" w:fill="FFFFFF" w:themeFill="background1"/>
            <w:noWrap/>
            <w:vAlign w:val="center"/>
          </w:tcPr>
          <w:p w14:paraId="2C3E3571" w14:textId="6E244927" w:rsidR="00661C06" w:rsidRPr="009D1B02" w:rsidRDefault="00661C06"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c>
          <w:tcPr>
            <w:tcW w:w="0" w:type="auto"/>
            <w:shd w:val="clear" w:color="auto" w:fill="BFBFBF" w:themeFill="background1" w:themeFillShade="BF"/>
            <w:noWrap/>
            <w:vAlign w:val="center"/>
          </w:tcPr>
          <w:p w14:paraId="6994F9DA" w14:textId="0C7AA128"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3421D2E" w14:textId="29BE817F"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A662049" w14:textId="6AE68D10"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AF181A9" w14:textId="095A5E76"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E0814DF" w14:textId="64B831C6"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7159F2E" w14:textId="185DE21D"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03887E55" w14:textId="199DB776" w:rsidR="00661C06" w:rsidRPr="009D1B02" w:rsidRDefault="008007CB"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c>
          <w:tcPr>
            <w:tcW w:w="0" w:type="auto"/>
            <w:shd w:val="clear" w:color="auto" w:fill="FFFFFF" w:themeFill="background1"/>
            <w:noWrap/>
            <w:vAlign w:val="center"/>
            <w:hideMark/>
          </w:tcPr>
          <w:p w14:paraId="26633575" w14:textId="684FB95D" w:rsidR="00661C06" w:rsidRPr="009D1B02" w:rsidRDefault="00661C06"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 </w:t>
            </w:r>
            <w:r w:rsidR="00D713C5" w:rsidRPr="009D1B02">
              <w:rPr>
                <w:rFonts w:asciiTheme="majorHAnsi" w:eastAsia="Times New Roman" w:hAnsiTheme="majorHAnsi" w:cstheme="majorHAnsi"/>
                <w:sz w:val="18"/>
                <w:szCs w:val="18"/>
                <w:lang w:val="es-PE" w:eastAsia="es-PE"/>
              </w:rPr>
              <w:t>NO</w:t>
            </w:r>
          </w:p>
        </w:tc>
        <w:tc>
          <w:tcPr>
            <w:tcW w:w="0" w:type="auto"/>
            <w:shd w:val="clear" w:color="auto" w:fill="FFFFFF" w:themeFill="background1"/>
            <w:noWrap/>
            <w:vAlign w:val="center"/>
            <w:hideMark/>
          </w:tcPr>
          <w:p w14:paraId="47069448" w14:textId="0B4859ED" w:rsidR="00661C06" w:rsidRPr="009D1B02" w:rsidRDefault="00D713C5"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r w:rsidR="00661C06" w:rsidRPr="009D1B02">
              <w:rPr>
                <w:rFonts w:asciiTheme="majorHAnsi" w:eastAsia="Times New Roman" w:hAnsiTheme="majorHAnsi" w:cstheme="majorHAnsi"/>
                <w:sz w:val="18"/>
                <w:szCs w:val="18"/>
                <w:lang w:val="es-PE" w:eastAsia="es-PE"/>
              </w:rPr>
              <w:t> </w:t>
            </w:r>
          </w:p>
        </w:tc>
        <w:tc>
          <w:tcPr>
            <w:tcW w:w="0" w:type="auto"/>
            <w:shd w:val="clear" w:color="auto" w:fill="BFBFBF" w:themeFill="background1" w:themeFillShade="BF"/>
            <w:noWrap/>
            <w:vAlign w:val="center"/>
            <w:hideMark/>
          </w:tcPr>
          <w:p w14:paraId="627372A2"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0201A0F3" w14:textId="1D40775B" w:rsidR="00661C06" w:rsidRPr="009D1B02" w:rsidRDefault="00D713C5"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r>
      <w:tr w:rsidR="001F0CC0" w:rsidRPr="009D1B02" w14:paraId="0E60A898" w14:textId="77777777" w:rsidTr="001F0CC0">
        <w:trPr>
          <w:trHeight w:val="255"/>
        </w:trPr>
        <w:tc>
          <w:tcPr>
            <w:tcW w:w="2227" w:type="dxa"/>
            <w:shd w:val="clear" w:color="auto" w:fill="FFFFFF" w:themeFill="background1"/>
            <w:noWrap/>
            <w:vAlign w:val="center"/>
            <w:hideMark/>
          </w:tcPr>
          <w:p w14:paraId="6B2EF860" w14:textId="0FADF9FE" w:rsidR="00661C06" w:rsidRPr="009D1B02" w:rsidRDefault="00661C06" w:rsidP="00661C06">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2.B.4.  Producción de caproalactama, glyoxal y ácido glyoxílico</w:t>
            </w:r>
          </w:p>
        </w:tc>
        <w:tc>
          <w:tcPr>
            <w:tcW w:w="771" w:type="dxa"/>
            <w:shd w:val="clear" w:color="auto" w:fill="FFFFFF" w:themeFill="background1"/>
            <w:noWrap/>
            <w:vAlign w:val="center"/>
          </w:tcPr>
          <w:p w14:paraId="03FB5C49" w14:textId="7727C03A" w:rsidR="00661C06" w:rsidRPr="009D1B02" w:rsidRDefault="001F0CC0"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5D101517" w14:textId="283D135C"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D05F284" w14:textId="24A9FC34"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78357FA7" w14:textId="4367E3E6" w:rsidR="00661C06" w:rsidRPr="009D1B02" w:rsidRDefault="00661C06"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c>
          <w:tcPr>
            <w:tcW w:w="0" w:type="auto"/>
            <w:shd w:val="clear" w:color="auto" w:fill="FFFFFF" w:themeFill="background1"/>
            <w:noWrap/>
            <w:vAlign w:val="center"/>
          </w:tcPr>
          <w:p w14:paraId="376F115F" w14:textId="039EB930" w:rsidR="00661C06" w:rsidRPr="009D1B02" w:rsidRDefault="00661C06"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c>
          <w:tcPr>
            <w:tcW w:w="0" w:type="auto"/>
            <w:shd w:val="clear" w:color="auto" w:fill="BFBFBF" w:themeFill="background1" w:themeFillShade="BF"/>
            <w:noWrap/>
            <w:vAlign w:val="center"/>
          </w:tcPr>
          <w:p w14:paraId="3AFA2BF9" w14:textId="42B3EEE8"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A75CDB8" w14:textId="3DE62F5E"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461D2A8" w14:textId="6F44CFD6"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7DB1D18" w14:textId="0898F6E8"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BF8060C" w14:textId="2628DC52"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50CDC84" w14:textId="03D8906A"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9748BFE" w14:textId="349CF10F"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72B7987"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FFFFFF" w:themeFill="background1"/>
            <w:noWrap/>
            <w:vAlign w:val="center"/>
            <w:hideMark/>
          </w:tcPr>
          <w:p w14:paraId="29E1D309" w14:textId="4C0D1B0A" w:rsidR="00661C06" w:rsidRPr="009D1B02" w:rsidRDefault="00D713C5"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r w:rsidR="00661C06" w:rsidRPr="009D1B02">
              <w:rPr>
                <w:rFonts w:asciiTheme="majorHAnsi" w:eastAsia="Times New Roman" w:hAnsiTheme="majorHAnsi" w:cstheme="majorHAnsi"/>
                <w:sz w:val="18"/>
                <w:szCs w:val="18"/>
                <w:lang w:val="es-PE" w:eastAsia="es-PE"/>
              </w:rPr>
              <w:t> </w:t>
            </w:r>
          </w:p>
        </w:tc>
        <w:tc>
          <w:tcPr>
            <w:tcW w:w="0" w:type="auto"/>
            <w:shd w:val="clear" w:color="auto" w:fill="FFFFFF" w:themeFill="background1"/>
            <w:noWrap/>
            <w:vAlign w:val="center"/>
            <w:hideMark/>
          </w:tcPr>
          <w:p w14:paraId="5769D370" w14:textId="09997576" w:rsidR="00661C06" w:rsidRPr="009D1B02" w:rsidRDefault="00D713C5"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r w:rsidR="00661C06" w:rsidRPr="009D1B02">
              <w:rPr>
                <w:rFonts w:asciiTheme="majorHAnsi" w:eastAsia="Times New Roman" w:hAnsiTheme="majorHAnsi" w:cstheme="majorHAnsi"/>
                <w:sz w:val="18"/>
                <w:szCs w:val="18"/>
                <w:lang w:val="es-PE" w:eastAsia="es-PE"/>
              </w:rPr>
              <w:t> </w:t>
            </w:r>
          </w:p>
        </w:tc>
        <w:tc>
          <w:tcPr>
            <w:tcW w:w="1004" w:type="dxa"/>
            <w:shd w:val="clear" w:color="auto" w:fill="FFFFFF" w:themeFill="background1"/>
            <w:noWrap/>
            <w:vAlign w:val="center"/>
          </w:tcPr>
          <w:p w14:paraId="11E1615B" w14:textId="188161DE" w:rsidR="00661C06" w:rsidRPr="009D1B02" w:rsidRDefault="00D713C5" w:rsidP="00661C06">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r>
      <w:tr w:rsidR="001F0CC0" w:rsidRPr="009D1B02" w14:paraId="7BC158FF" w14:textId="77777777" w:rsidTr="001F0CC0">
        <w:trPr>
          <w:trHeight w:val="255"/>
        </w:trPr>
        <w:tc>
          <w:tcPr>
            <w:tcW w:w="2227" w:type="dxa"/>
            <w:shd w:val="clear" w:color="auto" w:fill="FFFFFF" w:themeFill="background1"/>
            <w:noWrap/>
            <w:vAlign w:val="center"/>
            <w:hideMark/>
          </w:tcPr>
          <w:p w14:paraId="2D307C1A" w14:textId="5B8C94B9" w:rsidR="00D713C5" w:rsidRPr="009D1B02" w:rsidRDefault="00D713C5" w:rsidP="00D713C5">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2.B.5. Producción de carburo</w:t>
            </w:r>
          </w:p>
        </w:tc>
        <w:tc>
          <w:tcPr>
            <w:tcW w:w="771" w:type="dxa"/>
            <w:shd w:val="clear" w:color="auto" w:fill="FFFFFF" w:themeFill="background1"/>
            <w:noWrap/>
            <w:vAlign w:val="center"/>
          </w:tcPr>
          <w:p w14:paraId="3815C3B8" w14:textId="7890E498" w:rsidR="00D713C5" w:rsidRPr="009D1B02" w:rsidRDefault="00D713C5" w:rsidP="00D713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 NO</w:t>
            </w:r>
          </w:p>
        </w:tc>
        <w:tc>
          <w:tcPr>
            <w:tcW w:w="0" w:type="auto"/>
            <w:shd w:val="clear" w:color="auto" w:fill="FFFFFF" w:themeFill="background1"/>
            <w:noWrap/>
            <w:vAlign w:val="center"/>
          </w:tcPr>
          <w:p w14:paraId="36022E41" w14:textId="1D222EFE" w:rsidR="00D713C5" w:rsidRPr="009D1B02" w:rsidRDefault="00D713C5" w:rsidP="00D713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 NO</w:t>
            </w:r>
          </w:p>
        </w:tc>
        <w:tc>
          <w:tcPr>
            <w:tcW w:w="0" w:type="auto"/>
            <w:shd w:val="clear" w:color="auto" w:fill="FFFFFF" w:themeFill="background1"/>
            <w:noWrap/>
            <w:vAlign w:val="center"/>
          </w:tcPr>
          <w:p w14:paraId="0CB5473D" w14:textId="43717DB8" w:rsidR="00D713C5" w:rsidRPr="009D1B02" w:rsidRDefault="00D713C5" w:rsidP="00D713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 NO</w:t>
            </w:r>
          </w:p>
        </w:tc>
        <w:tc>
          <w:tcPr>
            <w:tcW w:w="0" w:type="auto"/>
            <w:shd w:val="clear" w:color="auto" w:fill="BFBFBF" w:themeFill="background1" w:themeFillShade="BF"/>
            <w:noWrap/>
            <w:vAlign w:val="center"/>
          </w:tcPr>
          <w:p w14:paraId="217A978C" w14:textId="15A72CDF" w:rsidR="00D713C5" w:rsidRPr="009D1B02" w:rsidRDefault="00D713C5" w:rsidP="00D713C5">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714AC06" w14:textId="0E3EAE08" w:rsidR="00D713C5" w:rsidRPr="009D1B02" w:rsidRDefault="00D713C5" w:rsidP="00D713C5">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F185E09" w14:textId="01F42511" w:rsidR="00D713C5" w:rsidRPr="009D1B02" w:rsidRDefault="00D713C5" w:rsidP="00D713C5">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4DC62DA" w14:textId="6983D7A1" w:rsidR="00D713C5" w:rsidRPr="009D1B02" w:rsidRDefault="00D713C5" w:rsidP="00D713C5">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5C9081B" w14:textId="2EC57E1D" w:rsidR="00D713C5" w:rsidRPr="009D1B02" w:rsidRDefault="00D713C5" w:rsidP="00D713C5">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C48D583" w14:textId="4B4EF2CD" w:rsidR="00D713C5" w:rsidRPr="009D1B02" w:rsidRDefault="00D713C5" w:rsidP="00D713C5">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133FD66" w14:textId="6F7A8BB8" w:rsidR="00D713C5" w:rsidRPr="009D1B02" w:rsidRDefault="00D713C5" w:rsidP="00D713C5">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28D00CF" w14:textId="4EB777C4" w:rsidR="00D713C5" w:rsidRPr="009D1B02" w:rsidRDefault="00D713C5" w:rsidP="00D713C5">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7664B500" w14:textId="52AB6A8F" w:rsidR="00D713C5" w:rsidRPr="009D1B02" w:rsidRDefault="00D713C5" w:rsidP="00D713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1080BCDD" w14:textId="0BBFD0B9" w:rsidR="00D713C5" w:rsidRPr="009D1B02" w:rsidRDefault="00D713C5" w:rsidP="00D713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35DA1811" w14:textId="000B4B9C" w:rsidR="00D713C5" w:rsidRPr="009D1B02" w:rsidRDefault="00D713C5" w:rsidP="00D713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0ADA1D58" w14:textId="283A1545" w:rsidR="00D713C5" w:rsidRPr="009D1B02" w:rsidRDefault="00D713C5" w:rsidP="00D713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tcPr>
          <w:p w14:paraId="6CA47249" w14:textId="6CC00CD5" w:rsidR="00D713C5" w:rsidRPr="009D1B02" w:rsidRDefault="00D713C5" w:rsidP="00D713C5">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sz w:val="18"/>
                <w:szCs w:val="18"/>
                <w:lang w:val="es-PE" w:eastAsia="es-PE"/>
              </w:rPr>
              <w:t>NE, NO</w:t>
            </w:r>
          </w:p>
        </w:tc>
      </w:tr>
      <w:tr w:rsidR="001F0CC0" w:rsidRPr="009D1B02" w14:paraId="2609E35D" w14:textId="77777777" w:rsidTr="001F0CC0">
        <w:trPr>
          <w:trHeight w:val="255"/>
        </w:trPr>
        <w:tc>
          <w:tcPr>
            <w:tcW w:w="2227" w:type="dxa"/>
            <w:shd w:val="clear" w:color="auto" w:fill="FFFFFF" w:themeFill="background1"/>
            <w:noWrap/>
            <w:vAlign w:val="center"/>
            <w:hideMark/>
          </w:tcPr>
          <w:p w14:paraId="43801FDA" w14:textId="3C78513C" w:rsidR="00661C06" w:rsidRPr="009D1B02" w:rsidRDefault="00661C06" w:rsidP="00661C06">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2.B.6.  Producción de dióxido de titanio</w:t>
            </w:r>
          </w:p>
        </w:tc>
        <w:tc>
          <w:tcPr>
            <w:tcW w:w="771" w:type="dxa"/>
            <w:shd w:val="clear" w:color="auto" w:fill="FFFFFF" w:themeFill="background1"/>
            <w:noWrap/>
            <w:vAlign w:val="center"/>
          </w:tcPr>
          <w:p w14:paraId="2552D9B8" w14:textId="22A7807A"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7677346B" w14:textId="7BE14A10"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622DF23" w14:textId="0ABFD1D3"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2D71BB5" w14:textId="41BD0043" w:rsidR="00661C06" w:rsidRPr="009D1B02" w:rsidRDefault="00661C06" w:rsidP="00661C0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14EA7FF" w14:textId="32640267" w:rsidR="00661C06" w:rsidRPr="009D1B02" w:rsidRDefault="00661C06" w:rsidP="00661C0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18FD926" w14:textId="654C1239"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68A55C8" w14:textId="55958CEC"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4099E5E" w14:textId="3BCA290C"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00D4548" w14:textId="30C2C9F2"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827996C" w14:textId="7F95CC12"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2359BE6" w14:textId="7948F96D"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DAAB453" w14:textId="1E2B2C23"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8D4B1F6"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2BC1417"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345B9B82"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3969AC75" w14:textId="6621B0BE" w:rsidR="00661C06" w:rsidRPr="009D1B02" w:rsidRDefault="000D095F"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6990F53C" w14:textId="77777777" w:rsidTr="001F0CC0">
        <w:trPr>
          <w:trHeight w:val="255"/>
        </w:trPr>
        <w:tc>
          <w:tcPr>
            <w:tcW w:w="2227" w:type="dxa"/>
            <w:shd w:val="clear" w:color="auto" w:fill="FFFFFF" w:themeFill="background1"/>
            <w:noWrap/>
            <w:vAlign w:val="center"/>
            <w:hideMark/>
          </w:tcPr>
          <w:p w14:paraId="64643EF9" w14:textId="04C3E353" w:rsidR="00661C06" w:rsidRPr="009D1B02" w:rsidRDefault="00661C06" w:rsidP="00661C06">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2.B.7.  Producción de ceniza de sosa</w:t>
            </w:r>
          </w:p>
        </w:tc>
        <w:tc>
          <w:tcPr>
            <w:tcW w:w="771" w:type="dxa"/>
            <w:shd w:val="clear" w:color="auto" w:fill="FFFFFF" w:themeFill="background1"/>
            <w:noWrap/>
            <w:vAlign w:val="center"/>
          </w:tcPr>
          <w:p w14:paraId="74D0CEA4" w14:textId="6B3D6E2D"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099450E8" w14:textId="24D666BE"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9F09A58" w14:textId="0C153672"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E5DCF13" w14:textId="68D34544" w:rsidR="00661C06" w:rsidRPr="009D1B02" w:rsidRDefault="00661C06" w:rsidP="00661C0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FDDF314" w14:textId="441B5D33" w:rsidR="00661C06" w:rsidRPr="009D1B02" w:rsidRDefault="00661C06" w:rsidP="00661C0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0C324AC" w14:textId="3A6B5EA9"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962D598" w14:textId="2E5628E3"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FA8EC7B" w14:textId="12179906"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E84F05D" w14:textId="0AFFCAE6"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D061D24" w14:textId="37F9F383"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E98C391" w14:textId="309DFCDA"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5939B8B" w14:textId="0811DED3"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AC305BA"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36BF8F6E"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6DEE4726"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692C74FD" w14:textId="2C5DCCDB" w:rsidR="00661C06" w:rsidRPr="009D1B02" w:rsidRDefault="000D095F"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709EB0E7" w14:textId="77777777" w:rsidTr="001F0CC0">
        <w:trPr>
          <w:trHeight w:val="255"/>
        </w:trPr>
        <w:tc>
          <w:tcPr>
            <w:tcW w:w="2227" w:type="dxa"/>
            <w:shd w:val="clear" w:color="auto" w:fill="FFFFFF" w:themeFill="background1"/>
            <w:noWrap/>
            <w:vAlign w:val="center"/>
            <w:hideMark/>
          </w:tcPr>
          <w:p w14:paraId="3C914C0C" w14:textId="77777777" w:rsidR="000D095F" w:rsidRPr="009D1B02" w:rsidRDefault="000D095F" w:rsidP="000D095F">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2.B.8.  Producción petroquímica y</w:t>
            </w:r>
          </w:p>
          <w:p w14:paraId="791CEB24" w14:textId="2D1F4A98" w:rsidR="000D095F" w:rsidRPr="009D1B02" w:rsidRDefault="000D095F" w:rsidP="000D095F">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 xml:space="preserve"> de negro de humo</w:t>
            </w:r>
          </w:p>
        </w:tc>
        <w:tc>
          <w:tcPr>
            <w:tcW w:w="771" w:type="dxa"/>
            <w:shd w:val="clear" w:color="auto" w:fill="FFFFFF" w:themeFill="background1"/>
            <w:noWrap/>
            <w:vAlign w:val="center"/>
          </w:tcPr>
          <w:p w14:paraId="6575B6F1" w14:textId="293674A7"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FF826EC" w14:textId="2925FAC5"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DFA10BD" w14:textId="311211B6"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1D60F6CF" w14:textId="41373857" w:rsidR="000D095F" w:rsidRPr="009D1B02" w:rsidRDefault="000D095F" w:rsidP="000D095F">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BE91601" w14:textId="0AFA590F" w:rsidR="000D095F" w:rsidRPr="009D1B02" w:rsidRDefault="000D095F" w:rsidP="000D095F">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7FDDDAF" w14:textId="303C0E38" w:rsidR="000D095F" w:rsidRPr="009D1B02" w:rsidRDefault="000D095F" w:rsidP="000D095F">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12E5AB0" w14:textId="6927A043" w:rsidR="000D095F" w:rsidRPr="009D1B02" w:rsidRDefault="000D095F" w:rsidP="000D095F">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A5A0327" w14:textId="26A6D434" w:rsidR="000D095F" w:rsidRPr="009D1B02" w:rsidRDefault="000D095F" w:rsidP="000D095F">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A37DA9D" w14:textId="2D942045" w:rsidR="000D095F" w:rsidRPr="009D1B02" w:rsidRDefault="000D095F" w:rsidP="000D095F">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BCAA527" w14:textId="18025C1A" w:rsidR="000D095F" w:rsidRPr="009D1B02" w:rsidRDefault="000D095F" w:rsidP="000D095F">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82ECD7E" w14:textId="0612BDA7" w:rsidR="000D095F" w:rsidRPr="009D1B02" w:rsidRDefault="000D095F" w:rsidP="000D095F">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268E2C39" w14:textId="4118A7B0"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37434B31" w14:textId="325B856A"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2BA87164" w14:textId="0F6A9667"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7812D3F4" w14:textId="57E9B6F7"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055A348D" w14:textId="111EDC9D"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7E3FF5C2" w14:textId="77777777" w:rsidTr="001F0CC0">
        <w:trPr>
          <w:trHeight w:val="255"/>
        </w:trPr>
        <w:tc>
          <w:tcPr>
            <w:tcW w:w="2227" w:type="dxa"/>
            <w:shd w:val="clear" w:color="auto" w:fill="FFFFFF" w:themeFill="background1"/>
            <w:noWrap/>
            <w:vAlign w:val="center"/>
            <w:hideMark/>
          </w:tcPr>
          <w:p w14:paraId="12F58A27" w14:textId="12F62637" w:rsidR="00661C06" w:rsidRPr="009D1B02" w:rsidRDefault="00661C06" w:rsidP="00661C06">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 xml:space="preserve">2.B.9.  Producción fluoroquímica </w:t>
            </w:r>
          </w:p>
        </w:tc>
        <w:tc>
          <w:tcPr>
            <w:tcW w:w="771" w:type="dxa"/>
            <w:shd w:val="clear" w:color="auto" w:fill="BFBFBF" w:themeFill="background1" w:themeFillShade="BF"/>
            <w:noWrap/>
            <w:vAlign w:val="center"/>
          </w:tcPr>
          <w:p w14:paraId="70C1B3EF" w14:textId="5C43C52C"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220D9C0" w14:textId="19974BCD"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14E7364" w14:textId="42678CF4"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9AD9899" w14:textId="0367DBCA" w:rsidR="00661C06" w:rsidRPr="009D1B02" w:rsidRDefault="00661C06" w:rsidP="00661C0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3C3F42F" w14:textId="6B785BD5" w:rsidR="00661C06" w:rsidRPr="009D1B02" w:rsidRDefault="00661C06" w:rsidP="00661C06">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2F7B774E" w14:textId="67244CDB"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E9CC913" w14:textId="335733E0"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FDA9A4B" w14:textId="1C597500"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05E1886" w14:textId="6A9E35F9"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4DF8807" w14:textId="7EC8FE8D"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E7222A1" w14:textId="78685639" w:rsidR="00661C06" w:rsidRPr="009D1B02" w:rsidRDefault="00661C06"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4BA722CD" w14:textId="65DA454E" w:rsidR="00661C06" w:rsidRPr="009D1B02" w:rsidRDefault="00661C06" w:rsidP="00661C0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5EEE1AB"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18545D1A"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7846B36" w14:textId="77777777" w:rsidR="00661C06" w:rsidRPr="009D1B02" w:rsidRDefault="00661C06" w:rsidP="00661C0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2E11DC5F" w14:textId="3BA6E9AD" w:rsidR="00661C06" w:rsidRPr="009D1B02" w:rsidRDefault="000D095F" w:rsidP="00661C0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2C11CF9A" w14:textId="77777777" w:rsidTr="001F0CC0">
        <w:trPr>
          <w:trHeight w:val="255"/>
        </w:trPr>
        <w:tc>
          <w:tcPr>
            <w:tcW w:w="2227" w:type="dxa"/>
            <w:shd w:val="clear" w:color="auto" w:fill="FFFFFF" w:themeFill="background1"/>
            <w:noWrap/>
            <w:vAlign w:val="center"/>
            <w:hideMark/>
          </w:tcPr>
          <w:p w14:paraId="76C41E17" w14:textId="1D09103A" w:rsidR="000D095F" w:rsidRPr="009D1B02" w:rsidRDefault="000D095F" w:rsidP="000D095F">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 xml:space="preserve">2.B.10.  Otros (especificar) </w:t>
            </w:r>
          </w:p>
        </w:tc>
        <w:tc>
          <w:tcPr>
            <w:tcW w:w="771" w:type="dxa"/>
            <w:shd w:val="clear" w:color="auto" w:fill="FFFFFF" w:themeFill="background1"/>
            <w:noWrap/>
            <w:vAlign w:val="center"/>
          </w:tcPr>
          <w:p w14:paraId="5CC35A0E" w14:textId="3FB2282A"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D62B51C" w14:textId="30BBA202"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ECACDD5" w14:textId="2942FCE5"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5475C57" w14:textId="09ECB2B0"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DAE4807" w14:textId="588FC714"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20E06E3" w14:textId="464FC030"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F2B2435" w14:textId="336DF4EA"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518D4C1" w14:textId="2EEA391F"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4A6BF3C" w14:textId="528977E2"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C0359CE" w14:textId="7FDA652C"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7991B16" w14:textId="55C0B1AE"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7B10086" w14:textId="418FBEB3"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4C6DCCE0" w14:textId="361C8D83"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2B59900F" w14:textId="0B5F3542"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25F84B65" w14:textId="0F98F793"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41712128" w14:textId="649C35E3" w:rsidR="000D095F" w:rsidRPr="009D1B02" w:rsidRDefault="000D095F" w:rsidP="000D095F">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53C314B4" w14:textId="77777777" w:rsidTr="001F0CC0">
        <w:trPr>
          <w:trHeight w:val="255"/>
        </w:trPr>
        <w:tc>
          <w:tcPr>
            <w:tcW w:w="2227" w:type="dxa"/>
            <w:shd w:val="clear" w:color="auto" w:fill="FFFFFF" w:themeFill="background1"/>
            <w:noWrap/>
            <w:vAlign w:val="center"/>
            <w:hideMark/>
          </w:tcPr>
          <w:p w14:paraId="42561924" w14:textId="23DDAFDB" w:rsidR="00D401AC" w:rsidRPr="009D1B02" w:rsidRDefault="00D401AC" w:rsidP="00D401AC">
            <w:pPr>
              <w:jc w:val="left"/>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2.C.  Industria de los metales</w:t>
            </w:r>
          </w:p>
        </w:tc>
        <w:tc>
          <w:tcPr>
            <w:tcW w:w="771" w:type="dxa"/>
            <w:shd w:val="clear" w:color="auto" w:fill="FFFFFF" w:themeFill="background1"/>
            <w:noWrap/>
            <w:vAlign w:val="center"/>
          </w:tcPr>
          <w:p w14:paraId="7C0F5DE1" w14:textId="18730CC3"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260,42</w:t>
            </w:r>
          </w:p>
        </w:tc>
        <w:tc>
          <w:tcPr>
            <w:tcW w:w="0" w:type="auto"/>
            <w:shd w:val="clear" w:color="auto" w:fill="FFFFFF" w:themeFill="background1"/>
            <w:noWrap/>
            <w:vAlign w:val="center"/>
          </w:tcPr>
          <w:p w14:paraId="74917ED7" w14:textId="10BD556E"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0CBBF2EC" w14:textId="4A832677"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2163021B" w14:textId="24678457"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6E548C63" w14:textId="324CC0AB"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3C9AB637" w14:textId="10A167FF"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NO </w:t>
            </w:r>
          </w:p>
        </w:tc>
        <w:tc>
          <w:tcPr>
            <w:tcW w:w="0" w:type="auto"/>
            <w:shd w:val="clear" w:color="auto" w:fill="FFFFFF" w:themeFill="background1"/>
            <w:noWrap/>
            <w:vAlign w:val="center"/>
          </w:tcPr>
          <w:p w14:paraId="164D2663" w14:textId="1B1F60BB"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NO </w:t>
            </w:r>
          </w:p>
        </w:tc>
        <w:tc>
          <w:tcPr>
            <w:tcW w:w="0" w:type="auto"/>
            <w:shd w:val="clear" w:color="auto" w:fill="FFFFFF" w:themeFill="background1"/>
            <w:noWrap/>
            <w:vAlign w:val="center"/>
          </w:tcPr>
          <w:p w14:paraId="28C6659B" w14:textId="1DCE972A"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NO </w:t>
            </w:r>
          </w:p>
        </w:tc>
        <w:tc>
          <w:tcPr>
            <w:tcW w:w="0" w:type="auto"/>
            <w:shd w:val="clear" w:color="auto" w:fill="FFFFFF" w:themeFill="background1"/>
            <w:noWrap/>
            <w:vAlign w:val="center"/>
          </w:tcPr>
          <w:p w14:paraId="5E34A347" w14:textId="1989E6B3"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NO </w:t>
            </w:r>
          </w:p>
        </w:tc>
        <w:tc>
          <w:tcPr>
            <w:tcW w:w="0" w:type="auto"/>
            <w:shd w:val="clear" w:color="auto" w:fill="FFFFFF" w:themeFill="background1"/>
            <w:noWrap/>
            <w:vAlign w:val="center"/>
          </w:tcPr>
          <w:p w14:paraId="2468CEEF" w14:textId="5A641C98"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NO </w:t>
            </w:r>
          </w:p>
        </w:tc>
        <w:tc>
          <w:tcPr>
            <w:tcW w:w="0" w:type="auto"/>
            <w:shd w:val="clear" w:color="auto" w:fill="FFFFFF" w:themeFill="background1"/>
            <w:noWrap/>
            <w:vAlign w:val="center"/>
          </w:tcPr>
          <w:p w14:paraId="63D76F21" w14:textId="4DA9DC91"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NO </w:t>
            </w:r>
          </w:p>
        </w:tc>
        <w:tc>
          <w:tcPr>
            <w:tcW w:w="0" w:type="auto"/>
            <w:shd w:val="clear" w:color="auto" w:fill="FFFFFF" w:themeFill="background1"/>
            <w:noWrap/>
            <w:vAlign w:val="center"/>
          </w:tcPr>
          <w:p w14:paraId="5ACF29B1" w14:textId="555219F6"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hideMark/>
          </w:tcPr>
          <w:p w14:paraId="587F49EF" w14:textId="48B15047"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hideMark/>
          </w:tcPr>
          <w:p w14:paraId="26443F7A" w14:textId="1CBC77EB"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hideMark/>
          </w:tcPr>
          <w:p w14:paraId="2343E325" w14:textId="194797EA"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1004" w:type="dxa"/>
            <w:shd w:val="clear" w:color="auto" w:fill="FFFFFF" w:themeFill="background1"/>
            <w:noWrap/>
            <w:vAlign w:val="center"/>
          </w:tcPr>
          <w:p w14:paraId="7E6DC247" w14:textId="76115E87" w:rsidR="00D401AC" w:rsidRPr="009D1B02" w:rsidRDefault="00D401AC" w:rsidP="00D401AC">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260,42</w:t>
            </w:r>
          </w:p>
        </w:tc>
      </w:tr>
      <w:tr w:rsidR="001F0CC0" w:rsidRPr="009D1B02" w14:paraId="2133A2B0" w14:textId="77777777" w:rsidTr="001F0CC0">
        <w:trPr>
          <w:trHeight w:val="255"/>
        </w:trPr>
        <w:tc>
          <w:tcPr>
            <w:tcW w:w="2227" w:type="dxa"/>
            <w:shd w:val="clear" w:color="auto" w:fill="FFFFFF" w:themeFill="background1"/>
            <w:noWrap/>
            <w:vAlign w:val="center"/>
            <w:hideMark/>
          </w:tcPr>
          <w:p w14:paraId="7DFE216B" w14:textId="53D4921E" w:rsidR="00D401AC" w:rsidRPr="009D1B02" w:rsidRDefault="00D401AC" w:rsidP="00D401AC">
            <w:pPr>
              <w:jc w:val="left"/>
              <w:rPr>
                <w:rFonts w:asciiTheme="majorHAnsi" w:eastAsia="Times New Roman" w:hAnsiTheme="majorHAnsi" w:cstheme="majorHAnsi"/>
                <w:sz w:val="18"/>
                <w:szCs w:val="18"/>
                <w:lang w:val="es-PE" w:eastAsia="es-PE"/>
              </w:rPr>
            </w:pPr>
            <w:r w:rsidRPr="009D1B02">
              <w:rPr>
                <w:sz w:val="18"/>
                <w:szCs w:val="18"/>
              </w:rPr>
              <w:t>2.C.1.  Producción de hierro y acero</w:t>
            </w:r>
          </w:p>
        </w:tc>
        <w:tc>
          <w:tcPr>
            <w:tcW w:w="771" w:type="dxa"/>
            <w:shd w:val="clear" w:color="auto" w:fill="FFFFFF" w:themeFill="background1"/>
            <w:noWrap/>
            <w:vAlign w:val="center"/>
          </w:tcPr>
          <w:p w14:paraId="1954F285" w14:textId="45882967"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102,65</w:t>
            </w:r>
          </w:p>
        </w:tc>
        <w:tc>
          <w:tcPr>
            <w:tcW w:w="0" w:type="auto"/>
            <w:shd w:val="clear" w:color="auto" w:fill="FFFFFF" w:themeFill="background1"/>
            <w:noWrap/>
            <w:vAlign w:val="center"/>
          </w:tcPr>
          <w:p w14:paraId="6AE89A7A" w14:textId="13A920A0"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87B2311" w14:textId="5A55432F"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26FD40FB" w14:textId="13FF5099"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5CB2B61F" w14:textId="44C3ADFC"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4F01B467" w14:textId="41113110"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0F72B7E6" w14:textId="4B93FBCB"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3F05BC49" w14:textId="072F7171"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5A150C2B" w14:textId="421FB599"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7480AAAE" w14:textId="5586753D"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0720C5FB" w14:textId="224C8A04"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FFFFFF" w:themeFill="background1"/>
            <w:noWrap/>
            <w:vAlign w:val="center"/>
          </w:tcPr>
          <w:p w14:paraId="0F57EFE6" w14:textId="5FF49CDA"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3B9B097F" w14:textId="0E8FF7F2"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 </w:t>
            </w:r>
          </w:p>
        </w:tc>
        <w:tc>
          <w:tcPr>
            <w:tcW w:w="0" w:type="auto"/>
            <w:shd w:val="clear" w:color="auto" w:fill="FFFFFF" w:themeFill="background1"/>
            <w:noWrap/>
            <w:vAlign w:val="center"/>
            <w:hideMark/>
          </w:tcPr>
          <w:p w14:paraId="45C816CB" w14:textId="41E238C7"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281F326E" w14:textId="52F3F656"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 </w:t>
            </w:r>
          </w:p>
        </w:tc>
        <w:tc>
          <w:tcPr>
            <w:tcW w:w="1004" w:type="dxa"/>
            <w:shd w:val="clear" w:color="auto" w:fill="FFFFFF" w:themeFill="background1"/>
            <w:noWrap/>
            <w:vAlign w:val="center"/>
          </w:tcPr>
          <w:p w14:paraId="4FDE60C7" w14:textId="13646478"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102,65</w:t>
            </w:r>
          </w:p>
        </w:tc>
      </w:tr>
      <w:tr w:rsidR="001F0CC0" w:rsidRPr="009D1B02" w14:paraId="1D933C18" w14:textId="77777777" w:rsidTr="001F0CC0">
        <w:trPr>
          <w:trHeight w:val="255"/>
        </w:trPr>
        <w:tc>
          <w:tcPr>
            <w:tcW w:w="2227" w:type="dxa"/>
            <w:shd w:val="clear" w:color="auto" w:fill="FFFFFF" w:themeFill="background1"/>
            <w:noWrap/>
            <w:vAlign w:val="center"/>
            <w:hideMark/>
          </w:tcPr>
          <w:p w14:paraId="54F4FF18" w14:textId="352DC7B3" w:rsidR="00D401AC" w:rsidRPr="009D1B02" w:rsidRDefault="00D401AC" w:rsidP="00D401AC">
            <w:pPr>
              <w:jc w:val="left"/>
              <w:rPr>
                <w:rFonts w:asciiTheme="majorHAnsi" w:eastAsia="Times New Roman" w:hAnsiTheme="majorHAnsi" w:cstheme="majorHAnsi"/>
                <w:sz w:val="18"/>
                <w:szCs w:val="18"/>
                <w:lang w:val="es-PE" w:eastAsia="es-PE"/>
              </w:rPr>
            </w:pPr>
            <w:r w:rsidRPr="009D1B02">
              <w:rPr>
                <w:sz w:val="18"/>
                <w:szCs w:val="18"/>
              </w:rPr>
              <w:t>2.C.2.  Producción de ferroaleaciones</w:t>
            </w:r>
          </w:p>
        </w:tc>
        <w:tc>
          <w:tcPr>
            <w:tcW w:w="771" w:type="dxa"/>
            <w:shd w:val="clear" w:color="auto" w:fill="FFFFFF" w:themeFill="background1"/>
            <w:noWrap/>
            <w:vAlign w:val="center"/>
          </w:tcPr>
          <w:p w14:paraId="55EB2EA8" w14:textId="21F6836D"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A69D54C" w14:textId="091CAF23"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9289E87" w14:textId="2C779095"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76565351" w14:textId="01F266D2"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68C7460E" w14:textId="4B5F2CBA"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3FD77C33" w14:textId="6D5781A9"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48C486B2" w14:textId="511611CD"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36703028" w14:textId="56B5C468"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08F4520A" w14:textId="163CA8F1"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1FFC0581" w14:textId="3029F341"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BFBFBF" w:themeFill="background1" w:themeFillShade="BF"/>
            <w:noWrap/>
            <w:vAlign w:val="center"/>
          </w:tcPr>
          <w:p w14:paraId="226BDE5D" w14:textId="5465C5F3"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color w:val="000000"/>
                <w:sz w:val="18"/>
                <w:szCs w:val="18"/>
              </w:rPr>
              <w:t> </w:t>
            </w:r>
          </w:p>
        </w:tc>
        <w:tc>
          <w:tcPr>
            <w:tcW w:w="0" w:type="auto"/>
            <w:shd w:val="clear" w:color="auto" w:fill="FFFFFF" w:themeFill="background1"/>
            <w:noWrap/>
            <w:vAlign w:val="center"/>
          </w:tcPr>
          <w:p w14:paraId="1F3E479D" w14:textId="1071FC9A"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334E23DC" w14:textId="7E789B45"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57C26FE2" w14:textId="53E6A8EA"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594B1D72" w14:textId="11F9D1D3"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31B59148" w14:textId="56B2EE70"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3BC423AF" w14:textId="77777777" w:rsidTr="001F0CC0">
        <w:trPr>
          <w:trHeight w:val="255"/>
        </w:trPr>
        <w:tc>
          <w:tcPr>
            <w:tcW w:w="2227" w:type="dxa"/>
            <w:shd w:val="clear" w:color="auto" w:fill="FFFFFF" w:themeFill="background1"/>
            <w:noWrap/>
            <w:vAlign w:val="center"/>
            <w:hideMark/>
          </w:tcPr>
          <w:p w14:paraId="34751C64" w14:textId="6312A4C6" w:rsidR="00D401AC" w:rsidRPr="009D1B02" w:rsidRDefault="00D401AC" w:rsidP="00D401AC">
            <w:pPr>
              <w:jc w:val="left"/>
              <w:rPr>
                <w:rFonts w:asciiTheme="majorHAnsi" w:eastAsia="Times New Roman" w:hAnsiTheme="majorHAnsi" w:cstheme="majorHAnsi"/>
                <w:sz w:val="18"/>
                <w:szCs w:val="18"/>
                <w:lang w:val="es-PE" w:eastAsia="es-PE"/>
              </w:rPr>
            </w:pPr>
            <w:r w:rsidRPr="009D1B02">
              <w:rPr>
                <w:sz w:val="18"/>
                <w:szCs w:val="18"/>
              </w:rPr>
              <w:t>2.C.3.  Producción de aluminio</w:t>
            </w:r>
          </w:p>
        </w:tc>
        <w:tc>
          <w:tcPr>
            <w:tcW w:w="771" w:type="dxa"/>
            <w:shd w:val="clear" w:color="auto" w:fill="FFFFFF" w:themeFill="background1"/>
            <w:noWrap/>
            <w:vAlign w:val="center"/>
          </w:tcPr>
          <w:p w14:paraId="0BCF0099" w14:textId="1D43BC62"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1F56A003" w14:textId="4A9EB9CB"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59454FEE" w14:textId="464A7172"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53184A2E" w14:textId="30EEEDF1"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65E2B60D" w14:textId="592B13FC"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456F0DC7" w14:textId="5A10AA38" w:rsidR="00D401AC" w:rsidRPr="009D1B02" w:rsidRDefault="00D401AC" w:rsidP="00D401AC">
            <w:pPr>
              <w:jc w:val="center"/>
              <w:rPr>
                <w:rFonts w:asciiTheme="majorHAnsi" w:eastAsia="Times New Roman" w:hAnsiTheme="majorHAnsi" w:cstheme="majorHAnsi"/>
                <w:color w:val="000000"/>
                <w:sz w:val="18"/>
                <w:szCs w:val="18"/>
                <w:lang w:val="es-PE" w:eastAsia="es-PE"/>
              </w:rPr>
            </w:pPr>
          </w:p>
        </w:tc>
        <w:tc>
          <w:tcPr>
            <w:tcW w:w="0" w:type="auto"/>
            <w:shd w:val="clear" w:color="auto" w:fill="auto"/>
            <w:noWrap/>
            <w:vAlign w:val="center"/>
          </w:tcPr>
          <w:p w14:paraId="50706B33" w14:textId="7EFE4A45"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03CD708D" w14:textId="50943EB8" w:rsidR="00D401AC" w:rsidRPr="009D1B02" w:rsidRDefault="00D401AC" w:rsidP="00D401AC">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7B638FB6" w14:textId="55C43575"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58D25B0" w14:textId="6343ACA2"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02EBB26C" w14:textId="7D29A135" w:rsidR="00D401AC" w:rsidRPr="009D1B02" w:rsidRDefault="00D401AC" w:rsidP="00D401AC">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272898C7" w14:textId="7FF45ECE"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5B79BEF8" w14:textId="6288E5C9"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8A0152B" w14:textId="1D19A1FC"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0591418" w14:textId="081A7A10"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5464D820" w14:textId="29722E55"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02F7FEDB" w14:textId="77777777" w:rsidTr="001F0CC0">
        <w:trPr>
          <w:trHeight w:val="255"/>
        </w:trPr>
        <w:tc>
          <w:tcPr>
            <w:tcW w:w="2227" w:type="dxa"/>
            <w:shd w:val="clear" w:color="auto" w:fill="FFFFFF" w:themeFill="background1"/>
            <w:noWrap/>
            <w:vAlign w:val="center"/>
            <w:hideMark/>
          </w:tcPr>
          <w:p w14:paraId="6E99C52A" w14:textId="3555E69B" w:rsidR="00D401AC" w:rsidRPr="009D1B02" w:rsidRDefault="00D401AC" w:rsidP="00D401AC">
            <w:pPr>
              <w:jc w:val="left"/>
              <w:rPr>
                <w:rFonts w:asciiTheme="majorHAnsi" w:eastAsia="Times New Roman" w:hAnsiTheme="majorHAnsi" w:cstheme="majorHAnsi"/>
                <w:sz w:val="18"/>
                <w:szCs w:val="18"/>
                <w:lang w:val="es-PE" w:eastAsia="es-PE"/>
              </w:rPr>
            </w:pPr>
            <w:r w:rsidRPr="009D1B02">
              <w:rPr>
                <w:sz w:val="18"/>
                <w:szCs w:val="18"/>
              </w:rPr>
              <w:t>2.C.4.  Producción de magnesio</w:t>
            </w:r>
          </w:p>
        </w:tc>
        <w:tc>
          <w:tcPr>
            <w:tcW w:w="771" w:type="dxa"/>
            <w:shd w:val="clear" w:color="auto" w:fill="FFFFFF" w:themeFill="background1"/>
            <w:noWrap/>
            <w:vAlign w:val="center"/>
          </w:tcPr>
          <w:p w14:paraId="1C2DDF3C" w14:textId="64AA97CA"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26D9C7C1" w14:textId="7F8E1A23"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0BD1117B" w14:textId="098DB74A"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6E985168" w14:textId="1CBD4E0D"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6477E5AF" w14:textId="25681D18" w:rsidR="00D401AC" w:rsidRPr="009D1B02" w:rsidRDefault="00D401AC" w:rsidP="00D401AC">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FFFFFF" w:themeFill="background1"/>
            <w:noWrap/>
            <w:vAlign w:val="center"/>
          </w:tcPr>
          <w:p w14:paraId="66B361C8" w14:textId="2A82A9DB"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ABB357D" w14:textId="74BE3FF3"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AFFAB3D" w14:textId="41A84610"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D593128" w14:textId="6F94BD3C"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1BF97E1" w14:textId="382C9671"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5E329676" w14:textId="3296C003" w:rsidR="00D401AC" w:rsidRPr="009D1B02" w:rsidRDefault="00D401AC" w:rsidP="00D401AC">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55C3134B" w14:textId="5CE6143F"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37C809B3" w14:textId="27798851"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1028EF9F" w14:textId="61B271B1"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0D7D6734" w14:textId="1CBB40D5"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1EECF176" w14:textId="1C683F15" w:rsidR="00D401AC" w:rsidRPr="009D1B02" w:rsidRDefault="00D401AC" w:rsidP="00D401AC">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32F90696" w14:textId="77777777" w:rsidTr="001F0CC0">
        <w:trPr>
          <w:trHeight w:val="255"/>
        </w:trPr>
        <w:tc>
          <w:tcPr>
            <w:tcW w:w="2227" w:type="dxa"/>
            <w:shd w:val="clear" w:color="auto" w:fill="FFFFFF" w:themeFill="background1"/>
            <w:noWrap/>
            <w:vAlign w:val="center"/>
            <w:hideMark/>
          </w:tcPr>
          <w:p w14:paraId="7EF8D9DE" w14:textId="35D5CF74" w:rsidR="00BD4DB0" w:rsidRPr="009D1B02" w:rsidRDefault="00BD4DB0" w:rsidP="00BD4DB0">
            <w:pPr>
              <w:jc w:val="left"/>
              <w:rPr>
                <w:rFonts w:asciiTheme="majorHAnsi" w:eastAsia="Times New Roman" w:hAnsiTheme="majorHAnsi" w:cstheme="majorHAnsi"/>
                <w:sz w:val="18"/>
                <w:szCs w:val="18"/>
                <w:lang w:val="es-PE" w:eastAsia="es-PE"/>
              </w:rPr>
            </w:pPr>
            <w:r w:rsidRPr="009D1B02">
              <w:rPr>
                <w:sz w:val="18"/>
                <w:szCs w:val="18"/>
              </w:rPr>
              <w:t>2.C.5.  Producción de plomo</w:t>
            </w:r>
          </w:p>
        </w:tc>
        <w:tc>
          <w:tcPr>
            <w:tcW w:w="771" w:type="dxa"/>
            <w:shd w:val="clear" w:color="auto" w:fill="FFFFFF" w:themeFill="background1"/>
            <w:noWrap/>
            <w:vAlign w:val="center"/>
          </w:tcPr>
          <w:p w14:paraId="2BCB1057" w14:textId="2630E96D"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283E995F" w14:textId="3D77CDEB" w:rsidR="00BD4DB0" w:rsidRPr="009D1B02" w:rsidRDefault="00BD4DB0" w:rsidP="00BD4DB0">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048E9B18" w14:textId="3823899D" w:rsidR="00BD4DB0" w:rsidRPr="009D1B02" w:rsidRDefault="00BD4DB0" w:rsidP="00BD4DB0">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6DE0A96E" w14:textId="46630C53" w:rsidR="00BD4DB0" w:rsidRPr="009D1B02" w:rsidRDefault="00BD4DB0" w:rsidP="00BD4DB0">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5ED0C643" w14:textId="60DCA025" w:rsidR="00BD4DB0" w:rsidRPr="009D1B02" w:rsidRDefault="00BD4DB0" w:rsidP="00BD4DB0">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0A52E85C" w14:textId="195BC6C8" w:rsidR="00BD4DB0" w:rsidRPr="009D1B02" w:rsidRDefault="00BD4DB0" w:rsidP="00BD4DB0">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9A8DA1B" w14:textId="4430A5F7" w:rsidR="00BD4DB0" w:rsidRPr="009D1B02" w:rsidRDefault="00BD4DB0" w:rsidP="00BD4DB0">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DC3F8A0" w14:textId="7817CD6C" w:rsidR="00BD4DB0" w:rsidRPr="009D1B02" w:rsidRDefault="00BD4DB0" w:rsidP="00BD4DB0">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2260284" w14:textId="290D2381" w:rsidR="00BD4DB0" w:rsidRPr="009D1B02" w:rsidRDefault="00BD4DB0" w:rsidP="00BD4DB0">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73B6D7A" w14:textId="7A0EE8FD" w:rsidR="00BD4DB0" w:rsidRPr="009D1B02" w:rsidRDefault="00BD4DB0" w:rsidP="00BD4DB0">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DE3ADF8" w14:textId="5A3D3B0B" w:rsidR="00BD4DB0" w:rsidRPr="009D1B02" w:rsidRDefault="00BD4DB0" w:rsidP="00BD4DB0">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2295FC54" w14:textId="27E50C9B"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EFDF875" w14:textId="2F0C9F31"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20318775" w14:textId="500237CE"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27265D29" w14:textId="787C59CE"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05D0B694" w14:textId="558E27C0"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2CD2B02D" w14:textId="77777777" w:rsidTr="001F0CC0">
        <w:trPr>
          <w:trHeight w:val="255"/>
        </w:trPr>
        <w:tc>
          <w:tcPr>
            <w:tcW w:w="2227" w:type="dxa"/>
            <w:shd w:val="clear" w:color="auto" w:fill="FFFFFF" w:themeFill="background1"/>
            <w:noWrap/>
            <w:vAlign w:val="center"/>
            <w:hideMark/>
          </w:tcPr>
          <w:p w14:paraId="167E7286" w14:textId="012C8A29" w:rsidR="00BD4DB0" w:rsidRPr="009D1B02" w:rsidRDefault="00BD4DB0" w:rsidP="00BD4DB0">
            <w:pPr>
              <w:jc w:val="left"/>
              <w:rPr>
                <w:rFonts w:asciiTheme="majorHAnsi" w:eastAsia="Times New Roman" w:hAnsiTheme="majorHAnsi" w:cstheme="majorHAnsi"/>
                <w:sz w:val="18"/>
                <w:szCs w:val="18"/>
                <w:lang w:val="es-PE" w:eastAsia="es-PE"/>
              </w:rPr>
            </w:pPr>
            <w:r w:rsidRPr="009D1B02">
              <w:rPr>
                <w:sz w:val="18"/>
                <w:szCs w:val="18"/>
              </w:rPr>
              <w:t>2.C.6.  Producción de zinc</w:t>
            </w:r>
          </w:p>
        </w:tc>
        <w:tc>
          <w:tcPr>
            <w:tcW w:w="771" w:type="dxa"/>
            <w:shd w:val="clear" w:color="auto" w:fill="FFFFFF" w:themeFill="background1"/>
            <w:noWrap/>
            <w:vAlign w:val="center"/>
          </w:tcPr>
          <w:p w14:paraId="0BFC43D8" w14:textId="0AF89D09"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157,77</w:t>
            </w:r>
          </w:p>
        </w:tc>
        <w:tc>
          <w:tcPr>
            <w:tcW w:w="0" w:type="auto"/>
            <w:shd w:val="clear" w:color="auto" w:fill="BFBFBF" w:themeFill="background1" w:themeFillShade="BF"/>
            <w:noWrap/>
            <w:vAlign w:val="center"/>
          </w:tcPr>
          <w:p w14:paraId="67C35BAE" w14:textId="7EAD23D4"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4CA1147A" w14:textId="534479BF"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5A9B663C" w14:textId="04FF6670"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16ADE471" w14:textId="55098631"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tcPr>
          <w:p w14:paraId="282171F5" w14:textId="231936ED" w:rsidR="00BD4DB0" w:rsidRPr="009D1B02" w:rsidRDefault="00BD4DB0" w:rsidP="00BD4DB0">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61D929B" w14:textId="69094141" w:rsidR="00BD4DB0" w:rsidRPr="009D1B02" w:rsidRDefault="00BD4DB0" w:rsidP="00BD4DB0">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78E0C8A" w14:textId="4B431F01" w:rsidR="00BD4DB0" w:rsidRPr="009D1B02" w:rsidRDefault="00BD4DB0" w:rsidP="00BD4DB0">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F83E7DD" w14:textId="4C2890AD" w:rsidR="00BD4DB0" w:rsidRPr="009D1B02" w:rsidRDefault="00BD4DB0" w:rsidP="00BD4DB0">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2631268" w14:textId="387DC62D" w:rsidR="00BD4DB0" w:rsidRPr="009D1B02" w:rsidRDefault="00BD4DB0" w:rsidP="00BD4DB0">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DC5E2D8" w14:textId="7679C4BF" w:rsidR="00BD4DB0" w:rsidRPr="009D1B02" w:rsidRDefault="00BD4DB0" w:rsidP="00BD4DB0">
            <w:pPr>
              <w:jc w:val="cente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1B9C41C1" w14:textId="70756D19"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549345F4" w14:textId="4D9B87D6"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 </w:t>
            </w:r>
          </w:p>
        </w:tc>
        <w:tc>
          <w:tcPr>
            <w:tcW w:w="0" w:type="auto"/>
            <w:shd w:val="clear" w:color="auto" w:fill="FFFFFF" w:themeFill="background1"/>
            <w:noWrap/>
            <w:vAlign w:val="center"/>
            <w:hideMark/>
          </w:tcPr>
          <w:p w14:paraId="30EF8E5D" w14:textId="72E8B208"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71354EC3" w14:textId="5D7BE665"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 </w:t>
            </w:r>
          </w:p>
        </w:tc>
        <w:tc>
          <w:tcPr>
            <w:tcW w:w="1004" w:type="dxa"/>
            <w:shd w:val="clear" w:color="auto" w:fill="FFFFFF" w:themeFill="background1"/>
            <w:noWrap/>
            <w:vAlign w:val="center"/>
          </w:tcPr>
          <w:p w14:paraId="251B8BE6" w14:textId="677CD4F1"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157,77</w:t>
            </w:r>
          </w:p>
        </w:tc>
      </w:tr>
      <w:tr w:rsidR="001F0CC0" w:rsidRPr="009D1B02" w14:paraId="3D9BDA16" w14:textId="77777777" w:rsidTr="001F0CC0">
        <w:trPr>
          <w:trHeight w:val="255"/>
        </w:trPr>
        <w:tc>
          <w:tcPr>
            <w:tcW w:w="2227" w:type="dxa"/>
            <w:shd w:val="clear" w:color="auto" w:fill="FFFFFF" w:themeFill="background1"/>
            <w:noWrap/>
            <w:vAlign w:val="center"/>
            <w:hideMark/>
          </w:tcPr>
          <w:p w14:paraId="29BD7BFA" w14:textId="031FA632" w:rsidR="00BD4DB0" w:rsidRPr="009D1B02" w:rsidRDefault="00BD4DB0" w:rsidP="00BD4DB0">
            <w:pPr>
              <w:jc w:val="left"/>
              <w:rPr>
                <w:rFonts w:asciiTheme="majorHAnsi" w:eastAsia="Times New Roman" w:hAnsiTheme="majorHAnsi" w:cstheme="majorHAnsi"/>
                <w:sz w:val="18"/>
                <w:szCs w:val="18"/>
                <w:lang w:val="es-PE" w:eastAsia="es-PE"/>
              </w:rPr>
            </w:pPr>
            <w:r w:rsidRPr="009D1B02">
              <w:rPr>
                <w:sz w:val="18"/>
                <w:szCs w:val="18"/>
              </w:rPr>
              <w:t>2.C.7.  Otros (especificar)</w:t>
            </w:r>
          </w:p>
        </w:tc>
        <w:tc>
          <w:tcPr>
            <w:tcW w:w="771" w:type="dxa"/>
            <w:shd w:val="clear" w:color="auto" w:fill="FFFFFF" w:themeFill="background1"/>
            <w:noWrap/>
            <w:vAlign w:val="center"/>
          </w:tcPr>
          <w:p w14:paraId="6549E030" w14:textId="696DE5C8"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E2A7E62" w14:textId="38151DA5"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F3F537D" w14:textId="1D1F23AD"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B72ACBD" w14:textId="4EA86A6E"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959AFB1" w14:textId="2E07DBD9"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0B5FBC1" w14:textId="18081E5A"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0880EE1" w14:textId="05960CF4"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EAF9991" w14:textId="687B98EC"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1A3229E" w14:textId="68A67CFC"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A740A87" w14:textId="5615B4ED"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0C48BB8" w14:textId="19CAB8B9"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F311844" w14:textId="271199F7"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597CBD72" w14:textId="32953694"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217CA8F7" w14:textId="50E4DFE6"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466ACA72" w14:textId="5E9CF8E1"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09E55288" w14:textId="4704B9C3" w:rsidR="00BD4DB0" w:rsidRPr="009D1B02" w:rsidRDefault="00BD4DB0" w:rsidP="00BD4DB0">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4E160CFB" w14:textId="77777777" w:rsidTr="001F0CC0">
        <w:trPr>
          <w:trHeight w:val="255"/>
        </w:trPr>
        <w:tc>
          <w:tcPr>
            <w:tcW w:w="2227" w:type="dxa"/>
            <w:shd w:val="clear" w:color="auto" w:fill="FFFFFF" w:themeFill="background1"/>
            <w:vAlign w:val="center"/>
            <w:hideMark/>
          </w:tcPr>
          <w:p w14:paraId="1F0A5E0D" w14:textId="25B0B742" w:rsidR="00C44162" w:rsidRPr="009D1B02" w:rsidRDefault="00C44162" w:rsidP="00C44162">
            <w:pPr>
              <w:jc w:val="left"/>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2.D.  Uso de productos no energéticos de combustibles y de solvente</w:t>
            </w:r>
          </w:p>
        </w:tc>
        <w:tc>
          <w:tcPr>
            <w:tcW w:w="771" w:type="dxa"/>
            <w:shd w:val="clear" w:color="auto" w:fill="FFFFFF" w:themeFill="background1"/>
            <w:noWrap/>
            <w:vAlign w:val="center"/>
          </w:tcPr>
          <w:p w14:paraId="6BC6ED50" w14:textId="50A7A223" w:rsidR="00C44162" w:rsidRPr="009D1B02" w:rsidRDefault="00C44162" w:rsidP="00C44162">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498B1909" w14:textId="4A03EDE8" w:rsidR="00C44162" w:rsidRPr="009D1B02" w:rsidRDefault="00C44162" w:rsidP="00C44162">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784C5B96" w14:textId="13CACB47" w:rsidR="00C44162" w:rsidRPr="009D1B02" w:rsidRDefault="00C44162" w:rsidP="00C44162">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24628A39" w14:textId="65E52F25" w:rsidR="00C44162" w:rsidRPr="009D1B02" w:rsidRDefault="00C44162" w:rsidP="00C44162">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735D6294" w14:textId="244E7BCE" w:rsidR="00C44162" w:rsidRPr="009D1B02" w:rsidRDefault="00C44162" w:rsidP="00C44162">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BFBFBF" w:themeFill="background1" w:themeFillShade="BF"/>
            <w:noWrap/>
            <w:vAlign w:val="center"/>
          </w:tcPr>
          <w:p w14:paraId="609BB89B" w14:textId="5650872D"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106016D" w14:textId="6892799E"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E719ABF" w14:textId="057EB280"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74A7DA9" w14:textId="5C5D61D3"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FC38201" w14:textId="73ECBEB7"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A5F3063" w14:textId="049C1C0D"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20D01F82" w14:textId="674F7DF2" w:rsidR="00C44162" w:rsidRPr="009D1B02" w:rsidRDefault="00C44162"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hideMark/>
          </w:tcPr>
          <w:p w14:paraId="6B557406" w14:textId="59A1E203" w:rsidR="00C44162" w:rsidRPr="009D1B02" w:rsidRDefault="00C44162"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hideMark/>
          </w:tcPr>
          <w:p w14:paraId="4850F40E" w14:textId="6BF0B6BB" w:rsidR="00C44162" w:rsidRPr="009D1B02" w:rsidRDefault="00C44162"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hideMark/>
          </w:tcPr>
          <w:p w14:paraId="64AF89E3" w14:textId="4F822CBD" w:rsidR="00C44162" w:rsidRPr="009D1B02" w:rsidRDefault="00C44162"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1004" w:type="dxa"/>
            <w:shd w:val="clear" w:color="auto" w:fill="FFFFFF" w:themeFill="background1"/>
            <w:noWrap/>
            <w:vAlign w:val="center"/>
          </w:tcPr>
          <w:p w14:paraId="3D49AA46" w14:textId="027FD9D0" w:rsidR="00C44162" w:rsidRPr="009D1B02" w:rsidRDefault="00C44162"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NE, NO</w:t>
            </w:r>
          </w:p>
        </w:tc>
      </w:tr>
      <w:tr w:rsidR="001F0CC0" w:rsidRPr="009D1B02" w14:paraId="50130D08" w14:textId="77777777" w:rsidTr="001F0CC0">
        <w:trPr>
          <w:trHeight w:val="255"/>
        </w:trPr>
        <w:tc>
          <w:tcPr>
            <w:tcW w:w="2227" w:type="dxa"/>
            <w:shd w:val="clear" w:color="auto" w:fill="FFFFFF" w:themeFill="background1"/>
            <w:noWrap/>
            <w:vAlign w:val="center"/>
            <w:hideMark/>
          </w:tcPr>
          <w:p w14:paraId="3EFCD2F3" w14:textId="0D25659C" w:rsidR="00C44162" w:rsidRPr="009D1B02" w:rsidRDefault="00C44162" w:rsidP="00C44162">
            <w:pPr>
              <w:jc w:val="left"/>
              <w:rPr>
                <w:rFonts w:asciiTheme="majorHAnsi" w:eastAsia="Times New Roman" w:hAnsiTheme="majorHAnsi" w:cstheme="majorHAnsi"/>
                <w:sz w:val="18"/>
                <w:szCs w:val="18"/>
                <w:lang w:val="es-PE" w:eastAsia="es-PE"/>
              </w:rPr>
            </w:pPr>
            <w:r w:rsidRPr="009D1B02">
              <w:rPr>
                <w:sz w:val="18"/>
                <w:szCs w:val="18"/>
              </w:rPr>
              <w:t>2.D.1.  Uso de lubricantes</w:t>
            </w:r>
          </w:p>
        </w:tc>
        <w:tc>
          <w:tcPr>
            <w:tcW w:w="771" w:type="dxa"/>
            <w:shd w:val="clear" w:color="auto" w:fill="FFFFFF" w:themeFill="background1"/>
            <w:noWrap/>
            <w:vAlign w:val="center"/>
          </w:tcPr>
          <w:p w14:paraId="04357EFC" w14:textId="71F04DBF"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135540B2" w14:textId="2AE39645"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489FBA84" w14:textId="78088E89"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32C3293A" w14:textId="7B5103D2"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041176A8" w14:textId="6E0C7869"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BFBFBF" w:themeFill="background1" w:themeFillShade="BF"/>
            <w:noWrap/>
            <w:vAlign w:val="center"/>
          </w:tcPr>
          <w:p w14:paraId="2D01C3AE" w14:textId="09A0684E"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7BCA9FA" w14:textId="7F9EC960"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BD1A566" w14:textId="6417C99F"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4C32222" w14:textId="29E8D3F3"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D01314B" w14:textId="18AC6D46"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1CCD3E6" w14:textId="7751D02E"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39EA0D99" w14:textId="4BA9E26F"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631887C3" w14:textId="2C152BD7"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3F1D343C" w14:textId="31C12E83"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5E69A6F4" w14:textId="1AB265BE"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tcPr>
          <w:p w14:paraId="1636D195" w14:textId="0001D96B"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r>
      <w:tr w:rsidR="001F0CC0" w:rsidRPr="009D1B02" w14:paraId="3CE81FAE" w14:textId="77777777" w:rsidTr="001F0CC0">
        <w:trPr>
          <w:trHeight w:val="255"/>
        </w:trPr>
        <w:tc>
          <w:tcPr>
            <w:tcW w:w="2227" w:type="dxa"/>
            <w:shd w:val="clear" w:color="auto" w:fill="FFFFFF" w:themeFill="background1"/>
            <w:noWrap/>
            <w:vAlign w:val="center"/>
            <w:hideMark/>
          </w:tcPr>
          <w:p w14:paraId="05E7C5D3" w14:textId="1A835AF2" w:rsidR="00C44162" w:rsidRPr="009D1B02" w:rsidRDefault="00C44162" w:rsidP="00C44162">
            <w:pPr>
              <w:jc w:val="left"/>
              <w:rPr>
                <w:rFonts w:asciiTheme="majorHAnsi" w:eastAsia="Times New Roman" w:hAnsiTheme="majorHAnsi" w:cstheme="majorHAnsi"/>
                <w:sz w:val="18"/>
                <w:szCs w:val="18"/>
                <w:lang w:val="es-PE" w:eastAsia="es-PE"/>
              </w:rPr>
            </w:pPr>
            <w:r w:rsidRPr="009D1B02">
              <w:rPr>
                <w:sz w:val="18"/>
                <w:szCs w:val="18"/>
              </w:rPr>
              <w:t>2.D.2.  Uso de la cera parafina</w:t>
            </w:r>
          </w:p>
        </w:tc>
        <w:tc>
          <w:tcPr>
            <w:tcW w:w="771" w:type="dxa"/>
            <w:shd w:val="clear" w:color="auto" w:fill="FFFFFF" w:themeFill="background1"/>
            <w:noWrap/>
            <w:vAlign w:val="center"/>
          </w:tcPr>
          <w:p w14:paraId="279CE1EE" w14:textId="6F744E5A"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48943CBB" w14:textId="5BEEB66C"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79EAA088" w14:textId="6FD94471"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391D7000" w14:textId="7D23A2E0"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395E8DBC" w14:textId="5B2C6715"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BFBFBF" w:themeFill="background1" w:themeFillShade="BF"/>
            <w:noWrap/>
            <w:vAlign w:val="center"/>
          </w:tcPr>
          <w:p w14:paraId="7B70480D" w14:textId="76E91259"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D890400" w14:textId="0315D06A"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C6B2F6B" w14:textId="55B104E6"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706F749" w14:textId="37691756"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1497613" w14:textId="4DE72451"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A43867B" w14:textId="398F6A20"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5B8ACC69" w14:textId="4F6096B0"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76D0CD08" w14:textId="7D65A63B"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43569388" w14:textId="4975FEA4"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6B66AA56" w14:textId="1F193CD1"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tcPr>
          <w:p w14:paraId="5CA18E97" w14:textId="61FE88E1"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r>
      <w:tr w:rsidR="001F0CC0" w:rsidRPr="009D1B02" w14:paraId="71C2AC3F" w14:textId="77777777" w:rsidTr="001F0CC0">
        <w:trPr>
          <w:trHeight w:val="255"/>
        </w:trPr>
        <w:tc>
          <w:tcPr>
            <w:tcW w:w="2227" w:type="dxa"/>
            <w:shd w:val="clear" w:color="auto" w:fill="FFFFFF" w:themeFill="background1"/>
            <w:noWrap/>
            <w:vAlign w:val="center"/>
            <w:hideMark/>
          </w:tcPr>
          <w:p w14:paraId="30143479" w14:textId="33341B35" w:rsidR="00C44162" w:rsidRPr="009D1B02" w:rsidRDefault="00C44162" w:rsidP="00C44162">
            <w:pPr>
              <w:jc w:val="left"/>
              <w:rPr>
                <w:rFonts w:asciiTheme="majorHAnsi" w:eastAsia="Times New Roman" w:hAnsiTheme="majorHAnsi" w:cstheme="majorHAnsi"/>
                <w:sz w:val="18"/>
                <w:szCs w:val="18"/>
                <w:lang w:val="es-PE" w:eastAsia="es-PE"/>
              </w:rPr>
            </w:pPr>
            <w:r w:rsidRPr="009D1B02">
              <w:rPr>
                <w:sz w:val="18"/>
                <w:szCs w:val="18"/>
              </w:rPr>
              <w:t>2.D.3.  Otros (especificar)</w:t>
            </w:r>
          </w:p>
        </w:tc>
        <w:tc>
          <w:tcPr>
            <w:tcW w:w="771" w:type="dxa"/>
            <w:shd w:val="clear" w:color="auto" w:fill="FFFFFF" w:themeFill="background1"/>
            <w:noWrap/>
            <w:vAlign w:val="center"/>
          </w:tcPr>
          <w:p w14:paraId="122DCCC4" w14:textId="517B6645"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21547A2" w14:textId="060F5683"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569CFD2" w14:textId="15769338"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7566716" w14:textId="00FA8498"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8BD7F83" w14:textId="25BD6601"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78D1AEE9" w14:textId="26056418"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F30172F" w14:textId="55868E13"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2F62757" w14:textId="54297551"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84FF01A" w14:textId="0340487C"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DBAD176" w14:textId="4D384873"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30288AB" w14:textId="30C69469"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1341B1B6" w14:textId="4781BA06"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5A4B3F53" w14:textId="07A12F51"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13C94A71" w14:textId="53E26C76"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2C398B1F" w14:textId="53C604A6"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369AF556" w14:textId="7CD6039E" w:rsidR="00C44162" w:rsidRPr="009D1B02" w:rsidRDefault="00C44162"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2EC952D2" w14:textId="77777777" w:rsidTr="001F0CC0">
        <w:trPr>
          <w:trHeight w:val="206"/>
        </w:trPr>
        <w:tc>
          <w:tcPr>
            <w:tcW w:w="2227" w:type="dxa"/>
            <w:shd w:val="clear" w:color="auto" w:fill="FFFFFF" w:themeFill="background1"/>
            <w:vAlign w:val="center"/>
            <w:hideMark/>
          </w:tcPr>
          <w:p w14:paraId="5456DC14" w14:textId="492F47A6" w:rsidR="00C44162" w:rsidRPr="009D1B02" w:rsidRDefault="00C44162" w:rsidP="00C44162">
            <w:pPr>
              <w:jc w:val="left"/>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2.E.  Industria electrónica</w:t>
            </w:r>
          </w:p>
        </w:tc>
        <w:tc>
          <w:tcPr>
            <w:tcW w:w="771" w:type="dxa"/>
            <w:shd w:val="clear" w:color="auto" w:fill="BFBFBF" w:themeFill="background1" w:themeFillShade="BF"/>
            <w:noWrap/>
            <w:vAlign w:val="center"/>
          </w:tcPr>
          <w:p w14:paraId="2345DA63" w14:textId="6504F914" w:rsidR="00C44162" w:rsidRPr="009D1B02" w:rsidRDefault="00C44162" w:rsidP="00C44162">
            <w:pP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9D7C9C0" w14:textId="239D4FA4" w:rsidR="00C44162" w:rsidRPr="009D1B02" w:rsidRDefault="00C44162" w:rsidP="00C44162">
            <w:pP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663B705" w14:textId="43F831DA" w:rsidR="00C44162" w:rsidRPr="009D1B02" w:rsidRDefault="00C44162" w:rsidP="00C44162">
            <w:pPr>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6A7126B6" w14:textId="704E2730" w:rsidR="00C44162" w:rsidRPr="009D1B02" w:rsidRDefault="00C44162" w:rsidP="00AF677E">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11E7038A" w14:textId="712BF876"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667F7C6E" w14:textId="3EE7C067"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43D563C0" w14:textId="5BCCFADF"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6C6083C8" w14:textId="61C1137A"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4DAC70FD" w14:textId="471520B0"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6B7771F3" w14:textId="1093D2F6"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605B6186" w14:textId="1210E4BD"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BFBFBF" w:themeFill="background1" w:themeFillShade="BF"/>
            <w:noWrap/>
            <w:vAlign w:val="center"/>
          </w:tcPr>
          <w:p w14:paraId="2CB94166" w14:textId="5CBD7B2D"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A0EB939"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01E4B161"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3D757868"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5E990107" w14:textId="2454BE86"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r>
      <w:tr w:rsidR="001F0CC0" w:rsidRPr="009D1B02" w14:paraId="3925EF9C" w14:textId="77777777" w:rsidTr="001F0CC0">
        <w:trPr>
          <w:trHeight w:val="255"/>
        </w:trPr>
        <w:tc>
          <w:tcPr>
            <w:tcW w:w="2227" w:type="dxa"/>
            <w:shd w:val="clear" w:color="auto" w:fill="FFFFFF" w:themeFill="background1"/>
            <w:noWrap/>
            <w:vAlign w:val="center"/>
            <w:hideMark/>
          </w:tcPr>
          <w:p w14:paraId="7C7AFDA1" w14:textId="4AE94562" w:rsidR="00C44162" w:rsidRPr="009D1B02" w:rsidRDefault="00C44162" w:rsidP="00C44162">
            <w:pPr>
              <w:jc w:val="left"/>
              <w:rPr>
                <w:rFonts w:asciiTheme="majorHAnsi" w:eastAsia="Times New Roman" w:hAnsiTheme="majorHAnsi" w:cstheme="majorHAnsi"/>
                <w:sz w:val="18"/>
                <w:szCs w:val="18"/>
                <w:lang w:val="es-PE" w:eastAsia="es-PE"/>
              </w:rPr>
            </w:pPr>
            <w:r w:rsidRPr="009D1B02">
              <w:rPr>
                <w:sz w:val="18"/>
                <w:szCs w:val="18"/>
              </w:rPr>
              <w:t>2.E.1.  Circuitos integrados o semiconductores</w:t>
            </w:r>
          </w:p>
        </w:tc>
        <w:tc>
          <w:tcPr>
            <w:tcW w:w="771" w:type="dxa"/>
            <w:shd w:val="clear" w:color="auto" w:fill="BFBFBF" w:themeFill="background1" w:themeFillShade="BF"/>
            <w:noWrap/>
            <w:vAlign w:val="center"/>
          </w:tcPr>
          <w:p w14:paraId="1561044C" w14:textId="32882D6C"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5EEA65C" w14:textId="629CC03F"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F70ED96" w14:textId="01BD9F81"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5A578F59" w14:textId="7CF33983"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C232CE9" w14:textId="7E29DBD2"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C7ECFD9" w14:textId="01D9E440"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7F86C35" w14:textId="63F40EC8"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05C05D2" w14:textId="24E80CEA"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5581798" w14:textId="0E9890D3"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F8DCE94" w14:textId="0DF8A8F3"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E3ACBA0" w14:textId="4170211E"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50A27405" w14:textId="0AD45E71"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0349B4D1"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3DAA76F7"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4FA2AEAF"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2F144EF6" w14:textId="46E2D2B4"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377CFBEA" w14:textId="77777777" w:rsidTr="001F0CC0">
        <w:trPr>
          <w:trHeight w:val="255"/>
        </w:trPr>
        <w:tc>
          <w:tcPr>
            <w:tcW w:w="2227" w:type="dxa"/>
            <w:shd w:val="clear" w:color="auto" w:fill="FFFFFF" w:themeFill="background1"/>
            <w:noWrap/>
            <w:vAlign w:val="center"/>
            <w:hideMark/>
          </w:tcPr>
          <w:p w14:paraId="7F660F02" w14:textId="0ED48F7E" w:rsidR="00C44162" w:rsidRPr="009D1B02" w:rsidRDefault="00C44162" w:rsidP="00C44162">
            <w:pPr>
              <w:jc w:val="left"/>
              <w:rPr>
                <w:rFonts w:asciiTheme="majorHAnsi" w:eastAsia="Times New Roman" w:hAnsiTheme="majorHAnsi" w:cstheme="majorHAnsi"/>
                <w:sz w:val="18"/>
                <w:szCs w:val="18"/>
                <w:lang w:val="es-PE" w:eastAsia="es-PE"/>
              </w:rPr>
            </w:pPr>
            <w:r w:rsidRPr="009D1B02">
              <w:rPr>
                <w:sz w:val="18"/>
                <w:szCs w:val="18"/>
              </w:rPr>
              <w:t>2.E.2.  Pantalla plana tipo TFT</w:t>
            </w:r>
          </w:p>
        </w:tc>
        <w:tc>
          <w:tcPr>
            <w:tcW w:w="771" w:type="dxa"/>
            <w:shd w:val="clear" w:color="auto" w:fill="BFBFBF" w:themeFill="background1" w:themeFillShade="BF"/>
            <w:noWrap/>
            <w:vAlign w:val="center"/>
          </w:tcPr>
          <w:p w14:paraId="095AA9AE" w14:textId="7EF2D20A"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62C25B0" w14:textId="5113C82A"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6AEDAF5" w14:textId="76D47EDC"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4D12B2F5" w14:textId="19F24410"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168458E" w14:textId="26E30878"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8414FA5" w14:textId="1F1611D7"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C995ED4" w14:textId="754422F4"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2D7EED1" w14:textId="51FDE273"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0F18EE2" w14:textId="177631E5"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E034E77" w14:textId="2C64D9D6"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FE60751" w14:textId="05B342C9"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76B39154" w14:textId="2D434E5E"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1DB3ABA"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3268CB1C"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944CD55"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5F861FC0" w14:textId="06BA2A32"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1F2F6434" w14:textId="77777777" w:rsidTr="001F0CC0">
        <w:trPr>
          <w:trHeight w:val="255"/>
        </w:trPr>
        <w:tc>
          <w:tcPr>
            <w:tcW w:w="2227" w:type="dxa"/>
            <w:shd w:val="clear" w:color="auto" w:fill="FFFFFF" w:themeFill="background1"/>
            <w:noWrap/>
            <w:vAlign w:val="center"/>
            <w:hideMark/>
          </w:tcPr>
          <w:p w14:paraId="50D920D1" w14:textId="6AE53CBF" w:rsidR="00C44162" w:rsidRPr="009D1B02" w:rsidRDefault="00C44162" w:rsidP="00C44162">
            <w:pPr>
              <w:jc w:val="left"/>
              <w:rPr>
                <w:rFonts w:asciiTheme="majorHAnsi" w:eastAsia="Times New Roman" w:hAnsiTheme="majorHAnsi" w:cstheme="majorHAnsi"/>
                <w:sz w:val="18"/>
                <w:szCs w:val="18"/>
                <w:lang w:val="es-PE" w:eastAsia="es-PE"/>
              </w:rPr>
            </w:pPr>
            <w:r w:rsidRPr="009D1B02">
              <w:rPr>
                <w:sz w:val="18"/>
                <w:szCs w:val="18"/>
              </w:rPr>
              <w:t>2.E.3.  Células fotovoltaicas</w:t>
            </w:r>
          </w:p>
        </w:tc>
        <w:tc>
          <w:tcPr>
            <w:tcW w:w="771" w:type="dxa"/>
            <w:shd w:val="clear" w:color="auto" w:fill="BFBFBF" w:themeFill="background1" w:themeFillShade="BF"/>
            <w:noWrap/>
            <w:vAlign w:val="center"/>
          </w:tcPr>
          <w:p w14:paraId="34CCBF7A" w14:textId="196939CC"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DDA8516" w14:textId="337B39E8"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33067B2" w14:textId="27FD177F"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306F52C" w14:textId="46F10943"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CF88D33" w14:textId="3E6F17CE"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064DACCE" w14:textId="2CB72D7D"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CEB150E" w14:textId="13E540B4"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1939919" w14:textId="5CEFF495"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66513D8" w14:textId="3405B0B3"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EB73569" w14:textId="59588137"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588E538" w14:textId="4915C60D"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4FCE7AA5" w14:textId="4470C138"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F43FBF6"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2E25D50D"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C6B0E8A"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3219B487" w14:textId="2EF17BBC"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7EE9FBF0" w14:textId="77777777" w:rsidTr="001F0CC0">
        <w:trPr>
          <w:trHeight w:val="255"/>
        </w:trPr>
        <w:tc>
          <w:tcPr>
            <w:tcW w:w="2227" w:type="dxa"/>
            <w:shd w:val="clear" w:color="auto" w:fill="FFFFFF" w:themeFill="background1"/>
            <w:noWrap/>
            <w:vAlign w:val="center"/>
            <w:hideMark/>
          </w:tcPr>
          <w:p w14:paraId="7823EB77" w14:textId="11B7C48F" w:rsidR="00C44162" w:rsidRPr="009D1B02" w:rsidRDefault="00C44162" w:rsidP="00C44162">
            <w:pPr>
              <w:jc w:val="left"/>
              <w:rPr>
                <w:rFonts w:asciiTheme="majorHAnsi" w:eastAsia="Times New Roman" w:hAnsiTheme="majorHAnsi" w:cstheme="majorHAnsi"/>
                <w:sz w:val="18"/>
                <w:szCs w:val="18"/>
                <w:lang w:val="es-PE" w:eastAsia="es-PE"/>
              </w:rPr>
            </w:pPr>
            <w:r w:rsidRPr="009D1B02">
              <w:rPr>
                <w:sz w:val="18"/>
                <w:szCs w:val="18"/>
              </w:rPr>
              <w:t>2.E.4.  Fluidos de transferencia térmica</w:t>
            </w:r>
          </w:p>
        </w:tc>
        <w:tc>
          <w:tcPr>
            <w:tcW w:w="771" w:type="dxa"/>
            <w:shd w:val="clear" w:color="auto" w:fill="BFBFBF" w:themeFill="background1" w:themeFillShade="BF"/>
            <w:noWrap/>
            <w:vAlign w:val="center"/>
          </w:tcPr>
          <w:p w14:paraId="150D2680" w14:textId="022FB248"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48AB020" w14:textId="090E3C65"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7939B3C" w14:textId="4F68F866"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4B71DF3" w14:textId="135C1A48"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0049BE5" w14:textId="0BF00E2A"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4BDD3E89" w14:textId="0A58F0BA"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1B4FD45" w14:textId="7C86E4FF"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764E5D5" w14:textId="5E0C07EA"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4D1E4D7" w14:textId="3362120B"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344C905" w14:textId="545AFB86"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0E0B882" w14:textId="635BC0EE"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18131817" w14:textId="74DB09A5"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F8FDB0F"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3CD3AAD6"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1F4DAC29"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01D26143" w14:textId="01249E49"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721CC1CC" w14:textId="77777777" w:rsidTr="001F0CC0">
        <w:trPr>
          <w:trHeight w:val="255"/>
        </w:trPr>
        <w:tc>
          <w:tcPr>
            <w:tcW w:w="2227" w:type="dxa"/>
            <w:shd w:val="clear" w:color="auto" w:fill="FFFFFF" w:themeFill="background1"/>
            <w:noWrap/>
            <w:vAlign w:val="center"/>
            <w:hideMark/>
          </w:tcPr>
          <w:p w14:paraId="717313A8" w14:textId="5B40276B" w:rsidR="00C44162" w:rsidRPr="009D1B02" w:rsidRDefault="00C44162" w:rsidP="00C44162">
            <w:pPr>
              <w:jc w:val="left"/>
              <w:rPr>
                <w:rFonts w:asciiTheme="majorHAnsi" w:eastAsia="Times New Roman" w:hAnsiTheme="majorHAnsi" w:cstheme="majorHAnsi"/>
                <w:sz w:val="18"/>
                <w:szCs w:val="18"/>
                <w:lang w:val="es-PE" w:eastAsia="es-PE"/>
              </w:rPr>
            </w:pPr>
            <w:r w:rsidRPr="009D1B02">
              <w:rPr>
                <w:sz w:val="18"/>
                <w:szCs w:val="18"/>
              </w:rPr>
              <w:t>2.E.5.  Otros (especificar)</w:t>
            </w:r>
          </w:p>
        </w:tc>
        <w:tc>
          <w:tcPr>
            <w:tcW w:w="771" w:type="dxa"/>
            <w:shd w:val="clear" w:color="auto" w:fill="BFBFBF" w:themeFill="background1" w:themeFillShade="BF"/>
            <w:noWrap/>
            <w:vAlign w:val="center"/>
          </w:tcPr>
          <w:p w14:paraId="66C61355" w14:textId="4CC8C18B"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7E09518" w14:textId="144F99B7"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DC4A52A" w14:textId="28E5D600"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5C01283A" w14:textId="7F25B0AA"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3712F75" w14:textId="63F763BD"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836750C" w14:textId="24BA3EC6"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C350328" w14:textId="1807081A"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18C6FF68" w14:textId="60CE7C93"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5410596" w14:textId="6C8DF6E8"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A8005F0" w14:textId="1D460484"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C7095BD" w14:textId="2227F487"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762D4D6C" w14:textId="7AD7217C" w:rsidR="00C44162" w:rsidRPr="009D1B02" w:rsidRDefault="00C44162" w:rsidP="00C44162">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300194D"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5D77C8E"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66D24EC4" w14:textId="77777777" w:rsidR="00C44162" w:rsidRPr="009D1B02" w:rsidRDefault="00C44162" w:rsidP="00C44162">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2D24A6B9" w14:textId="74D918D4" w:rsidR="00C44162" w:rsidRPr="009D1B02" w:rsidRDefault="00C44162" w:rsidP="00C44162">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492D6AAB" w14:textId="77777777" w:rsidTr="001F0CC0">
        <w:trPr>
          <w:trHeight w:val="255"/>
        </w:trPr>
        <w:tc>
          <w:tcPr>
            <w:tcW w:w="2227" w:type="dxa"/>
            <w:shd w:val="clear" w:color="auto" w:fill="FFFFFF" w:themeFill="background1"/>
            <w:noWrap/>
            <w:vAlign w:val="center"/>
            <w:hideMark/>
          </w:tcPr>
          <w:p w14:paraId="5443B0F6" w14:textId="1376D734" w:rsidR="005B7336" w:rsidRPr="009D1B02" w:rsidRDefault="005B7336" w:rsidP="005B7336">
            <w:pPr>
              <w:jc w:val="left"/>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2.F.  Uso de productos sustitutos para las SAO</w:t>
            </w:r>
          </w:p>
        </w:tc>
        <w:tc>
          <w:tcPr>
            <w:tcW w:w="771" w:type="dxa"/>
            <w:shd w:val="clear" w:color="auto" w:fill="BFBFBF" w:themeFill="background1" w:themeFillShade="BF"/>
            <w:noWrap/>
            <w:vAlign w:val="center"/>
          </w:tcPr>
          <w:p w14:paraId="43E89EF7" w14:textId="6086F250"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E273C27" w14:textId="061EA404"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23B7683" w14:textId="7BEE7580"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E3E7155" w14:textId="75027FD1"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C8E9961" w14:textId="13A9D2A3"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159EED5E" w14:textId="5BD9E3EF" w:rsidR="005B7336" w:rsidRPr="009D1B02" w:rsidRDefault="005B7336" w:rsidP="005B7336">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1.163,35</w:t>
            </w:r>
          </w:p>
        </w:tc>
        <w:tc>
          <w:tcPr>
            <w:tcW w:w="0" w:type="auto"/>
            <w:shd w:val="clear" w:color="auto" w:fill="FFFFFF" w:themeFill="background1"/>
            <w:noWrap/>
            <w:vAlign w:val="center"/>
          </w:tcPr>
          <w:p w14:paraId="0D04DB6F" w14:textId="0CA06999" w:rsidR="005B7336" w:rsidRPr="009D1B02" w:rsidRDefault="005B7336" w:rsidP="005B7336">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0E62F237" w14:textId="6F1BE218" w:rsidR="005B7336" w:rsidRPr="009D1B02" w:rsidRDefault="005B7336" w:rsidP="005B7336">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04F2E700" w14:textId="5469A8C4" w:rsidR="005B7336" w:rsidRPr="009D1B02" w:rsidRDefault="005B7336" w:rsidP="005B7336">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75949542" w14:textId="61F70534" w:rsidR="005B7336" w:rsidRPr="009D1B02" w:rsidRDefault="005B7336" w:rsidP="005B7336">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602EEFE6" w14:textId="09E5F31B" w:rsidR="005B7336" w:rsidRPr="009D1B02" w:rsidRDefault="005B7336" w:rsidP="005B7336">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BFBFBF" w:themeFill="background1" w:themeFillShade="BF"/>
            <w:noWrap/>
            <w:vAlign w:val="center"/>
          </w:tcPr>
          <w:p w14:paraId="03B62C31" w14:textId="4CB5D6F3" w:rsidR="005B7336" w:rsidRPr="009D1B02" w:rsidRDefault="005B7336" w:rsidP="005B733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EC9FAE9" w14:textId="55ABFFFD" w:rsidR="005B7336" w:rsidRPr="009D1B02" w:rsidRDefault="005B7336" w:rsidP="005B733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25ABB5CE" w14:textId="42887B0E" w:rsidR="005B7336" w:rsidRPr="009D1B02" w:rsidRDefault="005B7336" w:rsidP="005B733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76A6EBC" w14:textId="08E5A261" w:rsidR="005B7336" w:rsidRPr="009D1B02" w:rsidRDefault="005B7336" w:rsidP="005B7336">
            <w:pPr>
              <w:jc w:val="center"/>
              <w:rPr>
                <w:rFonts w:asciiTheme="majorHAnsi" w:eastAsia="Times New Roman" w:hAnsiTheme="majorHAnsi" w:cstheme="majorHAnsi"/>
                <w:color w:val="000000"/>
                <w:sz w:val="18"/>
                <w:szCs w:val="18"/>
                <w:lang w:val="es-PE" w:eastAsia="es-PE"/>
              </w:rPr>
            </w:pPr>
          </w:p>
        </w:tc>
        <w:tc>
          <w:tcPr>
            <w:tcW w:w="1004" w:type="dxa"/>
            <w:shd w:val="clear" w:color="auto" w:fill="FFFFFF" w:themeFill="background1"/>
            <w:noWrap/>
            <w:vAlign w:val="center"/>
          </w:tcPr>
          <w:p w14:paraId="59270666" w14:textId="6126244C" w:rsidR="005B7336" w:rsidRPr="009D1B02" w:rsidRDefault="005B7336" w:rsidP="005B7336">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1.163,35</w:t>
            </w:r>
          </w:p>
        </w:tc>
      </w:tr>
      <w:tr w:rsidR="001F0CC0" w:rsidRPr="009D1B02" w14:paraId="376A5844" w14:textId="77777777" w:rsidTr="001F0CC0">
        <w:trPr>
          <w:trHeight w:val="255"/>
        </w:trPr>
        <w:tc>
          <w:tcPr>
            <w:tcW w:w="2227" w:type="dxa"/>
            <w:shd w:val="clear" w:color="auto" w:fill="FFFFFF" w:themeFill="background1"/>
            <w:noWrap/>
            <w:vAlign w:val="center"/>
            <w:hideMark/>
          </w:tcPr>
          <w:p w14:paraId="6E62065F" w14:textId="4521D127" w:rsidR="005B7336" w:rsidRPr="009D1B02" w:rsidRDefault="005B7336" w:rsidP="005B7336">
            <w:pPr>
              <w:jc w:val="left"/>
              <w:rPr>
                <w:rFonts w:asciiTheme="majorHAnsi" w:eastAsia="Times New Roman" w:hAnsiTheme="majorHAnsi" w:cstheme="majorHAnsi"/>
                <w:sz w:val="18"/>
                <w:szCs w:val="18"/>
                <w:lang w:val="es-PE" w:eastAsia="es-PE"/>
              </w:rPr>
            </w:pPr>
            <w:r w:rsidRPr="009D1B02">
              <w:rPr>
                <w:sz w:val="18"/>
                <w:szCs w:val="18"/>
              </w:rPr>
              <w:t>2.F.1.  Refrigeración y aire acondicionado</w:t>
            </w:r>
          </w:p>
        </w:tc>
        <w:tc>
          <w:tcPr>
            <w:tcW w:w="771" w:type="dxa"/>
            <w:shd w:val="clear" w:color="auto" w:fill="BFBFBF" w:themeFill="background1" w:themeFillShade="BF"/>
            <w:noWrap/>
            <w:vAlign w:val="center"/>
          </w:tcPr>
          <w:p w14:paraId="419B6C10" w14:textId="672FB933"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28D7DE7" w14:textId="582A3B3F"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923C377" w14:textId="3152FFC0"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C0E56B8" w14:textId="3F72C742"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D219AF1" w14:textId="09954B34"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5D41CC64" w14:textId="7E359841"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1.163,35</w:t>
            </w:r>
          </w:p>
        </w:tc>
        <w:tc>
          <w:tcPr>
            <w:tcW w:w="0" w:type="auto"/>
            <w:shd w:val="clear" w:color="auto" w:fill="FFFFFF" w:themeFill="background1"/>
            <w:noWrap/>
            <w:vAlign w:val="center"/>
          </w:tcPr>
          <w:p w14:paraId="404B050D" w14:textId="08B9049F"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190D8CB5" w14:textId="3CF307D3"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NO</w:t>
            </w:r>
          </w:p>
        </w:tc>
        <w:tc>
          <w:tcPr>
            <w:tcW w:w="0" w:type="auto"/>
            <w:shd w:val="clear" w:color="auto" w:fill="FFFFFF" w:themeFill="background1"/>
            <w:noWrap/>
            <w:vAlign w:val="center"/>
          </w:tcPr>
          <w:p w14:paraId="37DBAC15" w14:textId="52800F1B"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0165818B" w14:textId="15D05667"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2E2751CB" w14:textId="748F6DDA"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BFBFBF" w:themeFill="background1" w:themeFillShade="BF"/>
            <w:noWrap/>
            <w:vAlign w:val="center"/>
          </w:tcPr>
          <w:p w14:paraId="3579973D" w14:textId="340ABE21" w:rsidR="005B7336" w:rsidRPr="009D1B02" w:rsidRDefault="005B7336" w:rsidP="005B733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4ABD0DF" w14:textId="5BDBC845" w:rsidR="005B7336" w:rsidRPr="009D1B02" w:rsidRDefault="005B7336" w:rsidP="005B733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E78C4BE" w14:textId="199EE4BF" w:rsidR="005B7336" w:rsidRPr="009D1B02" w:rsidRDefault="005B7336" w:rsidP="005B7336">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A207CAD" w14:textId="7FBA3984" w:rsidR="005B7336" w:rsidRPr="009D1B02" w:rsidRDefault="005B7336" w:rsidP="005B7336">
            <w:pPr>
              <w:jc w:val="center"/>
              <w:rPr>
                <w:rFonts w:asciiTheme="majorHAnsi" w:eastAsia="Times New Roman" w:hAnsiTheme="majorHAnsi" w:cstheme="majorHAnsi"/>
                <w:color w:val="000000"/>
                <w:sz w:val="18"/>
                <w:szCs w:val="18"/>
                <w:lang w:val="es-PE" w:eastAsia="es-PE"/>
              </w:rPr>
            </w:pPr>
          </w:p>
        </w:tc>
        <w:tc>
          <w:tcPr>
            <w:tcW w:w="1004" w:type="dxa"/>
            <w:shd w:val="clear" w:color="auto" w:fill="FFFFFF" w:themeFill="background1"/>
            <w:noWrap/>
            <w:vAlign w:val="center"/>
          </w:tcPr>
          <w:p w14:paraId="6B5BAF8B" w14:textId="69F3FD04"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1.163,35</w:t>
            </w:r>
          </w:p>
        </w:tc>
      </w:tr>
      <w:tr w:rsidR="001F0CC0" w:rsidRPr="009D1B02" w14:paraId="3FB9AA91" w14:textId="77777777" w:rsidTr="001F0CC0">
        <w:trPr>
          <w:trHeight w:val="255"/>
        </w:trPr>
        <w:tc>
          <w:tcPr>
            <w:tcW w:w="2227" w:type="dxa"/>
            <w:shd w:val="clear" w:color="auto" w:fill="FFFFFF" w:themeFill="background1"/>
            <w:noWrap/>
            <w:vAlign w:val="center"/>
            <w:hideMark/>
          </w:tcPr>
          <w:p w14:paraId="05C8EA6B" w14:textId="639F9299" w:rsidR="005B7336" w:rsidRPr="009D1B02" w:rsidRDefault="005B7336" w:rsidP="005B7336">
            <w:pPr>
              <w:jc w:val="left"/>
              <w:rPr>
                <w:rFonts w:asciiTheme="majorHAnsi" w:eastAsia="Times New Roman" w:hAnsiTheme="majorHAnsi" w:cstheme="majorHAnsi"/>
                <w:sz w:val="18"/>
                <w:szCs w:val="18"/>
                <w:lang w:val="es-PE" w:eastAsia="es-PE"/>
              </w:rPr>
            </w:pPr>
            <w:r w:rsidRPr="009D1B02">
              <w:rPr>
                <w:sz w:val="18"/>
                <w:szCs w:val="18"/>
              </w:rPr>
              <w:t>2.F.2.  Agentes espumantes</w:t>
            </w:r>
          </w:p>
        </w:tc>
        <w:tc>
          <w:tcPr>
            <w:tcW w:w="771" w:type="dxa"/>
            <w:shd w:val="clear" w:color="auto" w:fill="BFBFBF" w:themeFill="background1" w:themeFillShade="BF"/>
            <w:noWrap/>
            <w:vAlign w:val="center"/>
          </w:tcPr>
          <w:p w14:paraId="07D5C9D1" w14:textId="1EB53B83"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FABFA38" w14:textId="3B148EC0"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3AAFF05" w14:textId="2D23377D"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2066A5E" w14:textId="78BAB0F2"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B2B3BE4" w14:textId="04E8F990"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54A565F5" w14:textId="755A3988"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IE</w:t>
            </w:r>
          </w:p>
        </w:tc>
        <w:tc>
          <w:tcPr>
            <w:tcW w:w="0" w:type="auto"/>
            <w:shd w:val="clear" w:color="auto" w:fill="FFFFFF" w:themeFill="background1"/>
            <w:noWrap/>
            <w:vAlign w:val="center"/>
          </w:tcPr>
          <w:p w14:paraId="68454776" w14:textId="3D764C7E"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44D36371" w14:textId="7E6140D5"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NO</w:t>
            </w:r>
          </w:p>
        </w:tc>
        <w:tc>
          <w:tcPr>
            <w:tcW w:w="0" w:type="auto"/>
            <w:shd w:val="clear" w:color="auto" w:fill="FFFFFF" w:themeFill="background1"/>
            <w:noWrap/>
            <w:vAlign w:val="center"/>
          </w:tcPr>
          <w:p w14:paraId="7C9ABD44" w14:textId="74011B05"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575BC406" w14:textId="69768188"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767C10CA" w14:textId="02541BD9"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BFBFBF" w:themeFill="background1" w:themeFillShade="BF"/>
            <w:noWrap/>
            <w:vAlign w:val="center"/>
          </w:tcPr>
          <w:p w14:paraId="109D03D5" w14:textId="2CE0C726"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72A8ABF6"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4BD9F54D"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03A46B69"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55B945DA" w14:textId="433F786E"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IE, NE</w:t>
            </w:r>
          </w:p>
        </w:tc>
      </w:tr>
      <w:tr w:rsidR="001F0CC0" w:rsidRPr="009D1B02" w14:paraId="272D96E0" w14:textId="77777777" w:rsidTr="001F0CC0">
        <w:trPr>
          <w:trHeight w:val="255"/>
        </w:trPr>
        <w:tc>
          <w:tcPr>
            <w:tcW w:w="2227" w:type="dxa"/>
            <w:shd w:val="clear" w:color="auto" w:fill="FFFFFF" w:themeFill="background1"/>
            <w:noWrap/>
            <w:vAlign w:val="center"/>
            <w:hideMark/>
          </w:tcPr>
          <w:p w14:paraId="50D14581" w14:textId="3D4F3BAC" w:rsidR="005B7336" w:rsidRPr="009D1B02" w:rsidRDefault="005B7336" w:rsidP="005B7336">
            <w:pPr>
              <w:jc w:val="left"/>
              <w:rPr>
                <w:rFonts w:asciiTheme="majorHAnsi" w:eastAsia="Times New Roman" w:hAnsiTheme="majorHAnsi" w:cstheme="majorHAnsi"/>
                <w:sz w:val="18"/>
                <w:szCs w:val="18"/>
                <w:lang w:val="es-PE" w:eastAsia="es-PE"/>
              </w:rPr>
            </w:pPr>
            <w:r w:rsidRPr="009D1B02">
              <w:rPr>
                <w:sz w:val="18"/>
                <w:szCs w:val="18"/>
              </w:rPr>
              <w:t>2.F.3.  Protección contra incendios</w:t>
            </w:r>
          </w:p>
        </w:tc>
        <w:tc>
          <w:tcPr>
            <w:tcW w:w="771" w:type="dxa"/>
            <w:shd w:val="clear" w:color="auto" w:fill="BFBFBF" w:themeFill="background1" w:themeFillShade="BF"/>
            <w:noWrap/>
            <w:vAlign w:val="center"/>
          </w:tcPr>
          <w:p w14:paraId="076454FC" w14:textId="3681792A"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F1D0956" w14:textId="0137032D"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7FBEE27" w14:textId="525AD1FF"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6EC13B3" w14:textId="72FC411C"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9BCA973" w14:textId="1262CA6C"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25BD5814" w14:textId="215E0591"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IE</w:t>
            </w:r>
          </w:p>
        </w:tc>
        <w:tc>
          <w:tcPr>
            <w:tcW w:w="0" w:type="auto"/>
            <w:shd w:val="clear" w:color="auto" w:fill="FFFFFF" w:themeFill="background1"/>
            <w:noWrap/>
            <w:vAlign w:val="center"/>
          </w:tcPr>
          <w:p w14:paraId="6BE8ACB0" w14:textId="6FBCF459"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5835C955" w14:textId="3EF6F418"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NO</w:t>
            </w:r>
          </w:p>
        </w:tc>
        <w:tc>
          <w:tcPr>
            <w:tcW w:w="0" w:type="auto"/>
            <w:shd w:val="clear" w:color="auto" w:fill="FFFFFF" w:themeFill="background1"/>
            <w:noWrap/>
            <w:vAlign w:val="center"/>
          </w:tcPr>
          <w:p w14:paraId="2279A336" w14:textId="22FF0D92"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2F772696" w14:textId="2DB84D24"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0910056A" w14:textId="12743346"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BFBFBF" w:themeFill="background1" w:themeFillShade="BF"/>
            <w:noWrap/>
            <w:vAlign w:val="center"/>
          </w:tcPr>
          <w:p w14:paraId="46AC5A78" w14:textId="29B8C950"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D1798D1"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6D4E60FD"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2EBCCA8"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5B1747E2" w14:textId="614DF72D"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IE, NE</w:t>
            </w:r>
          </w:p>
        </w:tc>
      </w:tr>
      <w:tr w:rsidR="001F0CC0" w:rsidRPr="009D1B02" w14:paraId="59068829" w14:textId="77777777" w:rsidTr="001F0CC0">
        <w:trPr>
          <w:trHeight w:val="255"/>
        </w:trPr>
        <w:tc>
          <w:tcPr>
            <w:tcW w:w="2227" w:type="dxa"/>
            <w:shd w:val="clear" w:color="auto" w:fill="FFFFFF" w:themeFill="background1"/>
            <w:noWrap/>
            <w:vAlign w:val="center"/>
            <w:hideMark/>
          </w:tcPr>
          <w:p w14:paraId="1B01C6D3" w14:textId="59BFBF2B" w:rsidR="005B7336" w:rsidRPr="009D1B02" w:rsidRDefault="005B7336" w:rsidP="005B7336">
            <w:pPr>
              <w:jc w:val="left"/>
              <w:rPr>
                <w:rFonts w:asciiTheme="majorHAnsi" w:eastAsia="Times New Roman" w:hAnsiTheme="majorHAnsi" w:cstheme="majorHAnsi"/>
                <w:sz w:val="18"/>
                <w:szCs w:val="18"/>
                <w:lang w:val="es-PE" w:eastAsia="es-PE"/>
              </w:rPr>
            </w:pPr>
            <w:r w:rsidRPr="009D1B02">
              <w:rPr>
                <w:sz w:val="18"/>
                <w:szCs w:val="18"/>
              </w:rPr>
              <w:t>2.F.4.  Aerosoles</w:t>
            </w:r>
          </w:p>
        </w:tc>
        <w:tc>
          <w:tcPr>
            <w:tcW w:w="771" w:type="dxa"/>
            <w:shd w:val="clear" w:color="auto" w:fill="BFBFBF" w:themeFill="background1" w:themeFillShade="BF"/>
            <w:noWrap/>
            <w:vAlign w:val="center"/>
          </w:tcPr>
          <w:p w14:paraId="2E355004" w14:textId="3EE04F8D"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E4B683E" w14:textId="25440E2B"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DEAF49B" w14:textId="4D893F09"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9B6AF3A" w14:textId="44D8D5A7"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06D4ADD" w14:textId="4ADE1502"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2BDDF7CC" w14:textId="2F083DCE"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IE</w:t>
            </w:r>
          </w:p>
        </w:tc>
        <w:tc>
          <w:tcPr>
            <w:tcW w:w="0" w:type="auto"/>
            <w:shd w:val="clear" w:color="auto" w:fill="FFFFFF" w:themeFill="background1"/>
            <w:noWrap/>
            <w:vAlign w:val="center"/>
          </w:tcPr>
          <w:p w14:paraId="7D781C28" w14:textId="0EDFCC11"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03DD1C93" w14:textId="3AA44E2A"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NO</w:t>
            </w:r>
          </w:p>
        </w:tc>
        <w:tc>
          <w:tcPr>
            <w:tcW w:w="0" w:type="auto"/>
            <w:shd w:val="clear" w:color="auto" w:fill="FFFFFF" w:themeFill="background1"/>
            <w:noWrap/>
            <w:vAlign w:val="center"/>
          </w:tcPr>
          <w:p w14:paraId="549DF88F" w14:textId="4C577E9E"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4B5578E4" w14:textId="53A159AD"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290B8EBB" w14:textId="6FFA195C"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BFBFBF" w:themeFill="background1" w:themeFillShade="BF"/>
            <w:noWrap/>
            <w:vAlign w:val="center"/>
          </w:tcPr>
          <w:p w14:paraId="3B6F75D9" w14:textId="2012135B"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E08DE79"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54B9D39"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0DB88AB"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3116F6CB" w14:textId="4FF4510A"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IE, NE</w:t>
            </w:r>
          </w:p>
        </w:tc>
      </w:tr>
      <w:tr w:rsidR="001F0CC0" w:rsidRPr="009D1B02" w14:paraId="3D139ED2" w14:textId="77777777" w:rsidTr="001F0CC0">
        <w:trPr>
          <w:trHeight w:val="255"/>
        </w:trPr>
        <w:tc>
          <w:tcPr>
            <w:tcW w:w="2227" w:type="dxa"/>
            <w:shd w:val="clear" w:color="auto" w:fill="FFFFFF" w:themeFill="background1"/>
            <w:noWrap/>
            <w:vAlign w:val="center"/>
            <w:hideMark/>
          </w:tcPr>
          <w:p w14:paraId="6AA2727F" w14:textId="5A2B5000" w:rsidR="005B7336" w:rsidRPr="009D1B02" w:rsidRDefault="005B7336" w:rsidP="005B7336">
            <w:pPr>
              <w:jc w:val="left"/>
              <w:rPr>
                <w:rFonts w:asciiTheme="majorHAnsi" w:eastAsia="Times New Roman" w:hAnsiTheme="majorHAnsi" w:cstheme="majorHAnsi"/>
                <w:sz w:val="18"/>
                <w:szCs w:val="18"/>
                <w:lang w:val="es-PE" w:eastAsia="es-PE"/>
              </w:rPr>
            </w:pPr>
            <w:r w:rsidRPr="009D1B02">
              <w:rPr>
                <w:sz w:val="18"/>
                <w:szCs w:val="18"/>
              </w:rPr>
              <w:t>2.F.5.  Solventes</w:t>
            </w:r>
          </w:p>
        </w:tc>
        <w:tc>
          <w:tcPr>
            <w:tcW w:w="771" w:type="dxa"/>
            <w:shd w:val="clear" w:color="auto" w:fill="BFBFBF" w:themeFill="background1" w:themeFillShade="BF"/>
            <w:noWrap/>
            <w:vAlign w:val="center"/>
          </w:tcPr>
          <w:p w14:paraId="750F57A9" w14:textId="7A665148"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8A2F351" w14:textId="1DEF24DF"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E5D4D41" w14:textId="40AF3E20"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C69A6DA" w14:textId="6696C277"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C32FD25" w14:textId="3F52CD32"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3B264956" w14:textId="6A37CF2A"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IE</w:t>
            </w:r>
          </w:p>
        </w:tc>
        <w:tc>
          <w:tcPr>
            <w:tcW w:w="0" w:type="auto"/>
            <w:shd w:val="clear" w:color="auto" w:fill="FFFFFF" w:themeFill="background1"/>
            <w:noWrap/>
            <w:vAlign w:val="center"/>
          </w:tcPr>
          <w:p w14:paraId="46D83A5D" w14:textId="68ABE49E"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7043DE9E" w14:textId="256E6787"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NO</w:t>
            </w:r>
          </w:p>
        </w:tc>
        <w:tc>
          <w:tcPr>
            <w:tcW w:w="0" w:type="auto"/>
            <w:shd w:val="clear" w:color="auto" w:fill="FFFFFF" w:themeFill="background1"/>
            <w:noWrap/>
            <w:vAlign w:val="center"/>
          </w:tcPr>
          <w:p w14:paraId="76C0559F" w14:textId="17866FA0"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4BA1A946" w14:textId="1B750ED7"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FFFFFF" w:themeFill="background1"/>
            <w:noWrap/>
            <w:vAlign w:val="center"/>
          </w:tcPr>
          <w:p w14:paraId="13E7CDA8" w14:textId="74C70D0B"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color w:val="000000"/>
                <w:sz w:val="20"/>
                <w:szCs w:val="20"/>
              </w:rPr>
              <w:t>NE</w:t>
            </w:r>
          </w:p>
        </w:tc>
        <w:tc>
          <w:tcPr>
            <w:tcW w:w="0" w:type="auto"/>
            <w:shd w:val="clear" w:color="auto" w:fill="BFBFBF" w:themeFill="background1" w:themeFillShade="BF"/>
            <w:noWrap/>
            <w:vAlign w:val="center"/>
          </w:tcPr>
          <w:p w14:paraId="3EC956BC" w14:textId="3E58BC73"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D1146AF"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2AD17FFE"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4227F3A3"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11BA8F2E" w14:textId="69BD43D6"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IE, NE</w:t>
            </w:r>
          </w:p>
        </w:tc>
      </w:tr>
      <w:tr w:rsidR="001F0CC0" w:rsidRPr="009D1B02" w14:paraId="0C37D44D" w14:textId="77777777" w:rsidTr="001F0CC0">
        <w:trPr>
          <w:trHeight w:val="255"/>
        </w:trPr>
        <w:tc>
          <w:tcPr>
            <w:tcW w:w="2227" w:type="dxa"/>
            <w:shd w:val="clear" w:color="auto" w:fill="FFFFFF" w:themeFill="background1"/>
            <w:noWrap/>
            <w:vAlign w:val="center"/>
            <w:hideMark/>
          </w:tcPr>
          <w:p w14:paraId="34C0A03A" w14:textId="4CFD3054" w:rsidR="005B7336" w:rsidRPr="009D1B02" w:rsidRDefault="005B7336" w:rsidP="005B7336">
            <w:pPr>
              <w:jc w:val="left"/>
              <w:rPr>
                <w:rFonts w:asciiTheme="majorHAnsi" w:eastAsia="Times New Roman" w:hAnsiTheme="majorHAnsi" w:cstheme="majorHAnsi"/>
                <w:sz w:val="18"/>
                <w:szCs w:val="18"/>
                <w:lang w:val="es-PE" w:eastAsia="es-PE"/>
              </w:rPr>
            </w:pPr>
            <w:r w:rsidRPr="009D1B02">
              <w:rPr>
                <w:sz w:val="18"/>
                <w:szCs w:val="18"/>
              </w:rPr>
              <w:t>2.F.6.  Otras aplicaciones (especificar)</w:t>
            </w:r>
          </w:p>
        </w:tc>
        <w:tc>
          <w:tcPr>
            <w:tcW w:w="771" w:type="dxa"/>
            <w:shd w:val="clear" w:color="auto" w:fill="BFBFBF" w:themeFill="background1" w:themeFillShade="BF"/>
            <w:noWrap/>
            <w:vAlign w:val="center"/>
          </w:tcPr>
          <w:p w14:paraId="5CCFA4EA" w14:textId="6EEBA228"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4F688AA" w14:textId="759EFA0C"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0E5AB90" w14:textId="6F82525F"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5F389EE" w14:textId="5B0F281A"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AFF4868" w14:textId="6B98AC19"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7E896231" w14:textId="7A137B76"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788FCA4" w14:textId="134C4F04"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D510FBF" w14:textId="71801535"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9D5E915" w14:textId="59BA7A67"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E5B842C" w14:textId="61F6ADD6"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7EA7901" w14:textId="4F77E493"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0931004C" w14:textId="424921EE" w:rsidR="005B7336" w:rsidRPr="009D1B02" w:rsidRDefault="005B7336" w:rsidP="005B7336">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7E50A6C"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68CDAE85"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35AD03A0" w14:textId="77777777" w:rsidR="005B7336" w:rsidRPr="009D1B02" w:rsidRDefault="005B7336" w:rsidP="005B7336">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4970ECC3" w14:textId="5937373E" w:rsidR="005B7336" w:rsidRPr="009D1B02" w:rsidRDefault="005B7336" w:rsidP="005B7336">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09098712" w14:textId="77777777" w:rsidTr="001F0CC0">
        <w:trPr>
          <w:trHeight w:val="255"/>
        </w:trPr>
        <w:tc>
          <w:tcPr>
            <w:tcW w:w="2227" w:type="dxa"/>
            <w:shd w:val="clear" w:color="auto" w:fill="FFFFFF" w:themeFill="background1"/>
            <w:noWrap/>
            <w:vAlign w:val="center"/>
            <w:hideMark/>
          </w:tcPr>
          <w:p w14:paraId="54D8512F" w14:textId="71C35365" w:rsidR="00F84877" w:rsidRPr="009D1B02" w:rsidRDefault="00F84877" w:rsidP="00F84877">
            <w:pPr>
              <w:jc w:val="left"/>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2.G.  Manufactura y utilización de otros productos</w:t>
            </w:r>
          </w:p>
        </w:tc>
        <w:tc>
          <w:tcPr>
            <w:tcW w:w="771" w:type="dxa"/>
            <w:shd w:val="clear" w:color="auto" w:fill="FFFFFF" w:themeFill="background1"/>
            <w:noWrap/>
            <w:vAlign w:val="center"/>
          </w:tcPr>
          <w:p w14:paraId="09AF4F4B" w14:textId="15D0F2AA" w:rsidR="00F84877" w:rsidRPr="009D1B02" w:rsidRDefault="00F84877" w:rsidP="00F8487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2581B435" w14:textId="0BFA2D91" w:rsidR="00F84877" w:rsidRPr="009D1B02" w:rsidRDefault="00F84877" w:rsidP="00F8487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7BEB256D" w14:textId="17B2C3EF" w:rsidR="00F84877" w:rsidRPr="009D1B02" w:rsidRDefault="00F84877" w:rsidP="00F8487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0707AE14" w14:textId="3D323CBA" w:rsidR="00F84877" w:rsidRPr="009D1B02" w:rsidRDefault="00F84877" w:rsidP="00F8487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4CADE2E6" w14:textId="4B5086C2" w:rsidR="00F84877" w:rsidRPr="009D1B02" w:rsidRDefault="00F84877" w:rsidP="00F8487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NE, NO</w:t>
            </w:r>
          </w:p>
        </w:tc>
        <w:tc>
          <w:tcPr>
            <w:tcW w:w="0" w:type="auto"/>
            <w:shd w:val="clear" w:color="auto" w:fill="FFFFFF" w:themeFill="background1"/>
            <w:noWrap/>
            <w:vAlign w:val="center"/>
          </w:tcPr>
          <w:p w14:paraId="45E65CC8" w14:textId="05EEAD82" w:rsidR="00F84877" w:rsidRPr="009D1B02" w:rsidRDefault="00F84877" w:rsidP="00F8487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31824C95" w14:textId="3F7299FB" w:rsidR="00F84877" w:rsidRPr="009D1B02" w:rsidRDefault="00F84877" w:rsidP="00F8487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6EC0C77E" w14:textId="4241F3EE" w:rsidR="00F84877" w:rsidRPr="009D1B02" w:rsidRDefault="00F84877" w:rsidP="00F84877">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tcPr>
          <w:p w14:paraId="74B22508" w14:textId="34BAC97B" w:rsidR="00F84877" w:rsidRPr="009D1B02" w:rsidRDefault="00F84877" w:rsidP="00F84877">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 0,001 </w:t>
            </w:r>
          </w:p>
        </w:tc>
        <w:tc>
          <w:tcPr>
            <w:tcW w:w="0" w:type="auto"/>
            <w:shd w:val="clear" w:color="auto" w:fill="FFFFFF" w:themeFill="background1"/>
            <w:noWrap/>
            <w:vAlign w:val="center"/>
          </w:tcPr>
          <w:p w14:paraId="71439246" w14:textId="64FFE7FB" w:rsidR="00F84877" w:rsidRPr="009D1B02" w:rsidRDefault="00F84877" w:rsidP="00F84877">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 18,72 </w:t>
            </w:r>
          </w:p>
        </w:tc>
        <w:tc>
          <w:tcPr>
            <w:tcW w:w="0" w:type="auto"/>
            <w:shd w:val="clear" w:color="auto" w:fill="FFFFFF" w:themeFill="background1"/>
            <w:noWrap/>
            <w:vAlign w:val="center"/>
          </w:tcPr>
          <w:p w14:paraId="484F76B3" w14:textId="48554796" w:rsidR="00F84877" w:rsidRPr="009D1B02" w:rsidRDefault="00F84877" w:rsidP="00F84877">
            <w:pPr>
              <w:jc w:val="center"/>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 xml:space="preserve"> NO </w:t>
            </w:r>
          </w:p>
        </w:tc>
        <w:tc>
          <w:tcPr>
            <w:tcW w:w="0" w:type="auto"/>
            <w:shd w:val="clear" w:color="auto" w:fill="FFFFFF" w:themeFill="background1"/>
            <w:noWrap/>
            <w:vAlign w:val="center"/>
          </w:tcPr>
          <w:p w14:paraId="2B8980D4" w14:textId="1C332E7D" w:rsidR="00F84877" w:rsidRPr="009D1B02" w:rsidRDefault="00F84877"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hideMark/>
          </w:tcPr>
          <w:p w14:paraId="552009A6" w14:textId="5F43C7F0" w:rsidR="00F84877" w:rsidRPr="009D1B02" w:rsidRDefault="00F84877"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hideMark/>
          </w:tcPr>
          <w:p w14:paraId="491F0DD4" w14:textId="0AE37F5B" w:rsidR="00F84877" w:rsidRPr="009D1B02" w:rsidRDefault="00F84877"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0" w:type="auto"/>
            <w:shd w:val="clear" w:color="auto" w:fill="FFFFFF" w:themeFill="background1"/>
            <w:noWrap/>
            <w:vAlign w:val="center"/>
            <w:hideMark/>
          </w:tcPr>
          <w:p w14:paraId="476266C4" w14:textId="1EA490C6" w:rsidR="00F84877" w:rsidRPr="009D1B02" w:rsidRDefault="00F84877"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NO</w:t>
            </w:r>
          </w:p>
        </w:tc>
        <w:tc>
          <w:tcPr>
            <w:tcW w:w="1004" w:type="dxa"/>
            <w:shd w:val="clear" w:color="auto" w:fill="FFFFFF" w:themeFill="background1"/>
            <w:noWrap/>
            <w:vAlign w:val="center"/>
          </w:tcPr>
          <w:p w14:paraId="250D447F" w14:textId="40ACFFA0" w:rsidR="00F84877" w:rsidRPr="009D1B02" w:rsidRDefault="00F84877"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sz w:val="18"/>
                <w:szCs w:val="18"/>
                <w:lang w:val="es-PE" w:eastAsia="es-PE"/>
              </w:rPr>
              <w:t>18,72</w:t>
            </w:r>
          </w:p>
        </w:tc>
      </w:tr>
      <w:tr w:rsidR="001F0CC0" w:rsidRPr="009D1B02" w14:paraId="0386E6C6" w14:textId="77777777" w:rsidTr="001F0CC0">
        <w:trPr>
          <w:trHeight w:val="255"/>
        </w:trPr>
        <w:tc>
          <w:tcPr>
            <w:tcW w:w="2227" w:type="dxa"/>
            <w:shd w:val="clear" w:color="auto" w:fill="FFFFFF" w:themeFill="background1"/>
            <w:noWrap/>
            <w:vAlign w:val="center"/>
            <w:hideMark/>
          </w:tcPr>
          <w:p w14:paraId="4D8F633A" w14:textId="0EB2B0E4" w:rsidR="00F84877" w:rsidRPr="009D1B02" w:rsidRDefault="00F84877" w:rsidP="00F84877">
            <w:pPr>
              <w:jc w:val="left"/>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2.G.1.  Equipos eléctricos</w:t>
            </w:r>
          </w:p>
        </w:tc>
        <w:tc>
          <w:tcPr>
            <w:tcW w:w="771" w:type="dxa"/>
            <w:shd w:val="clear" w:color="auto" w:fill="BFBFBF" w:themeFill="background1" w:themeFillShade="BF"/>
            <w:noWrap/>
            <w:vAlign w:val="center"/>
          </w:tcPr>
          <w:p w14:paraId="10DE8FED" w14:textId="52AFB12B"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5442122" w14:textId="3FEBC349"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1B7EB5E" w14:textId="507BFED3"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7CD6311" w14:textId="6BF5D1BC"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D5E6EEC" w14:textId="12A5568B"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3AD23537" w14:textId="57017F6D"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D5064E2" w14:textId="2A8A1A7C"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03B0D25" w14:textId="7737CC0C"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473EC27" w14:textId="0AA814EB"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xml:space="preserve"> 0,001 </w:t>
            </w:r>
          </w:p>
        </w:tc>
        <w:tc>
          <w:tcPr>
            <w:tcW w:w="0" w:type="auto"/>
            <w:shd w:val="clear" w:color="auto" w:fill="FFFFFF" w:themeFill="background1"/>
            <w:noWrap/>
            <w:vAlign w:val="center"/>
          </w:tcPr>
          <w:p w14:paraId="1E37785A" w14:textId="6D374386"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xml:space="preserve"> 18,72 </w:t>
            </w:r>
          </w:p>
        </w:tc>
        <w:tc>
          <w:tcPr>
            <w:tcW w:w="0" w:type="auto"/>
            <w:shd w:val="clear" w:color="auto" w:fill="FFFFFF" w:themeFill="background1"/>
            <w:noWrap/>
            <w:vAlign w:val="center"/>
          </w:tcPr>
          <w:p w14:paraId="5110D103" w14:textId="7C2668CE"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0D2F4266" w14:textId="4BD22E01" w:rsidR="00F84877" w:rsidRPr="009D1B02" w:rsidRDefault="00F84877" w:rsidP="00F745C5">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69130284" w14:textId="47D781E7" w:rsidR="00F84877" w:rsidRPr="009D1B02" w:rsidRDefault="00F84877" w:rsidP="00F745C5">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9547C63" w14:textId="319F6086" w:rsidR="00F84877" w:rsidRPr="009D1B02" w:rsidRDefault="00F84877" w:rsidP="00F745C5">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5934B429" w14:textId="4A46B3D8" w:rsidR="00F84877" w:rsidRPr="009D1B02" w:rsidRDefault="00F84877" w:rsidP="00F745C5">
            <w:pPr>
              <w:jc w:val="center"/>
              <w:rPr>
                <w:rFonts w:asciiTheme="majorHAnsi" w:eastAsia="Times New Roman" w:hAnsiTheme="majorHAnsi" w:cstheme="majorHAnsi"/>
                <w:color w:val="000000"/>
                <w:sz w:val="18"/>
                <w:szCs w:val="18"/>
                <w:lang w:val="es-PE" w:eastAsia="es-PE"/>
              </w:rPr>
            </w:pPr>
          </w:p>
        </w:tc>
        <w:tc>
          <w:tcPr>
            <w:tcW w:w="1004" w:type="dxa"/>
            <w:shd w:val="clear" w:color="auto" w:fill="FFFFFF" w:themeFill="background1"/>
            <w:noWrap/>
            <w:vAlign w:val="center"/>
          </w:tcPr>
          <w:p w14:paraId="55F06CB3" w14:textId="4234A339" w:rsidR="00F84877" w:rsidRPr="009D1B02" w:rsidRDefault="00F84877"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18,72</w:t>
            </w:r>
          </w:p>
        </w:tc>
      </w:tr>
      <w:tr w:rsidR="001F0CC0" w:rsidRPr="009D1B02" w14:paraId="40E11473" w14:textId="77777777" w:rsidTr="001F0CC0">
        <w:trPr>
          <w:trHeight w:val="255"/>
        </w:trPr>
        <w:tc>
          <w:tcPr>
            <w:tcW w:w="2227" w:type="dxa"/>
            <w:shd w:val="clear" w:color="auto" w:fill="FFFFFF" w:themeFill="background1"/>
            <w:noWrap/>
            <w:vAlign w:val="center"/>
            <w:hideMark/>
          </w:tcPr>
          <w:p w14:paraId="694FE1F0" w14:textId="45647F1E" w:rsidR="00F84877" w:rsidRPr="009D1B02" w:rsidRDefault="00F84877" w:rsidP="00F84877">
            <w:pPr>
              <w:jc w:val="left"/>
              <w:rPr>
                <w:rFonts w:asciiTheme="majorHAnsi" w:eastAsia="Times New Roman" w:hAnsiTheme="majorHAnsi" w:cstheme="majorHAnsi"/>
                <w:sz w:val="18"/>
                <w:szCs w:val="18"/>
                <w:lang w:val="es-PE" w:eastAsia="es-PE"/>
              </w:rPr>
            </w:pPr>
            <w:r w:rsidRPr="009D1B02">
              <w:rPr>
                <w:sz w:val="18"/>
                <w:szCs w:val="18"/>
              </w:rPr>
              <w:t>2.G.2.  SF6 y PFCs de otros usos de productos</w:t>
            </w:r>
          </w:p>
        </w:tc>
        <w:tc>
          <w:tcPr>
            <w:tcW w:w="771" w:type="dxa"/>
            <w:shd w:val="clear" w:color="auto" w:fill="BFBFBF" w:themeFill="background1" w:themeFillShade="BF"/>
            <w:noWrap/>
            <w:vAlign w:val="center"/>
          </w:tcPr>
          <w:p w14:paraId="389BB43E" w14:textId="4DDEE463"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85E7242" w14:textId="316D6C42"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A522F9B" w14:textId="59DDEA2B"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6DF94125" w14:textId="1C3289D1"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E45219B" w14:textId="76D31DFE"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D26DFD9" w14:textId="205BA4EF"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auto"/>
            <w:noWrap/>
            <w:vAlign w:val="center"/>
          </w:tcPr>
          <w:p w14:paraId="27664593" w14:textId="27142AE1"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1987E5A8" w14:textId="1947EC4F"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auto"/>
            <w:noWrap/>
            <w:vAlign w:val="center"/>
          </w:tcPr>
          <w:p w14:paraId="0D821BED" w14:textId="2917F2B5"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auto"/>
            <w:noWrap/>
            <w:vAlign w:val="center"/>
          </w:tcPr>
          <w:p w14:paraId="537607EC" w14:textId="53F8AC00" w:rsidR="00F84877" w:rsidRPr="009D1B02" w:rsidRDefault="00F84877" w:rsidP="00F84877">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BFBFBF" w:themeFill="background1" w:themeFillShade="BF"/>
            <w:noWrap/>
            <w:vAlign w:val="center"/>
          </w:tcPr>
          <w:p w14:paraId="721AC4BE" w14:textId="7F887109" w:rsidR="00F84877" w:rsidRPr="009D1B02" w:rsidRDefault="00F84877" w:rsidP="00F84877">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7FAAF54" w14:textId="392C9CCF" w:rsidR="00F84877" w:rsidRPr="009D1B02" w:rsidRDefault="00F84877" w:rsidP="00F745C5">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3724D832" w14:textId="7866A403" w:rsidR="00F84877" w:rsidRPr="009D1B02" w:rsidRDefault="00F84877" w:rsidP="00F745C5">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B86D63A" w14:textId="14AEECEC" w:rsidR="00F84877" w:rsidRPr="009D1B02" w:rsidRDefault="00F84877" w:rsidP="00F745C5">
            <w:pPr>
              <w:jc w:val="center"/>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1ED51D4E" w14:textId="15C3C785" w:rsidR="00F84877" w:rsidRPr="009D1B02" w:rsidRDefault="00F84877" w:rsidP="00F745C5">
            <w:pPr>
              <w:jc w:val="center"/>
              <w:rPr>
                <w:rFonts w:asciiTheme="majorHAnsi" w:eastAsia="Times New Roman" w:hAnsiTheme="majorHAnsi" w:cstheme="majorHAnsi"/>
                <w:color w:val="000000"/>
                <w:sz w:val="18"/>
                <w:szCs w:val="18"/>
                <w:lang w:val="es-PE" w:eastAsia="es-PE"/>
              </w:rPr>
            </w:pPr>
          </w:p>
        </w:tc>
        <w:tc>
          <w:tcPr>
            <w:tcW w:w="1004" w:type="dxa"/>
            <w:shd w:val="clear" w:color="auto" w:fill="FFFFFF" w:themeFill="background1"/>
            <w:noWrap/>
            <w:vAlign w:val="center"/>
          </w:tcPr>
          <w:p w14:paraId="70D1EF95" w14:textId="73B4751D" w:rsidR="00F84877" w:rsidRPr="009D1B02" w:rsidRDefault="00F84877" w:rsidP="00F745C5">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462F2F27" w14:textId="77777777" w:rsidTr="001F0CC0">
        <w:trPr>
          <w:trHeight w:val="270"/>
        </w:trPr>
        <w:tc>
          <w:tcPr>
            <w:tcW w:w="2227" w:type="dxa"/>
            <w:shd w:val="clear" w:color="auto" w:fill="FFFFFF" w:themeFill="background1"/>
            <w:noWrap/>
            <w:vAlign w:val="center"/>
            <w:hideMark/>
          </w:tcPr>
          <w:p w14:paraId="15DA5A38" w14:textId="73619402" w:rsidR="00185544" w:rsidRPr="009D1B02" w:rsidRDefault="00185544" w:rsidP="00185544">
            <w:pPr>
              <w:jc w:val="left"/>
              <w:rPr>
                <w:rFonts w:asciiTheme="majorHAnsi" w:eastAsia="Times New Roman" w:hAnsiTheme="majorHAnsi" w:cstheme="majorHAnsi"/>
                <w:sz w:val="18"/>
                <w:szCs w:val="18"/>
                <w:lang w:val="es-PE" w:eastAsia="es-PE"/>
              </w:rPr>
            </w:pPr>
            <w:r w:rsidRPr="009D1B02">
              <w:rPr>
                <w:sz w:val="18"/>
                <w:szCs w:val="18"/>
              </w:rPr>
              <w:t>2.G.3.  N</w:t>
            </w:r>
            <w:r w:rsidRPr="009D1B02">
              <w:rPr>
                <w:sz w:val="18"/>
                <w:szCs w:val="18"/>
                <w:vertAlign w:val="subscript"/>
              </w:rPr>
              <w:t>2</w:t>
            </w:r>
            <w:r w:rsidRPr="009D1B02">
              <w:rPr>
                <w:sz w:val="18"/>
                <w:szCs w:val="18"/>
              </w:rPr>
              <w:t>O de usos de productos</w:t>
            </w:r>
          </w:p>
        </w:tc>
        <w:tc>
          <w:tcPr>
            <w:tcW w:w="771" w:type="dxa"/>
            <w:shd w:val="clear" w:color="auto" w:fill="BFBFBF" w:themeFill="background1" w:themeFillShade="BF"/>
            <w:noWrap/>
            <w:vAlign w:val="center"/>
          </w:tcPr>
          <w:p w14:paraId="74C3D308" w14:textId="4A76F944"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1783DF0E" w14:textId="2FC8EE9E"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910ED62" w14:textId="2F0361BA"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FFFFFF" w:themeFill="background1"/>
            <w:noWrap/>
            <w:vAlign w:val="center"/>
          </w:tcPr>
          <w:p w14:paraId="596FA583" w14:textId="27D1955E"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Cs/>
                <w:sz w:val="18"/>
                <w:szCs w:val="18"/>
                <w:lang w:val="es-PE" w:eastAsia="es-PE"/>
              </w:rPr>
              <w:t>NE, NO</w:t>
            </w:r>
          </w:p>
        </w:tc>
        <w:tc>
          <w:tcPr>
            <w:tcW w:w="0" w:type="auto"/>
            <w:shd w:val="clear" w:color="auto" w:fill="FFFFFF" w:themeFill="background1"/>
            <w:noWrap/>
            <w:vAlign w:val="center"/>
          </w:tcPr>
          <w:p w14:paraId="2B2D756C" w14:textId="2E5C0321"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bCs/>
                <w:sz w:val="18"/>
                <w:szCs w:val="18"/>
                <w:lang w:val="es-PE" w:eastAsia="es-PE"/>
              </w:rPr>
              <w:t>NE, NO</w:t>
            </w:r>
          </w:p>
        </w:tc>
        <w:tc>
          <w:tcPr>
            <w:tcW w:w="0" w:type="auto"/>
            <w:shd w:val="clear" w:color="auto" w:fill="BFBFBF" w:themeFill="background1" w:themeFillShade="BF"/>
            <w:noWrap/>
            <w:vAlign w:val="center"/>
          </w:tcPr>
          <w:p w14:paraId="09FE7A1E" w14:textId="18EFD1EA"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029F8820" w14:textId="4945E1AF"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3D35E215" w14:textId="1D546225"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572F0AC9" w14:textId="3CD39DAA"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42BD929E" w14:textId="12B4CAC5"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7DAE89D1" w14:textId="5D9AB23E"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tcPr>
          <w:p w14:paraId="2BEA0FA3" w14:textId="7AEC7D95" w:rsidR="00185544" w:rsidRPr="009D1B02" w:rsidRDefault="00185544" w:rsidP="00185544">
            <w:pPr>
              <w:jc w:val="right"/>
              <w:rPr>
                <w:rFonts w:asciiTheme="majorHAnsi" w:eastAsia="Times New Roman" w:hAnsiTheme="majorHAnsi" w:cstheme="majorHAnsi"/>
                <w:color w:val="000000"/>
                <w:sz w:val="18"/>
                <w:szCs w:val="18"/>
                <w:lang w:val="es-PE" w:eastAsia="es-PE"/>
              </w:rPr>
            </w:pPr>
          </w:p>
        </w:tc>
        <w:tc>
          <w:tcPr>
            <w:tcW w:w="0" w:type="auto"/>
            <w:shd w:val="clear" w:color="auto" w:fill="BFBFBF" w:themeFill="background1" w:themeFillShade="BF"/>
            <w:noWrap/>
            <w:vAlign w:val="center"/>
            <w:hideMark/>
          </w:tcPr>
          <w:p w14:paraId="4D66ABAB" w14:textId="77777777" w:rsidR="00185544" w:rsidRPr="009D1B02" w:rsidRDefault="00185544" w:rsidP="00185544">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76D49596" w14:textId="77777777" w:rsidR="00185544" w:rsidRPr="009D1B02" w:rsidRDefault="00185544" w:rsidP="00185544">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0" w:type="auto"/>
            <w:shd w:val="clear" w:color="auto" w:fill="BFBFBF" w:themeFill="background1" w:themeFillShade="BF"/>
            <w:noWrap/>
            <w:vAlign w:val="center"/>
            <w:hideMark/>
          </w:tcPr>
          <w:p w14:paraId="547B8CDC" w14:textId="77777777" w:rsidR="00185544" w:rsidRPr="009D1B02" w:rsidRDefault="00185544" w:rsidP="00185544">
            <w:pPr>
              <w:jc w:val="right"/>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 </w:t>
            </w:r>
          </w:p>
        </w:tc>
        <w:tc>
          <w:tcPr>
            <w:tcW w:w="1004" w:type="dxa"/>
            <w:shd w:val="clear" w:color="auto" w:fill="FFFFFF" w:themeFill="background1"/>
            <w:noWrap/>
            <w:vAlign w:val="center"/>
          </w:tcPr>
          <w:p w14:paraId="22D7A705" w14:textId="2EB749E1" w:rsidR="00185544" w:rsidRPr="009D1B02" w:rsidRDefault="00F84877" w:rsidP="00185544">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bCs/>
                <w:sz w:val="18"/>
                <w:szCs w:val="18"/>
                <w:lang w:val="es-PE" w:eastAsia="es-PE"/>
              </w:rPr>
              <w:t>NE, NO</w:t>
            </w:r>
          </w:p>
        </w:tc>
      </w:tr>
      <w:tr w:rsidR="001F0CC0" w:rsidRPr="009D1B02" w14:paraId="5BF77371" w14:textId="77777777" w:rsidTr="001F0CC0">
        <w:trPr>
          <w:trHeight w:val="255"/>
        </w:trPr>
        <w:tc>
          <w:tcPr>
            <w:tcW w:w="2227" w:type="dxa"/>
            <w:shd w:val="clear" w:color="auto" w:fill="FFFFFF" w:themeFill="background1"/>
            <w:noWrap/>
            <w:vAlign w:val="center"/>
            <w:hideMark/>
          </w:tcPr>
          <w:p w14:paraId="1B30B7D2" w14:textId="732BEEDD" w:rsidR="00185544" w:rsidRPr="009D1B02" w:rsidRDefault="00185544" w:rsidP="00185544">
            <w:pPr>
              <w:jc w:val="left"/>
              <w:rPr>
                <w:rFonts w:asciiTheme="majorHAnsi" w:eastAsia="Times New Roman" w:hAnsiTheme="majorHAnsi" w:cstheme="majorHAnsi"/>
                <w:sz w:val="18"/>
                <w:szCs w:val="18"/>
                <w:lang w:val="es-PE" w:eastAsia="es-PE"/>
              </w:rPr>
            </w:pPr>
            <w:r w:rsidRPr="009D1B02">
              <w:rPr>
                <w:sz w:val="18"/>
                <w:szCs w:val="18"/>
              </w:rPr>
              <w:t>2.G.4.  Otros (especificar)</w:t>
            </w:r>
          </w:p>
        </w:tc>
        <w:tc>
          <w:tcPr>
            <w:tcW w:w="771" w:type="dxa"/>
            <w:shd w:val="clear" w:color="auto" w:fill="FFFFFF" w:themeFill="background1"/>
            <w:noWrap/>
            <w:vAlign w:val="center"/>
          </w:tcPr>
          <w:p w14:paraId="3708C629" w14:textId="48218AA0"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6A6E8AF" w14:textId="452E4148"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C3980F4" w14:textId="4376CCA2"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514E263" w14:textId="53ED6D95"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D3DD052" w14:textId="5691CE76"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76DCA42" w14:textId="32AA5CD6"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9F5122D" w14:textId="4CB83AA9"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9C73E23" w14:textId="52AF32B8"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BA78CDF" w14:textId="2639A811"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5D41DC7" w14:textId="0CF16B3F"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587422B" w14:textId="24AC05E9"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1025485" w14:textId="65B72459"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3171578C" w14:textId="45AE76CD"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438588B" w14:textId="00638B36"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0A9BFA9" w14:textId="07313BC9" w:rsidR="00185544" w:rsidRPr="009D1B02" w:rsidRDefault="00185544" w:rsidP="00185544">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6B2A9733" w14:textId="06CF471B" w:rsidR="00185544" w:rsidRPr="009D1B02" w:rsidRDefault="00185544" w:rsidP="00185544">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r>
      <w:tr w:rsidR="001F0CC0" w:rsidRPr="009D1B02" w14:paraId="216293E3" w14:textId="77777777" w:rsidTr="001F0CC0">
        <w:trPr>
          <w:trHeight w:val="315"/>
        </w:trPr>
        <w:tc>
          <w:tcPr>
            <w:tcW w:w="2227" w:type="dxa"/>
            <w:shd w:val="clear" w:color="auto" w:fill="FFFFFF" w:themeFill="background1"/>
            <w:noWrap/>
            <w:vAlign w:val="center"/>
            <w:hideMark/>
          </w:tcPr>
          <w:p w14:paraId="3F148FE4" w14:textId="544C6246" w:rsidR="00851E90" w:rsidRPr="009D1B02" w:rsidRDefault="00851E90" w:rsidP="00851E90">
            <w:pPr>
              <w:jc w:val="left"/>
              <w:rPr>
                <w:rFonts w:asciiTheme="majorHAnsi" w:eastAsia="Times New Roman" w:hAnsiTheme="majorHAnsi" w:cstheme="majorHAnsi"/>
                <w:b/>
                <w:bCs/>
                <w:sz w:val="18"/>
                <w:szCs w:val="18"/>
                <w:lang w:val="es-PE" w:eastAsia="es-PE"/>
              </w:rPr>
            </w:pPr>
            <w:r w:rsidRPr="009D1B02">
              <w:rPr>
                <w:rFonts w:asciiTheme="majorHAnsi" w:eastAsia="Times New Roman" w:hAnsiTheme="majorHAnsi" w:cstheme="majorHAnsi"/>
                <w:b/>
                <w:bCs/>
                <w:sz w:val="18"/>
                <w:szCs w:val="18"/>
                <w:lang w:val="es-PE" w:eastAsia="es-PE"/>
              </w:rPr>
              <w:t>2.H.  Otros</w:t>
            </w:r>
          </w:p>
        </w:tc>
        <w:tc>
          <w:tcPr>
            <w:tcW w:w="771" w:type="dxa"/>
            <w:shd w:val="clear" w:color="auto" w:fill="FFFFFF" w:themeFill="background1"/>
            <w:noWrap/>
            <w:vAlign w:val="center"/>
          </w:tcPr>
          <w:p w14:paraId="12E0EF81" w14:textId="5AECB3F5"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tcPr>
          <w:p w14:paraId="5A50DAE3" w14:textId="2ABC172D"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tcPr>
          <w:p w14:paraId="6AEA2B0D" w14:textId="7031EF47"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tcPr>
          <w:p w14:paraId="348283D7" w14:textId="10589856"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tcPr>
          <w:p w14:paraId="0E089B29" w14:textId="793F41EE"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tcPr>
          <w:p w14:paraId="7B353561" w14:textId="6920FB1A"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NA, NO</w:t>
            </w:r>
          </w:p>
        </w:tc>
        <w:tc>
          <w:tcPr>
            <w:tcW w:w="0" w:type="auto"/>
            <w:shd w:val="clear" w:color="auto" w:fill="FFFFFF" w:themeFill="background1"/>
            <w:noWrap/>
            <w:vAlign w:val="center"/>
          </w:tcPr>
          <w:p w14:paraId="434DC100" w14:textId="2A46D299"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NA, NO</w:t>
            </w:r>
          </w:p>
        </w:tc>
        <w:tc>
          <w:tcPr>
            <w:tcW w:w="0" w:type="auto"/>
            <w:shd w:val="clear" w:color="auto" w:fill="FFFFFF" w:themeFill="background1"/>
            <w:noWrap/>
            <w:vAlign w:val="center"/>
          </w:tcPr>
          <w:p w14:paraId="18F1F318" w14:textId="16204555"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NA, NO</w:t>
            </w:r>
          </w:p>
        </w:tc>
        <w:tc>
          <w:tcPr>
            <w:tcW w:w="0" w:type="auto"/>
            <w:shd w:val="clear" w:color="auto" w:fill="FFFFFF" w:themeFill="background1"/>
            <w:noWrap/>
            <w:vAlign w:val="center"/>
          </w:tcPr>
          <w:p w14:paraId="1507AE3F" w14:textId="7F639DE0"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NA, NO</w:t>
            </w:r>
          </w:p>
        </w:tc>
        <w:tc>
          <w:tcPr>
            <w:tcW w:w="0" w:type="auto"/>
            <w:shd w:val="clear" w:color="auto" w:fill="FFFFFF" w:themeFill="background1"/>
            <w:noWrap/>
            <w:vAlign w:val="center"/>
          </w:tcPr>
          <w:p w14:paraId="62B46826" w14:textId="22A6575C"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NA, NO</w:t>
            </w:r>
          </w:p>
        </w:tc>
        <w:tc>
          <w:tcPr>
            <w:tcW w:w="0" w:type="auto"/>
            <w:shd w:val="clear" w:color="auto" w:fill="FFFFFF" w:themeFill="background1"/>
            <w:noWrap/>
            <w:vAlign w:val="center"/>
          </w:tcPr>
          <w:p w14:paraId="3E0C5BA9" w14:textId="6FCC82C7"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NA, NO</w:t>
            </w:r>
          </w:p>
        </w:tc>
        <w:tc>
          <w:tcPr>
            <w:tcW w:w="0" w:type="auto"/>
            <w:shd w:val="clear" w:color="auto" w:fill="FFFFFF" w:themeFill="background1"/>
            <w:noWrap/>
            <w:vAlign w:val="center"/>
          </w:tcPr>
          <w:p w14:paraId="7B2544C6" w14:textId="578BD4BC" w:rsidR="00851E90" w:rsidRPr="009D1B02" w:rsidRDefault="00851E90" w:rsidP="00F745C5">
            <w:pPr>
              <w:jc w:val="center"/>
              <w:rPr>
                <w:rFonts w:asciiTheme="majorHAnsi" w:eastAsia="Times New Roman" w:hAnsiTheme="majorHAnsi" w:cstheme="majorHAnsi"/>
                <w:color w:val="80808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hideMark/>
          </w:tcPr>
          <w:p w14:paraId="5FCC4CB9" w14:textId="228BDBA0" w:rsidR="00851E90" w:rsidRPr="009D1B02" w:rsidRDefault="00851E90" w:rsidP="00F745C5">
            <w:pPr>
              <w:jc w:val="center"/>
              <w:rPr>
                <w:rFonts w:asciiTheme="majorHAnsi" w:eastAsia="Times New Roman" w:hAnsiTheme="majorHAnsi" w:cstheme="majorHAnsi"/>
                <w:color w:val="80808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hideMark/>
          </w:tcPr>
          <w:p w14:paraId="3BA84B85" w14:textId="1757C955" w:rsidR="00851E90" w:rsidRPr="009D1B02" w:rsidRDefault="00851E90" w:rsidP="00F745C5">
            <w:pPr>
              <w:jc w:val="center"/>
              <w:rPr>
                <w:rFonts w:asciiTheme="majorHAnsi" w:eastAsia="Times New Roman" w:hAnsiTheme="majorHAnsi" w:cstheme="majorHAnsi"/>
                <w:color w:val="80808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0" w:type="auto"/>
            <w:shd w:val="clear" w:color="auto" w:fill="FFFFFF" w:themeFill="background1"/>
            <w:noWrap/>
            <w:vAlign w:val="center"/>
            <w:hideMark/>
          </w:tcPr>
          <w:p w14:paraId="4265FFE3" w14:textId="6F3932DE" w:rsidR="00851E90" w:rsidRPr="009D1B02" w:rsidRDefault="00851E90" w:rsidP="00F745C5">
            <w:pPr>
              <w:jc w:val="center"/>
              <w:rPr>
                <w:rFonts w:asciiTheme="majorHAnsi" w:eastAsia="Times New Roman" w:hAnsiTheme="majorHAnsi" w:cstheme="majorHAnsi"/>
                <w:color w:val="808080"/>
                <w:sz w:val="18"/>
                <w:szCs w:val="18"/>
                <w:lang w:val="es-PE" w:eastAsia="es-PE"/>
              </w:rPr>
            </w:pPr>
            <w:r w:rsidRPr="009D1B02">
              <w:rPr>
                <w:rFonts w:asciiTheme="majorHAnsi" w:eastAsia="Times New Roman" w:hAnsiTheme="majorHAnsi" w:cstheme="majorHAnsi"/>
                <w:b/>
                <w:bCs/>
                <w:color w:val="000000"/>
                <w:sz w:val="18"/>
                <w:szCs w:val="18"/>
                <w:lang w:val="es-PE" w:eastAsia="es-PE"/>
              </w:rPr>
              <w:t>NE, NO</w:t>
            </w:r>
          </w:p>
        </w:tc>
        <w:tc>
          <w:tcPr>
            <w:tcW w:w="1004" w:type="dxa"/>
            <w:shd w:val="clear" w:color="auto" w:fill="FFFFFF" w:themeFill="background1"/>
            <w:noWrap/>
            <w:vAlign w:val="center"/>
          </w:tcPr>
          <w:p w14:paraId="5E1687BF" w14:textId="6ACF2CBD" w:rsidR="00851E90" w:rsidRPr="009D1B02" w:rsidRDefault="00851E90" w:rsidP="00F745C5">
            <w:pPr>
              <w:jc w:val="center"/>
              <w:rPr>
                <w:rFonts w:asciiTheme="majorHAnsi" w:eastAsia="Times New Roman" w:hAnsiTheme="majorHAnsi" w:cstheme="majorHAnsi"/>
                <w:b/>
                <w:bCs/>
                <w:color w:val="000000"/>
                <w:sz w:val="18"/>
                <w:szCs w:val="18"/>
                <w:lang w:val="es-PE" w:eastAsia="es-PE"/>
              </w:rPr>
            </w:pPr>
            <w:r w:rsidRPr="009D1B02">
              <w:rPr>
                <w:rFonts w:asciiTheme="majorHAnsi" w:eastAsia="Times New Roman" w:hAnsiTheme="majorHAnsi" w:cstheme="majorHAnsi"/>
                <w:b/>
                <w:bCs/>
                <w:color w:val="000000"/>
                <w:sz w:val="18"/>
                <w:szCs w:val="18"/>
                <w:lang w:val="es-PE" w:eastAsia="es-PE"/>
              </w:rPr>
              <w:t>NA, NE, NO</w:t>
            </w:r>
          </w:p>
        </w:tc>
      </w:tr>
      <w:tr w:rsidR="001F0CC0" w:rsidRPr="009D1B02" w14:paraId="0F000193" w14:textId="77777777" w:rsidTr="001F0CC0">
        <w:trPr>
          <w:trHeight w:val="255"/>
        </w:trPr>
        <w:tc>
          <w:tcPr>
            <w:tcW w:w="2227" w:type="dxa"/>
            <w:shd w:val="clear" w:color="auto" w:fill="FFFFFF" w:themeFill="background1"/>
            <w:noWrap/>
            <w:vAlign w:val="center"/>
            <w:hideMark/>
          </w:tcPr>
          <w:p w14:paraId="5DD03BB6" w14:textId="21537365" w:rsidR="00851E90" w:rsidRPr="009D1B02" w:rsidRDefault="00851E90" w:rsidP="00851E90">
            <w:pPr>
              <w:jc w:val="left"/>
              <w:rPr>
                <w:rFonts w:asciiTheme="majorHAnsi" w:eastAsia="Times New Roman" w:hAnsiTheme="majorHAnsi" w:cstheme="majorHAnsi"/>
                <w:sz w:val="18"/>
                <w:szCs w:val="18"/>
                <w:lang w:val="es-PE" w:eastAsia="es-PE"/>
              </w:rPr>
            </w:pPr>
            <w:r w:rsidRPr="009D1B02">
              <w:rPr>
                <w:sz w:val="18"/>
                <w:szCs w:val="18"/>
              </w:rPr>
              <w:t>2.H.1. Industria de la pulpa y del papel</w:t>
            </w:r>
          </w:p>
        </w:tc>
        <w:tc>
          <w:tcPr>
            <w:tcW w:w="771" w:type="dxa"/>
            <w:shd w:val="clear" w:color="auto" w:fill="FFFFFF" w:themeFill="background1"/>
            <w:noWrap/>
            <w:vAlign w:val="center"/>
          </w:tcPr>
          <w:p w14:paraId="188FA390" w14:textId="4B449A70"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59829B1C" w14:textId="0CD1D119"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02856C2C" w14:textId="46B55FFE"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53939625" w14:textId="31D8C79A"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5FF3F231" w14:textId="0AD12EF1"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2C9F3019" w14:textId="39A657F5"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7204F0F1" w14:textId="7A09F4CC"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429C40CA" w14:textId="6F107CC8"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7F6E6D4E" w14:textId="2BAC9F60"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4A644711" w14:textId="62723558"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0407293A" w14:textId="13C1FB91"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21C54594" w14:textId="2A6D1560"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280AF863" w14:textId="327F8521"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47E7BB97" w14:textId="5369BFD1"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20147097" w14:textId="313D5D1B"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tcPr>
          <w:p w14:paraId="4B301770" w14:textId="0C7C7E76" w:rsidR="00851E90" w:rsidRPr="009D1B02" w:rsidRDefault="00851E90" w:rsidP="00F745C5">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NA, NE</w:t>
            </w:r>
          </w:p>
        </w:tc>
      </w:tr>
      <w:tr w:rsidR="001F0CC0" w:rsidRPr="009D1B02" w14:paraId="2F6F2AF6" w14:textId="77777777" w:rsidTr="001F0CC0">
        <w:trPr>
          <w:trHeight w:val="255"/>
        </w:trPr>
        <w:tc>
          <w:tcPr>
            <w:tcW w:w="2227" w:type="dxa"/>
            <w:shd w:val="clear" w:color="auto" w:fill="FFFFFF" w:themeFill="background1"/>
            <w:noWrap/>
            <w:vAlign w:val="center"/>
            <w:hideMark/>
          </w:tcPr>
          <w:p w14:paraId="0E492EBC" w14:textId="2E11D63C" w:rsidR="00851E90" w:rsidRPr="009D1B02" w:rsidRDefault="00851E90" w:rsidP="00851E90">
            <w:pPr>
              <w:jc w:val="left"/>
              <w:rPr>
                <w:rFonts w:asciiTheme="majorHAnsi" w:eastAsia="Times New Roman" w:hAnsiTheme="majorHAnsi" w:cstheme="majorHAnsi"/>
                <w:sz w:val="18"/>
                <w:szCs w:val="18"/>
                <w:lang w:val="es-PE" w:eastAsia="es-PE"/>
              </w:rPr>
            </w:pPr>
            <w:r w:rsidRPr="009D1B02">
              <w:rPr>
                <w:sz w:val="18"/>
                <w:szCs w:val="18"/>
              </w:rPr>
              <w:t>2.H.2.Industria de alimentos y bebidas</w:t>
            </w:r>
          </w:p>
        </w:tc>
        <w:tc>
          <w:tcPr>
            <w:tcW w:w="771" w:type="dxa"/>
            <w:shd w:val="clear" w:color="auto" w:fill="FFFFFF" w:themeFill="background1"/>
            <w:noWrap/>
            <w:vAlign w:val="center"/>
          </w:tcPr>
          <w:p w14:paraId="28929CF8" w14:textId="21E5A730"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1B9C9230" w14:textId="684F64F3"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60A108D6" w14:textId="37306E03"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1CDCEBEF" w14:textId="646E26CD"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625402C5" w14:textId="1602812F"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tcPr>
          <w:p w14:paraId="4BFB1C54" w14:textId="5DC6E65E"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7B7A9768" w14:textId="6B011F4E"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290F6945" w14:textId="668FF99E"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4F46328A" w14:textId="186AE93D"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530DB3FE" w14:textId="52755167"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4FBF0BA3" w14:textId="13DC931D"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NA</w:t>
            </w:r>
          </w:p>
        </w:tc>
        <w:tc>
          <w:tcPr>
            <w:tcW w:w="0" w:type="auto"/>
            <w:shd w:val="clear" w:color="auto" w:fill="FFFFFF" w:themeFill="background1"/>
            <w:noWrap/>
            <w:vAlign w:val="center"/>
          </w:tcPr>
          <w:p w14:paraId="6F2E496C" w14:textId="35D9DEFD"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5DC3B2F0" w14:textId="1B49805D"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37B48106" w14:textId="1BBE2E90"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0" w:type="auto"/>
            <w:shd w:val="clear" w:color="auto" w:fill="FFFFFF" w:themeFill="background1"/>
            <w:noWrap/>
            <w:vAlign w:val="center"/>
            <w:hideMark/>
          </w:tcPr>
          <w:p w14:paraId="22C682DF" w14:textId="47750C08"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NE</w:t>
            </w:r>
          </w:p>
        </w:tc>
        <w:tc>
          <w:tcPr>
            <w:tcW w:w="1004" w:type="dxa"/>
            <w:shd w:val="clear" w:color="auto" w:fill="FFFFFF" w:themeFill="background1"/>
            <w:noWrap/>
            <w:vAlign w:val="center"/>
          </w:tcPr>
          <w:p w14:paraId="349767A0" w14:textId="78E36A07" w:rsidR="00851E90" w:rsidRPr="009D1B02" w:rsidRDefault="00851E90" w:rsidP="00F745C5">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NA, NE</w:t>
            </w:r>
          </w:p>
        </w:tc>
      </w:tr>
      <w:tr w:rsidR="001F0CC0" w:rsidRPr="009D1B02" w14:paraId="4E83E3F8" w14:textId="77777777" w:rsidTr="001F0CC0">
        <w:trPr>
          <w:trHeight w:val="270"/>
        </w:trPr>
        <w:tc>
          <w:tcPr>
            <w:tcW w:w="2227" w:type="dxa"/>
            <w:shd w:val="clear" w:color="auto" w:fill="FFFFFF" w:themeFill="background1"/>
            <w:noWrap/>
            <w:vAlign w:val="center"/>
            <w:hideMark/>
          </w:tcPr>
          <w:p w14:paraId="56CFDDEE" w14:textId="317BDA33" w:rsidR="00851E90" w:rsidRPr="009D1B02" w:rsidRDefault="00851E90" w:rsidP="00851E90">
            <w:pPr>
              <w:jc w:val="left"/>
              <w:rPr>
                <w:rFonts w:asciiTheme="majorHAnsi" w:eastAsia="Times New Roman" w:hAnsiTheme="majorHAnsi" w:cstheme="majorHAnsi"/>
                <w:sz w:val="18"/>
                <w:szCs w:val="18"/>
                <w:lang w:val="es-PE" w:eastAsia="es-PE"/>
              </w:rPr>
            </w:pPr>
            <w:r w:rsidRPr="009D1B02">
              <w:rPr>
                <w:sz w:val="18"/>
                <w:szCs w:val="18"/>
              </w:rPr>
              <w:t xml:space="preserve">2.H.3. Otros (especificar) </w:t>
            </w:r>
          </w:p>
        </w:tc>
        <w:tc>
          <w:tcPr>
            <w:tcW w:w="771" w:type="dxa"/>
            <w:shd w:val="clear" w:color="auto" w:fill="FFFFFF" w:themeFill="background1"/>
            <w:noWrap/>
            <w:vAlign w:val="center"/>
          </w:tcPr>
          <w:p w14:paraId="7F81E6FF" w14:textId="024B9084"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587C849" w14:textId="48E0B94F"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51B77E7" w14:textId="57F941A7"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9D3BB85" w14:textId="70D367BA"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4ACDDF04" w14:textId="7922B34D"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6F1867A" w14:textId="695C5233"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0AC0D0FD" w14:textId="251AF470"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221E2525" w14:textId="3C681111"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7983CEDC" w14:textId="588287F3"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50A3C6A1" w14:textId="79C0AD7D"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3608004E" w14:textId="1004842C"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tcPr>
          <w:p w14:paraId="6C0086CD" w14:textId="024C64F5"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6B4057D6" w14:textId="187C0F65"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1E76A634" w14:textId="14000B8D"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0" w:type="auto"/>
            <w:shd w:val="clear" w:color="auto" w:fill="FFFFFF" w:themeFill="background1"/>
            <w:noWrap/>
            <w:vAlign w:val="center"/>
            <w:hideMark/>
          </w:tcPr>
          <w:p w14:paraId="48D2DD4D" w14:textId="005ABBB5" w:rsidR="00851E90" w:rsidRPr="009D1B02" w:rsidRDefault="00851E90" w:rsidP="00F745C5">
            <w:pPr>
              <w:jc w:val="center"/>
              <w:rPr>
                <w:rFonts w:asciiTheme="majorHAnsi" w:eastAsia="Times New Roman" w:hAnsiTheme="majorHAnsi" w:cstheme="majorHAnsi"/>
                <w:color w:val="000000"/>
                <w:sz w:val="18"/>
                <w:szCs w:val="18"/>
                <w:lang w:val="es-PE" w:eastAsia="es-PE"/>
              </w:rPr>
            </w:pPr>
            <w:r w:rsidRPr="009D1B02">
              <w:rPr>
                <w:rFonts w:asciiTheme="majorHAnsi" w:eastAsia="Times New Roman" w:hAnsiTheme="majorHAnsi" w:cstheme="majorHAnsi"/>
                <w:color w:val="000000"/>
                <w:sz w:val="18"/>
                <w:szCs w:val="18"/>
                <w:lang w:val="es-PE" w:eastAsia="es-PE"/>
              </w:rPr>
              <w:t>NO</w:t>
            </w:r>
          </w:p>
        </w:tc>
        <w:tc>
          <w:tcPr>
            <w:tcW w:w="1004" w:type="dxa"/>
            <w:shd w:val="clear" w:color="auto" w:fill="FFFFFF" w:themeFill="background1"/>
            <w:noWrap/>
            <w:vAlign w:val="center"/>
          </w:tcPr>
          <w:p w14:paraId="5C80A697" w14:textId="2C2BCF12" w:rsidR="00851E90" w:rsidRPr="009D1B02" w:rsidRDefault="00851E90" w:rsidP="00F745C5">
            <w:pPr>
              <w:jc w:val="center"/>
              <w:rPr>
                <w:rFonts w:asciiTheme="majorHAnsi" w:eastAsia="Times New Roman" w:hAnsiTheme="majorHAnsi" w:cstheme="majorHAnsi"/>
                <w:sz w:val="18"/>
                <w:szCs w:val="18"/>
                <w:lang w:val="es-PE" w:eastAsia="es-PE"/>
              </w:rPr>
            </w:pPr>
            <w:r w:rsidRPr="009D1B02">
              <w:rPr>
                <w:rFonts w:asciiTheme="majorHAnsi" w:eastAsia="Times New Roman" w:hAnsiTheme="majorHAnsi" w:cstheme="majorHAnsi"/>
                <w:sz w:val="18"/>
                <w:szCs w:val="18"/>
                <w:lang w:val="es-PE" w:eastAsia="es-PE"/>
              </w:rPr>
              <w:t>NO</w:t>
            </w:r>
          </w:p>
        </w:tc>
      </w:tr>
    </w:tbl>
    <w:p w14:paraId="3256FD88" w14:textId="2ECCB699" w:rsidR="00774187" w:rsidRPr="009D1B02" w:rsidRDefault="00110757" w:rsidP="00774187">
      <w:pPr>
        <w:tabs>
          <w:tab w:val="center" w:pos="4536"/>
        </w:tabs>
        <w:jc w:val="center"/>
      </w:pPr>
      <w:r w:rsidRPr="009D1B02">
        <w:rPr>
          <w:i/>
          <w:sz w:val="18"/>
          <w:szCs w:val="18"/>
        </w:rPr>
        <w:t>Fuente: Elaboración propia</w:t>
      </w:r>
    </w:p>
    <w:p w14:paraId="328F756A" w14:textId="77777777" w:rsidR="001F0CC0" w:rsidRPr="009D1B02" w:rsidRDefault="001F0CC0" w:rsidP="00F745C5">
      <w:pPr>
        <w:rPr>
          <w:sz w:val="16"/>
          <w:szCs w:val="16"/>
        </w:rPr>
      </w:pPr>
    </w:p>
    <w:p w14:paraId="1B1C9F8D" w14:textId="336B32FA" w:rsidR="00F745C5" w:rsidRPr="009D1B02" w:rsidRDefault="00F745C5" w:rsidP="00F745C5">
      <w:pPr>
        <w:rPr>
          <w:sz w:val="16"/>
          <w:szCs w:val="16"/>
        </w:rPr>
      </w:pPr>
      <w:r w:rsidRPr="009D1B02">
        <w:rPr>
          <w:sz w:val="16"/>
          <w:szCs w:val="16"/>
        </w:rPr>
        <w:t>Notas empleadas:</w:t>
      </w:r>
    </w:p>
    <w:p w14:paraId="3421954D" w14:textId="77777777" w:rsidR="00F745C5" w:rsidRPr="009D1B02" w:rsidRDefault="00F745C5" w:rsidP="00F745C5">
      <w:pPr>
        <w:rPr>
          <w:sz w:val="16"/>
          <w:szCs w:val="16"/>
        </w:rPr>
      </w:pPr>
      <w:r w:rsidRPr="009D1B02">
        <w:rPr>
          <w:sz w:val="16"/>
          <w:szCs w:val="16"/>
        </w:rPr>
        <w:t>NO: Emisiones que no ocurren en Perú.</w:t>
      </w:r>
    </w:p>
    <w:p w14:paraId="076983D7" w14:textId="77777777" w:rsidR="00F745C5" w:rsidRPr="009D1B02" w:rsidRDefault="00F745C5" w:rsidP="00F745C5">
      <w:pPr>
        <w:rPr>
          <w:sz w:val="16"/>
          <w:szCs w:val="16"/>
        </w:rPr>
      </w:pPr>
      <w:r w:rsidRPr="009D1B02">
        <w:rPr>
          <w:sz w:val="16"/>
          <w:szCs w:val="16"/>
        </w:rPr>
        <w:t>IE: Emisiones incluidas en otra subcategoría.</w:t>
      </w:r>
    </w:p>
    <w:p w14:paraId="75F392EA" w14:textId="77777777" w:rsidR="00F745C5" w:rsidRPr="009D1B02" w:rsidRDefault="00F745C5" w:rsidP="00F745C5">
      <w:pPr>
        <w:rPr>
          <w:sz w:val="16"/>
          <w:szCs w:val="16"/>
        </w:rPr>
      </w:pPr>
      <w:r w:rsidRPr="009D1B02">
        <w:rPr>
          <w:sz w:val="16"/>
          <w:szCs w:val="16"/>
        </w:rPr>
        <w:t>NE: Emisiones no estimadas para el inventario.</w:t>
      </w:r>
    </w:p>
    <w:p w14:paraId="1C58039C" w14:textId="77777777" w:rsidR="00F745C5" w:rsidRPr="009D1B02" w:rsidRDefault="00F745C5" w:rsidP="00F745C5">
      <w:pPr>
        <w:rPr>
          <w:sz w:val="16"/>
          <w:szCs w:val="16"/>
        </w:rPr>
      </w:pPr>
      <w:r w:rsidRPr="009D1B02">
        <w:rPr>
          <w:sz w:val="16"/>
          <w:szCs w:val="16"/>
        </w:rPr>
        <w:t>NA: No se genera la emisión de ese GEI en esa categoría.</w:t>
      </w:r>
    </w:p>
    <w:p w14:paraId="545D3F2D" w14:textId="48E50E37" w:rsidR="0064319A" w:rsidRPr="009D1B02" w:rsidRDefault="0064319A" w:rsidP="00AB6445">
      <w:pPr>
        <w:tabs>
          <w:tab w:val="left" w:pos="3658"/>
        </w:tabs>
        <w:rPr>
          <w:lang w:val="es-PE" w:eastAsia="es-MX"/>
        </w:rPr>
      </w:pPr>
    </w:p>
    <w:p w14:paraId="78A129F4" w14:textId="6204746E" w:rsidR="00774187" w:rsidRPr="009D1B02" w:rsidRDefault="0064319A" w:rsidP="0064319A">
      <w:pPr>
        <w:tabs>
          <w:tab w:val="left" w:pos="3658"/>
        </w:tabs>
        <w:rPr>
          <w:lang w:val="es-PE" w:eastAsia="es-MX"/>
        </w:rPr>
        <w:sectPr w:rsidR="00774187" w:rsidRPr="009D1B02" w:rsidSect="00774187">
          <w:pgSz w:w="16834" w:h="11909" w:orient="landscape"/>
          <w:pgMar w:top="1701" w:right="1701" w:bottom="1701" w:left="1701" w:header="720" w:footer="720" w:gutter="0"/>
          <w:cols w:space="720"/>
        </w:sectPr>
      </w:pPr>
      <w:r w:rsidRPr="009D1B02">
        <w:rPr>
          <w:lang w:val="es-PE" w:eastAsia="es-MX"/>
        </w:rPr>
        <w:tab/>
      </w:r>
    </w:p>
    <w:p w14:paraId="731535BD" w14:textId="3DD69198" w:rsidR="00BD7CAD" w:rsidRPr="009D1B02" w:rsidRDefault="00BD7CAD" w:rsidP="00BD7CAD">
      <w:pPr>
        <w:pStyle w:val="Descripcin"/>
        <w:tabs>
          <w:tab w:val="left" w:pos="851"/>
        </w:tabs>
        <w:ind w:left="567" w:hanging="567"/>
        <w:jc w:val="left"/>
        <w:outlineLvl w:val="0"/>
      </w:pPr>
      <w:bookmarkStart w:id="247" w:name="_Toc183544620"/>
      <w:r w:rsidRPr="009D1B02">
        <w:rPr>
          <w:b/>
          <w:bCs/>
          <w:i w:val="0"/>
          <w:iCs w:val="0"/>
          <w:color w:val="auto"/>
          <w:sz w:val="22"/>
          <w:szCs w:val="22"/>
          <w:lang w:val="es-PE" w:eastAsia="es-MX"/>
        </w:rPr>
        <w:t>Anexo 5: Datos de los responsables del RAGEI</w:t>
      </w:r>
      <w:bookmarkEnd w:id="247"/>
    </w:p>
    <w:p w14:paraId="0FBB81F5" w14:textId="77777777" w:rsidR="00BD7CAD" w:rsidRPr="009D1B02" w:rsidRDefault="00BD7CAD" w:rsidP="00BD7CAD">
      <w:pPr>
        <w:jc w:val="left"/>
      </w:pPr>
    </w:p>
    <w:tbl>
      <w:tblPr>
        <w:tblStyle w:val="3"/>
        <w:tblW w:w="722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838"/>
        <w:gridCol w:w="5387"/>
      </w:tblGrid>
      <w:tr w:rsidR="00021391" w:rsidRPr="009D1B02" w14:paraId="5743E674" w14:textId="77777777" w:rsidTr="00021391">
        <w:trPr>
          <w:trHeight w:val="300"/>
          <w:jc w:val="center"/>
        </w:trPr>
        <w:tc>
          <w:tcPr>
            <w:tcW w:w="1838" w:type="dxa"/>
            <w:shd w:val="clear" w:color="auto" w:fill="808080" w:themeFill="background1" w:themeFillShade="80"/>
          </w:tcPr>
          <w:p w14:paraId="277555DE" w14:textId="77777777" w:rsidR="00BD7CAD" w:rsidRPr="009D1B02" w:rsidRDefault="00BD7CAD" w:rsidP="00A0407E">
            <w:pPr>
              <w:jc w:val="center"/>
              <w:rPr>
                <w:b/>
                <w:color w:val="FFFFFF" w:themeColor="background1"/>
                <w:sz w:val="19"/>
                <w:szCs w:val="19"/>
              </w:rPr>
            </w:pPr>
            <w:r w:rsidRPr="009D1B02">
              <w:rPr>
                <w:b/>
                <w:color w:val="FFFFFF" w:themeColor="background1"/>
                <w:sz w:val="19"/>
                <w:szCs w:val="19"/>
              </w:rPr>
              <w:t>Datos</w:t>
            </w:r>
          </w:p>
        </w:tc>
        <w:tc>
          <w:tcPr>
            <w:tcW w:w="5387" w:type="dxa"/>
            <w:shd w:val="clear" w:color="auto" w:fill="808080" w:themeFill="background1" w:themeFillShade="80"/>
          </w:tcPr>
          <w:p w14:paraId="5B6BF286" w14:textId="77777777" w:rsidR="00BD7CAD" w:rsidRPr="009D1B02" w:rsidRDefault="00BD7CAD" w:rsidP="00A0407E">
            <w:pPr>
              <w:jc w:val="center"/>
              <w:rPr>
                <w:b/>
                <w:color w:val="FFFFFF" w:themeColor="background1"/>
                <w:sz w:val="19"/>
                <w:szCs w:val="19"/>
              </w:rPr>
            </w:pPr>
            <w:r w:rsidRPr="009D1B02">
              <w:rPr>
                <w:b/>
                <w:color w:val="FFFFFF" w:themeColor="background1"/>
                <w:sz w:val="19"/>
                <w:szCs w:val="19"/>
              </w:rPr>
              <w:t>Descripción</w:t>
            </w:r>
          </w:p>
        </w:tc>
      </w:tr>
      <w:tr w:rsidR="00BD7CAD" w:rsidRPr="009D1B02" w14:paraId="22B9A3EA" w14:textId="77777777" w:rsidTr="00D42167">
        <w:trPr>
          <w:trHeight w:val="300"/>
          <w:jc w:val="center"/>
        </w:trPr>
        <w:tc>
          <w:tcPr>
            <w:tcW w:w="1838" w:type="dxa"/>
            <w:shd w:val="clear" w:color="auto" w:fill="auto"/>
          </w:tcPr>
          <w:p w14:paraId="62ECDFEF" w14:textId="77777777" w:rsidR="00BD7CAD" w:rsidRPr="009D1B02" w:rsidRDefault="00BD7CAD" w:rsidP="00A0407E">
            <w:pPr>
              <w:rPr>
                <w:sz w:val="19"/>
                <w:szCs w:val="19"/>
              </w:rPr>
            </w:pPr>
            <w:r w:rsidRPr="009D1B02">
              <w:rPr>
                <w:sz w:val="19"/>
                <w:szCs w:val="19"/>
              </w:rPr>
              <w:t>Nombres y Apellidos</w:t>
            </w:r>
          </w:p>
        </w:tc>
        <w:tc>
          <w:tcPr>
            <w:tcW w:w="5387" w:type="dxa"/>
            <w:shd w:val="clear" w:color="auto" w:fill="auto"/>
          </w:tcPr>
          <w:p w14:paraId="3457ADF7" w14:textId="77777777" w:rsidR="00BD7CAD" w:rsidRPr="009D1B02" w:rsidRDefault="00BD7CAD" w:rsidP="00A0407E">
            <w:pPr>
              <w:rPr>
                <w:sz w:val="19"/>
                <w:szCs w:val="19"/>
              </w:rPr>
            </w:pPr>
            <w:r w:rsidRPr="009D1B02">
              <w:rPr>
                <w:sz w:val="19"/>
                <w:szCs w:val="19"/>
              </w:rPr>
              <w:t>María Ysabel Valle Martínez</w:t>
            </w:r>
          </w:p>
        </w:tc>
      </w:tr>
      <w:tr w:rsidR="00BD7CAD" w:rsidRPr="009D1B02" w14:paraId="378BD9F7" w14:textId="77777777" w:rsidTr="00D42167">
        <w:trPr>
          <w:trHeight w:val="282"/>
          <w:jc w:val="center"/>
        </w:trPr>
        <w:tc>
          <w:tcPr>
            <w:tcW w:w="1838" w:type="dxa"/>
            <w:shd w:val="clear" w:color="auto" w:fill="auto"/>
          </w:tcPr>
          <w:p w14:paraId="46D210EA" w14:textId="77777777" w:rsidR="00BD7CAD" w:rsidRPr="009D1B02" w:rsidRDefault="00BD7CAD" w:rsidP="00A0407E">
            <w:pPr>
              <w:rPr>
                <w:sz w:val="19"/>
                <w:szCs w:val="19"/>
              </w:rPr>
            </w:pPr>
            <w:r w:rsidRPr="009D1B02">
              <w:rPr>
                <w:sz w:val="19"/>
                <w:szCs w:val="19"/>
              </w:rPr>
              <w:t>Cargo</w:t>
            </w:r>
          </w:p>
        </w:tc>
        <w:tc>
          <w:tcPr>
            <w:tcW w:w="5387" w:type="dxa"/>
            <w:shd w:val="clear" w:color="auto" w:fill="auto"/>
          </w:tcPr>
          <w:p w14:paraId="03DFB0BC" w14:textId="77777777" w:rsidR="00BD7CAD" w:rsidRPr="009D1B02" w:rsidRDefault="00BD7CAD" w:rsidP="00A0407E">
            <w:pPr>
              <w:rPr>
                <w:sz w:val="19"/>
                <w:szCs w:val="19"/>
              </w:rPr>
            </w:pPr>
            <w:r w:rsidRPr="009D1B02">
              <w:rPr>
                <w:sz w:val="19"/>
                <w:szCs w:val="19"/>
              </w:rPr>
              <w:t>Dirección General de Asuntos Ambientales de Industria</w:t>
            </w:r>
          </w:p>
        </w:tc>
      </w:tr>
      <w:tr w:rsidR="00BD7CAD" w:rsidRPr="009D1B02" w14:paraId="6EF7960B" w14:textId="77777777" w:rsidTr="00D42167">
        <w:trPr>
          <w:trHeight w:val="300"/>
          <w:jc w:val="center"/>
        </w:trPr>
        <w:tc>
          <w:tcPr>
            <w:tcW w:w="1838" w:type="dxa"/>
            <w:shd w:val="clear" w:color="auto" w:fill="auto"/>
          </w:tcPr>
          <w:p w14:paraId="0B359F04" w14:textId="77777777" w:rsidR="00BD7CAD" w:rsidRPr="009D1B02" w:rsidRDefault="00BD7CAD" w:rsidP="00A0407E">
            <w:pPr>
              <w:rPr>
                <w:sz w:val="19"/>
                <w:szCs w:val="19"/>
              </w:rPr>
            </w:pPr>
            <w:r w:rsidRPr="009D1B02">
              <w:rPr>
                <w:sz w:val="19"/>
                <w:szCs w:val="19"/>
              </w:rPr>
              <w:t>Correo Electrónico</w:t>
            </w:r>
          </w:p>
        </w:tc>
        <w:tc>
          <w:tcPr>
            <w:tcW w:w="5387" w:type="dxa"/>
            <w:shd w:val="clear" w:color="auto" w:fill="auto"/>
          </w:tcPr>
          <w:p w14:paraId="23221E78" w14:textId="77777777" w:rsidR="00BD7CAD" w:rsidRPr="009D1B02" w:rsidRDefault="00B1678A" w:rsidP="00A0407E">
            <w:pPr>
              <w:rPr>
                <w:sz w:val="19"/>
                <w:szCs w:val="19"/>
                <w:u w:val="single"/>
              </w:rPr>
            </w:pPr>
            <w:hyperlink r:id="rId54" w:history="1">
              <w:r w:rsidR="00BD7CAD" w:rsidRPr="009D1B02">
                <w:rPr>
                  <w:sz w:val="19"/>
                  <w:szCs w:val="19"/>
                  <w:u w:val="single"/>
                </w:rPr>
                <w:t>mvalle@produce.gob.pe</w:t>
              </w:r>
            </w:hyperlink>
            <w:r w:rsidR="00BD7CAD" w:rsidRPr="009D1B02">
              <w:rPr>
                <w:sz w:val="19"/>
                <w:szCs w:val="19"/>
                <w:u w:val="single"/>
              </w:rPr>
              <w:t xml:space="preserve"> </w:t>
            </w:r>
          </w:p>
        </w:tc>
      </w:tr>
      <w:tr w:rsidR="00BD7CAD" w:rsidRPr="009D1B02" w14:paraId="4E322775" w14:textId="77777777" w:rsidTr="00D42167">
        <w:trPr>
          <w:trHeight w:val="300"/>
          <w:jc w:val="center"/>
        </w:trPr>
        <w:tc>
          <w:tcPr>
            <w:tcW w:w="1838" w:type="dxa"/>
            <w:shd w:val="clear" w:color="auto" w:fill="auto"/>
          </w:tcPr>
          <w:p w14:paraId="2B440388" w14:textId="77777777" w:rsidR="00BD7CAD" w:rsidRPr="009D1B02" w:rsidRDefault="00BD7CAD" w:rsidP="00A0407E">
            <w:pPr>
              <w:rPr>
                <w:sz w:val="19"/>
                <w:szCs w:val="19"/>
              </w:rPr>
            </w:pPr>
            <w:r w:rsidRPr="009D1B02">
              <w:rPr>
                <w:sz w:val="19"/>
                <w:szCs w:val="19"/>
              </w:rPr>
              <w:t>Institución</w:t>
            </w:r>
          </w:p>
        </w:tc>
        <w:tc>
          <w:tcPr>
            <w:tcW w:w="5387" w:type="dxa"/>
            <w:shd w:val="clear" w:color="auto" w:fill="auto"/>
          </w:tcPr>
          <w:p w14:paraId="6B4842A8" w14:textId="77777777" w:rsidR="00BD7CAD" w:rsidRPr="009D1B02" w:rsidRDefault="00BD7CAD" w:rsidP="00A0407E">
            <w:pPr>
              <w:rPr>
                <w:sz w:val="19"/>
                <w:szCs w:val="19"/>
              </w:rPr>
            </w:pPr>
            <w:r w:rsidRPr="009D1B02">
              <w:rPr>
                <w:sz w:val="19"/>
                <w:szCs w:val="19"/>
              </w:rPr>
              <w:t>Ministerio de la Producción</w:t>
            </w:r>
          </w:p>
        </w:tc>
      </w:tr>
    </w:tbl>
    <w:p w14:paraId="75209A3A" w14:textId="77777777" w:rsidR="00BD7CAD" w:rsidRPr="009D1B02" w:rsidRDefault="00BD7CAD" w:rsidP="00BD7CAD">
      <w:pPr>
        <w:jc w:val="left"/>
      </w:pPr>
    </w:p>
    <w:tbl>
      <w:tblPr>
        <w:tblStyle w:val="3"/>
        <w:tblW w:w="722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838"/>
        <w:gridCol w:w="5387"/>
      </w:tblGrid>
      <w:tr w:rsidR="00BD7CAD" w:rsidRPr="009D1B02" w14:paraId="65106102" w14:textId="77777777" w:rsidTr="00021391">
        <w:trPr>
          <w:trHeight w:val="300"/>
          <w:jc w:val="center"/>
        </w:trPr>
        <w:tc>
          <w:tcPr>
            <w:tcW w:w="1838" w:type="dxa"/>
            <w:shd w:val="clear" w:color="auto" w:fill="808080" w:themeFill="background1" w:themeFillShade="80"/>
          </w:tcPr>
          <w:p w14:paraId="7EC9A465" w14:textId="77777777" w:rsidR="00BD7CAD" w:rsidRPr="009D1B02" w:rsidRDefault="00BD7CAD" w:rsidP="00A0407E">
            <w:pPr>
              <w:jc w:val="center"/>
              <w:rPr>
                <w:b/>
                <w:color w:val="FFFFFF" w:themeColor="background1"/>
                <w:sz w:val="19"/>
                <w:szCs w:val="19"/>
              </w:rPr>
            </w:pPr>
            <w:r w:rsidRPr="009D1B02">
              <w:rPr>
                <w:b/>
                <w:color w:val="FFFFFF" w:themeColor="background1"/>
                <w:sz w:val="19"/>
                <w:szCs w:val="19"/>
              </w:rPr>
              <w:t>Datos</w:t>
            </w:r>
          </w:p>
        </w:tc>
        <w:tc>
          <w:tcPr>
            <w:tcW w:w="5387" w:type="dxa"/>
            <w:shd w:val="clear" w:color="auto" w:fill="808080" w:themeFill="background1" w:themeFillShade="80"/>
          </w:tcPr>
          <w:p w14:paraId="18B4A450" w14:textId="77777777" w:rsidR="00BD7CAD" w:rsidRPr="009D1B02" w:rsidRDefault="00BD7CAD" w:rsidP="00A0407E">
            <w:pPr>
              <w:jc w:val="center"/>
              <w:rPr>
                <w:b/>
                <w:color w:val="FFFFFF" w:themeColor="background1"/>
                <w:sz w:val="19"/>
                <w:szCs w:val="19"/>
              </w:rPr>
            </w:pPr>
            <w:r w:rsidRPr="009D1B02">
              <w:rPr>
                <w:b/>
                <w:color w:val="FFFFFF" w:themeColor="background1"/>
                <w:sz w:val="19"/>
                <w:szCs w:val="19"/>
              </w:rPr>
              <w:t>Descripción</w:t>
            </w:r>
          </w:p>
        </w:tc>
      </w:tr>
      <w:tr w:rsidR="00BD7CAD" w:rsidRPr="009D1B02" w14:paraId="600F6F58" w14:textId="77777777" w:rsidTr="00D42167">
        <w:trPr>
          <w:trHeight w:val="300"/>
          <w:jc w:val="center"/>
        </w:trPr>
        <w:tc>
          <w:tcPr>
            <w:tcW w:w="1838" w:type="dxa"/>
            <w:shd w:val="clear" w:color="auto" w:fill="auto"/>
          </w:tcPr>
          <w:p w14:paraId="406682A9" w14:textId="77777777" w:rsidR="00BD7CAD" w:rsidRPr="009D1B02" w:rsidRDefault="00BD7CAD" w:rsidP="00A0407E">
            <w:pPr>
              <w:rPr>
                <w:sz w:val="19"/>
                <w:szCs w:val="19"/>
              </w:rPr>
            </w:pPr>
            <w:r w:rsidRPr="009D1B02">
              <w:rPr>
                <w:sz w:val="19"/>
                <w:szCs w:val="19"/>
              </w:rPr>
              <w:t>Nombres y Apellidos</w:t>
            </w:r>
          </w:p>
        </w:tc>
        <w:tc>
          <w:tcPr>
            <w:tcW w:w="5387" w:type="dxa"/>
            <w:shd w:val="clear" w:color="auto" w:fill="auto"/>
          </w:tcPr>
          <w:p w14:paraId="37AF6DAE" w14:textId="77777777" w:rsidR="00BD7CAD" w:rsidRPr="009D1B02" w:rsidRDefault="00BD7CAD" w:rsidP="00A0407E">
            <w:pPr>
              <w:rPr>
                <w:sz w:val="19"/>
                <w:szCs w:val="19"/>
              </w:rPr>
            </w:pPr>
            <w:r w:rsidRPr="009D1B02">
              <w:rPr>
                <w:sz w:val="19"/>
                <w:szCs w:val="19"/>
              </w:rPr>
              <w:t>Marco Osorio Villegas</w:t>
            </w:r>
          </w:p>
        </w:tc>
      </w:tr>
      <w:tr w:rsidR="00BD7CAD" w:rsidRPr="009D1B02" w14:paraId="73B11194" w14:textId="77777777" w:rsidTr="00D42167">
        <w:trPr>
          <w:trHeight w:val="282"/>
          <w:jc w:val="center"/>
        </w:trPr>
        <w:tc>
          <w:tcPr>
            <w:tcW w:w="1838" w:type="dxa"/>
            <w:shd w:val="clear" w:color="auto" w:fill="auto"/>
          </w:tcPr>
          <w:p w14:paraId="4B2F7994" w14:textId="77777777" w:rsidR="00BD7CAD" w:rsidRPr="009D1B02" w:rsidRDefault="00BD7CAD" w:rsidP="00A0407E">
            <w:pPr>
              <w:rPr>
                <w:sz w:val="19"/>
                <w:szCs w:val="19"/>
              </w:rPr>
            </w:pPr>
            <w:r w:rsidRPr="009D1B02">
              <w:rPr>
                <w:sz w:val="19"/>
                <w:szCs w:val="19"/>
              </w:rPr>
              <w:t>Cargo</w:t>
            </w:r>
          </w:p>
        </w:tc>
        <w:tc>
          <w:tcPr>
            <w:tcW w:w="5387" w:type="dxa"/>
            <w:shd w:val="clear" w:color="auto" w:fill="auto"/>
          </w:tcPr>
          <w:p w14:paraId="77581135" w14:textId="77777777" w:rsidR="00BD7CAD" w:rsidRPr="009D1B02" w:rsidRDefault="00BD7CAD" w:rsidP="00A0407E">
            <w:pPr>
              <w:rPr>
                <w:sz w:val="19"/>
                <w:szCs w:val="19"/>
              </w:rPr>
            </w:pPr>
            <w:r w:rsidRPr="009D1B02">
              <w:rPr>
                <w:sz w:val="19"/>
                <w:szCs w:val="19"/>
              </w:rPr>
              <w:t>Especialista técnico ambiental</w:t>
            </w:r>
          </w:p>
          <w:p w14:paraId="0899146B" w14:textId="77777777" w:rsidR="00BD7CAD" w:rsidRPr="009D1B02" w:rsidRDefault="00BD7CAD" w:rsidP="00A0407E">
            <w:pPr>
              <w:rPr>
                <w:sz w:val="19"/>
                <w:szCs w:val="19"/>
              </w:rPr>
            </w:pPr>
            <w:r w:rsidRPr="009D1B02">
              <w:rPr>
                <w:sz w:val="19"/>
                <w:szCs w:val="19"/>
              </w:rPr>
              <w:t>Coordinador RAGEI</w:t>
            </w:r>
          </w:p>
        </w:tc>
      </w:tr>
      <w:tr w:rsidR="00BD7CAD" w:rsidRPr="009D1B02" w14:paraId="4CD2D40D" w14:textId="77777777" w:rsidTr="00D42167">
        <w:trPr>
          <w:trHeight w:val="300"/>
          <w:jc w:val="center"/>
        </w:trPr>
        <w:tc>
          <w:tcPr>
            <w:tcW w:w="1838" w:type="dxa"/>
            <w:shd w:val="clear" w:color="auto" w:fill="auto"/>
          </w:tcPr>
          <w:p w14:paraId="6AFC4A42" w14:textId="77777777" w:rsidR="00BD7CAD" w:rsidRPr="009D1B02" w:rsidRDefault="00BD7CAD" w:rsidP="00A0407E">
            <w:pPr>
              <w:rPr>
                <w:sz w:val="19"/>
                <w:szCs w:val="19"/>
              </w:rPr>
            </w:pPr>
            <w:r w:rsidRPr="009D1B02">
              <w:rPr>
                <w:sz w:val="19"/>
                <w:szCs w:val="19"/>
              </w:rPr>
              <w:t>Correo Electrónico</w:t>
            </w:r>
          </w:p>
        </w:tc>
        <w:tc>
          <w:tcPr>
            <w:tcW w:w="5387" w:type="dxa"/>
            <w:shd w:val="clear" w:color="auto" w:fill="auto"/>
          </w:tcPr>
          <w:p w14:paraId="6BB9AA9A" w14:textId="77777777" w:rsidR="00BD7CAD" w:rsidRPr="009D1B02" w:rsidRDefault="00B1678A" w:rsidP="00A0407E">
            <w:pPr>
              <w:rPr>
                <w:sz w:val="19"/>
                <w:szCs w:val="19"/>
              </w:rPr>
            </w:pPr>
            <w:hyperlink r:id="rId55">
              <w:r w:rsidR="00BD7CAD" w:rsidRPr="009D1B02">
                <w:rPr>
                  <w:sz w:val="19"/>
                  <w:szCs w:val="19"/>
                  <w:u w:val="single"/>
                </w:rPr>
                <w:t>mosorio@produce.gob.pe</w:t>
              </w:r>
            </w:hyperlink>
            <w:r w:rsidR="00BD7CAD" w:rsidRPr="009D1B02">
              <w:rPr>
                <w:sz w:val="19"/>
                <w:szCs w:val="19"/>
              </w:rPr>
              <w:t xml:space="preserve"> </w:t>
            </w:r>
          </w:p>
        </w:tc>
      </w:tr>
      <w:tr w:rsidR="00BD7CAD" w:rsidRPr="00AB5A18" w14:paraId="68D8BE8E" w14:textId="77777777" w:rsidTr="00D42167">
        <w:trPr>
          <w:trHeight w:val="300"/>
          <w:jc w:val="center"/>
        </w:trPr>
        <w:tc>
          <w:tcPr>
            <w:tcW w:w="1838" w:type="dxa"/>
            <w:shd w:val="clear" w:color="auto" w:fill="auto"/>
          </w:tcPr>
          <w:p w14:paraId="4F1DC52C" w14:textId="77777777" w:rsidR="00BD7CAD" w:rsidRPr="009D1B02" w:rsidRDefault="00BD7CAD" w:rsidP="00A0407E">
            <w:pPr>
              <w:rPr>
                <w:sz w:val="19"/>
                <w:szCs w:val="19"/>
              </w:rPr>
            </w:pPr>
            <w:r w:rsidRPr="009D1B02">
              <w:rPr>
                <w:sz w:val="19"/>
                <w:szCs w:val="19"/>
              </w:rPr>
              <w:t>Institución</w:t>
            </w:r>
          </w:p>
        </w:tc>
        <w:tc>
          <w:tcPr>
            <w:tcW w:w="5387" w:type="dxa"/>
            <w:shd w:val="clear" w:color="auto" w:fill="auto"/>
          </w:tcPr>
          <w:p w14:paraId="442209A4" w14:textId="77777777" w:rsidR="00BD7CAD" w:rsidRPr="00AB5A18" w:rsidRDefault="00BD7CAD" w:rsidP="00A0407E">
            <w:pPr>
              <w:rPr>
                <w:sz w:val="19"/>
                <w:szCs w:val="19"/>
              </w:rPr>
            </w:pPr>
            <w:r w:rsidRPr="009D1B02">
              <w:rPr>
                <w:sz w:val="19"/>
                <w:szCs w:val="19"/>
              </w:rPr>
              <w:t>Ministerio de la Producción</w:t>
            </w:r>
          </w:p>
        </w:tc>
      </w:tr>
    </w:tbl>
    <w:p w14:paraId="5E132F97" w14:textId="77777777" w:rsidR="00BD7CAD" w:rsidRDefault="00BD7CAD" w:rsidP="00BD7CAD">
      <w:bookmarkStart w:id="248" w:name="_meq6xgg89fuo" w:colFirst="0" w:colLast="0"/>
      <w:bookmarkEnd w:id="248"/>
    </w:p>
    <w:p w14:paraId="471105B8" w14:textId="77777777" w:rsidR="00BD7CAD" w:rsidRPr="00AB5A18" w:rsidRDefault="00BD7CAD" w:rsidP="00F22EDC"/>
    <w:sectPr w:rsidR="00BD7CAD" w:rsidRPr="00AB5A18" w:rsidSect="00AF3160">
      <w:pgSz w:w="11909" w:h="16834"/>
      <w:pgMar w:top="1701" w:right="1703"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E3900" w14:textId="77777777" w:rsidR="00127B92" w:rsidRDefault="00127B92">
      <w:r>
        <w:separator/>
      </w:r>
    </w:p>
  </w:endnote>
  <w:endnote w:type="continuationSeparator" w:id="0">
    <w:p w14:paraId="3FB2F805" w14:textId="77777777" w:rsidR="00127B92" w:rsidRDefault="0012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42A512F1-956C-431A-B58D-32287E590F3D}"/>
    <w:embedBold r:id="rId2" w:fontKey="{2381C382-D2D2-4D4F-A79A-2839E35AB16E}"/>
    <w:embedItalic r:id="rId3" w:fontKey="{D6BF4DE3-A932-4BB6-B439-3D940D06347B}"/>
    <w:embedBoldItalic r:id="rId4" w:fontKey="{AA69BD3C-F194-431B-A3E1-0D47DA0C831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D6425BD-469A-459B-AF7D-ABB6D4742B27}"/>
    <w:embedBold r:id="rId6" w:fontKey="{DBDE0BE8-D026-41CA-963E-6C2CBB44317F}"/>
  </w:font>
  <w:font w:name="Segoe UI">
    <w:panose1 w:val="020B0502040204020203"/>
    <w:charset w:val="00"/>
    <w:family w:val="swiss"/>
    <w:pitch w:val="variable"/>
    <w:sig w:usb0="E4002EFF" w:usb1="C000E47F" w:usb2="00000009" w:usb3="00000000" w:csb0="000001FF" w:csb1="00000000"/>
    <w:embedRegular r:id="rId7" w:fontKey="{1EBF8069-2E4A-49CB-A4C1-086E59609991}"/>
  </w:font>
  <w:font w:name="Arial Narrow">
    <w:panose1 w:val="020B0606020202030204"/>
    <w:charset w:val="00"/>
    <w:family w:val="swiss"/>
    <w:pitch w:val="variable"/>
    <w:sig w:usb0="00000287" w:usb1="00000800" w:usb2="00000000" w:usb3="00000000" w:csb0="0000009F" w:csb1="00000000"/>
    <w:embedRegular r:id="rId8" w:fontKey="{48E086C5-9057-412F-83BD-74378D1F50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272185"/>
      <w:docPartObj>
        <w:docPartGallery w:val="Page Numbers (Bottom of Page)"/>
        <w:docPartUnique/>
      </w:docPartObj>
    </w:sdtPr>
    <w:sdtEndPr/>
    <w:sdtContent>
      <w:p w14:paraId="6053269A" w14:textId="38202F6A" w:rsidR="00DA1ED2" w:rsidRDefault="00DA1ED2">
        <w:pPr>
          <w:pStyle w:val="Piedepgina"/>
          <w:jc w:val="right"/>
        </w:pPr>
        <w:r>
          <w:fldChar w:fldCharType="begin"/>
        </w:r>
        <w:r>
          <w:instrText>PAGE   \* MERGEFORMAT</w:instrText>
        </w:r>
        <w:r>
          <w:fldChar w:fldCharType="separate"/>
        </w:r>
        <w:r w:rsidR="000467FB" w:rsidRPr="000467FB">
          <w:rPr>
            <w:noProof/>
            <w:lang w:val="es-ES"/>
          </w:rPr>
          <w:t>58</w:t>
        </w:r>
        <w:r>
          <w:fldChar w:fldCharType="end"/>
        </w:r>
      </w:p>
    </w:sdtContent>
  </w:sdt>
  <w:p w14:paraId="344CA691" w14:textId="77777777" w:rsidR="00DA1ED2" w:rsidRDefault="00DA1E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7E419" w14:textId="77777777" w:rsidR="00127B92" w:rsidRDefault="00127B92">
      <w:r>
        <w:separator/>
      </w:r>
    </w:p>
  </w:footnote>
  <w:footnote w:type="continuationSeparator" w:id="0">
    <w:p w14:paraId="3665990B" w14:textId="77777777" w:rsidR="00127B92" w:rsidRDefault="00127B92">
      <w:r>
        <w:continuationSeparator/>
      </w:r>
    </w:p>
  </w:footnote>
  <w:footnote w:id="1">
    <w:p w14:paraId="044A42B0" w14:textId="77777777" w:rsidR="00DA1ED2" w:rsidRDefault="00DA1ED2" w:rsidP="00CC15F2">
      <w:pPr>
        <w:rPr>
          <w:sz w:val="16"/>
          <w:szCs w:val="16"/>
        </w:rPr>
      </w:pPr>
      <w:r>
        <w:rPr>
          <w:vertAlign w:val="superscript"/>
        </w:rPr>
        <w:footnoteRef/>
      </w:r>
      <w:r>
        <w:rPr>
          <w:sz w:val="16"/>
          <w:szCs w:val="16"/>
        </w:rPr>
        <w:t xml:space="preserve"> En este caso la producción nacional solo ocurre por parte de una empresa.</w:t>
      </w:r>
    </w:p>
  </w:footnote>
  <w:footnote w:id="2">
    <w:p w14:paraId="0694CC26" w14:textId="77777777" w:rsidR="00DA1ED2" w:rsidRDefault="00DA1ED2" w:rsidP="00336B7C">
      <w:pPr>
        <w:rPr>
          <w:sz w:val="16"/>
          <w:szCs w:val="16"/>
        </w:rPr>
      </w:pPr>
      <w:r>
        <w:rPr>
          <w:vertAlign w:val="superscript"/>
        </w:rPr>
        <w:footnoteRef/>
      </w:r>
      <w:r>
        <w:rPr>
          <w:sz w:val="16"/>
          <w:szCs w:val="16"/>
        </w:rPr>
        <w:t xml:space="preserve"> De acuerdo a las “Importaciones de carbonato de sodio - Exportaciones de carbonato de sodio” brindadas por la Superintendencia Nacional de Aduanas y de Administración Tributaria (2023). Obtenido de lo reportado por la Gerencia Operativa del Registro de Bienes Fiscalizados de la Intendencia Nacional de Insumos Químicos y Bienes Fiscalizados.</w:t>
      </w:r>
    </w:p>
  </w:footnote>
  <w:footnote w:id="3">
    <w:p w14:paraId="01552934" w14:textId="77777777" w:rsidR="00DA1ED2" w:rsidRDefault="00DA1ED2" w:rsidP="004A471F">
      <w:pPr>
        <w:rPr>
          <w:sz w:val="16"/>
          <w:szCs w:val="16"/>
        </w:rPr>
      </w:pPr>
      <w:r>
        <w:rPr>
          <w:vertAlign w:val="superscript"/>
        </w:rPr>
        <w:footnoteRef/>
      </w:r>
      <w:r>
        <w:rPr>
          <w:sz w:val="16"/>
          <w:szCs w:val="16"/>
        </w:rPr>
        <w:t xml:space="preserve"> En la subcategoría 2A3 ya se contabilizan las emisiones de CO</w:t>
      </w:r>
      <w:r>
        <w:rPr>
          <w:sz w:val="16"/>
          <w:szCs w:val="16"/>
          <w:vertAlign w:val="subscript"/>
        </w:rPr>
        <w:t xml:space="preserve">2 </w:t>
      </w:r>
      <w:r>
        <w:rPr>
          <w:sz w:val="16"/>
          <w:szCs w:val="16"/>
        </w:rPr>
        <w:t>del consumo de carbonato de sodio en la producción de vidrio.</w:t>
      </w:r>
    </w:p>
  </w:footnote>
  <w:footnote w:id="4">
    <w:p w14:paraId="2CAF4DAD" w14:textId="0A4832F4" w:rsidR="00DA1ED2" w:rsidRDefault="00DA1ED2" w:rsidP="008609E7">
      <w:pPr>
        <w:rPr>
          <w:sz w:val="16"/>
          <w:szCs w:val="16"/>
        </w:rPr>
      </w:pPr>
      <w:r>
        <w:rPr>
          <w:vertAlign w:val="superscript"/>
        </w:rPr>
        <w:footnoteRef/>
      </w:r>
      <w:r>
        <w:rPr>
          <w:sz w:val="16"/>
          <w:szCs w:val="16"/>
        </w:rPr>
        <w:t xml:space="preserve"> El reporte de las empresas se mantiene en confidencialidad y por tal motivo en este documento no se mencionan los nombres de las empresas ni los datos reportados. Sin embargo, los medios de verificación están archivados en la fuente citada como: </w:t>
      </w:r>
      <w:r>
        <w:rPr>
          <w:i/>
          <w:sz w:val="16"/>
          <w:szCs w:val="16"/>
        </w:rPr>
        <w:t>Archivo de niveles de actividad RAGEI PIUP 2021 (PRODUCE, 2023b).</w:t>
      </w:r>
    </w:p>
  </w:footnote>
  <w:footnote w:id="5">
    <w:p w14:paraId="6176E84F" w14:textId="4D3AB039" w:rsidR="00DA1ED2" w:rsidRPr="00B66845" w:rsidRDefault="00DA1ED2">
      <w:pPr>
        <w:pStyle w:val="Textonotapie"/>
        <w:rPr>
          <w:lang w:val="es-PE"/>
        </w:rPr>
      </w:pPr>
      <w:r>
        <w:rPr>
          <w:rStyle w:val="Refdenotaalpie"/>
        </w:rPr>
        <w:footnoteRef/>
      </w:r>
      <w:r>
        <w:t xml:space="preserve"> </w:t>
      </w:r>
      <w:r w:rsidRPr="00972A3E">
        <w:rPr>
          <w:sz w:val="18"/>
          <w:szCs w:val="18"/>
        </w:rPr>
        <w:t>Contrato IC-002-2021</w:t>
      </w:r>
      <w:r>
        <w:rPr>
          <w:sz w:val="18"/>
          <w:szCs w:val="18"/>
        </w:rPr>
        <w:t>, a cargo del PNUD, requerida por la DIGAMI, PRODUCE</w:t>
      </w:r>
    </w:p>
  </w:footnote>
  <w:footnote w:id="6">
    <w:p w14:paraId="5EB025A4" w14:textId="60BF942E" w:rsidR="00DA1ED2" w:rsidRDefault="00DA1ED2" w:rsidP="00517D9B">
      <w:pPr>
        <w:rPr>
          <w:sz w:val="16"/>
          <w:szCs w:val="16"/>
        </w:rPr>
      </w:pPr>
      <w:r>
        <w:rPr>
          <w:vertAlign w:val="superscript"/>
        </w:rPr>
        <w:footnoteRef/>
      </w:r>
      <w:r>
        <w:rPr>
          <w:sz w:val="16"/>
          <w:szCs w:val="16"/>
        </w:rPr>
        <w:t xml:space="preserve"> Asignado por el equipo compilador del RAGEI de PRODUCE, en enero del 2023, para la elaboración del presente informe.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661D"/>
    <w:multiLevelType w:val="multilevel"/>
    <w:tmpl w:val="4B124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5A4217"/>
    <w:multiLevelType w:val="multilevel"/>
    <w:tmpl w:val="6A388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9717E"/>
    <w:multiLevelType w:val="multilevel"/>
    <w:tmpl w:val="6E10E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CE373D"/>
    <w:multiLevelType w:val="hybridMultilevel"/>
    <w:tmpl w:val="99DC1562"/>
    <w:lvl w:ilvl="0" w:tplc="280A0001">
      <w:start w:val="1"/>
      <w:numFmt w:val="bullet"/>
      <w:lvlText w:val=""/>
      <w:lvlJc w:val="left"/>
      <w:pPr>
        <w:ind w:left="864" w:hanging="360"/>
      </w:pPr>
      <w:rPr>
        <w:rFonts w:ascii="Symbol" w:hAnsi="Symbol" w:hint="default"/>
      </w:rPr>
    </w:lvl>
    <w:lvl w:ilvl="1" w:tplc="280A0003" w:tentative="1">
      <w:start w:val="1"/>
      <w:numFmt w:val="bullet"/>
      <w:lvlText w:val="o"/>
      <w:lvlJc w:val="left"/>
      <w:pPr>
        <w:ind w:left="1584" w:hanging="360"/>
      </w:pPr>
      <w:rPr>
        <w:rFonts w:ascii="Courier New" w:hAnsi="Courier New" w:cs="Courier New" w:hint="default"/>
      </w:rPr>
    </w:lvl>
    <w:lvl w:ilvl="2" w:tplc="280A0005" w:tentative="1">
      <w:start w:val="1"/>
      <w:numFmt w:val="bullet"/>
      <w:lvlText w:val=""/>
      <w:lvlJc w:val="left"/>
      <w:pPr>
        <w:ind w:left="2304" w:hanging="360"/>
      </w:pPr>
      <w:rPr>
        <w:rFonts w:ascii="Wingdings" w:hAnsi="Wingdings" w:hint="default"/>
      </w:rPr>
    </w:lvl>
    <w:lvl w:ilvl="3" w:tplc="280A0001" w:tentative="1">
      <w:start w:val="1"/>
      <w:numFmt w:val="bullet"/>
      <w:lvlText w:val=""/>
      <w:lvlJc w:val="left"/>
      <w:pPr>
        <w:ind w:left="3024" w:hanging="360"/>
      </w:pPr>
      <w:rPr>
        <w:rFonts w:ascii="Symbol" w:hAnsi="Symbol" w:hint="default"/>
      </w:rPr>
    </w:lvl>
    <w:lvl w:ilvl="4" w:tplc="280A0003" w:tentative="1">
      <w:start w:val="1"/>
      <w:numFmt w:val="bullet"/>
      <w:lvlText w:val="o"/>
      <w:lvlJc w:val="left"/>
      <w:pPr>
        <w:ind w:left="3744" w:hanging="360"/>
      </w:pPr>
      <w:rPr>
        <w:rFonts w:ascii="Courier New" w:hAnsi="Courier New" w:cs="Courier New" w:hint="default"/>
      </w:rPr>
    </w:lvl>
    <w:lvl w:ilvl="5" w:tplc="280A0005" w:tentative="1">
      <w:start w:val="1"/>
      <w:numFmt w:val="bullet"/>
      <w:lvlText w:val=""/>
      <w:lvlJc w:val="left"/>
      <w:pPr>
        <w:ind w:left="4464" w:hanging="360"/>
      </w:pPr>
      <w:rPr>
        <w:rFonts w:ascii="Wingdings" w:hAnsi="Wingdings" w:hint="default"/>
      </w:rPr>
    </w:lvl>
    <w:lvl w:ilvl="6" w:tplc="280A0001" w:tentative="1">
      <w:start w:val="1"/>
      <w:numFmt w:val="bullet"/>
      <w:lvlText w:val=""/>
      <w:lvlJc w:val="left"/>
      <w:pPr>
        <w:ind w:left="5184" w:hanging="360"/>
      </w:pPr>
      <w:rPr>
        <w:rFonts w:ascii="Symbol" w:hAnsi="Symbol" w:hint="default"/>
      </w:rPr>
    </w:lvl>
    <w:lvl w:ilvl="7" w:tplc="280A0003" w:tentative="1">
      <w:start w:val="1"/>
      <w:numFmt w:val="bullet"/>
      <w:lvlText w:val="o"/>
      <w:lvlJc w:val="left"/>
      <w:pPr>
        <w:ind w:left="5904" w:hanging="360"/>
      </w:pPr>
      <w:rPr>
        <w:rFonts w:ascii="Courier New" w:hAnsi="Courier New" w:cs="Courier New" w:hint="default"/>
      </w:rPr>
    </w:lvl>
    <w:lvl w:ilvl="8" w:tplc="280A0005" w:tentative="1">
      <w:start w:val="1"/>
      <w:numFmt w:val="bullet"/>
      <w:lvlText w:val=""/>
      <w:lvlJc w:val="left"/>
      <w:pPr>
        <w:ind w:left="6624" w:hanging="360"/>
      </w:pPr>
      <w:rPr>
        <w:rFonts w:ascii="Wingdings" w:hAnsi="Wingdings" w:hint="default"/>
      </w:rPr>
    </w:lvl>
  </w:abstractNum>
  <w:abstractNum w:abstractNumId="4" w15:restartNumberingAfterBreak="0">
    <w:nsid w:val="048C2AEB"/>
    <w:multiLevelType w:val="multilevel"/>
    <w:tmpl w:val="6DEEC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DD47CF"/>
    <w:multiLevelType w:val="multilevel"/>
    <w:tmpl w:val="27684B14"/>
    <w:lvl w:ilvl="0">
      <w:start w:val="1"/>
      <w:numFmt w:val="decimal"/>
      <w:lvlText w:val="%1."/>
      <w:lvlJc w:val="right"/>
      <w:pPr>
        <w:ind w:left="360" w:hanging="360"/>
      </w:pPr>
      <w:rPr>
        <w:u w:val="none"/>
      </w:rPr>
    </w:lvl>
    <w:lvl w:ilvl="1">
      <w:start w:val="1"/>
      <w:numFmt w:val="decimal"/>
      <w:lvlText w:val="%1.%2."/>
      <w:lvlJc w:val="right"/>
      <w:pPr>
        <w:ind w:left="1080" w:hanging="360"/>
      </w:pPr>
      <w:rPr>
        <w:u w:val="none"/>
      </w:rPr>
    </w:lvl>
    <w:lvl w:ilvl="2">
      <w:start w:val="1"/>
      <w:numFmt w:val="decimal"/>
      <w:lvlText w:val="%1.%2.%3."/>
      <w:lvlJc w:val="right"/>
      <w:pPr>
        <w:ind w:left="1800" w:hanging="360"/>
      </w:pPr>
      <w:rPr>
        <w:u w:val="none"/>
      </w:rPr>
    </w:lvl>
    <w:lvl w:ilvl="3">
      <w:start w:val="1"/>
      <w:numFmt w:val="decimal"/>
      <w:lvlText w:val="%1.%2.%3.%4."/>
      <w:lvlJc w:val="right"/>
      <w:pPr>
        <w:ind w:left="632" w:hanging="283"/>
      </w:pPr>
      <w:rPr>
        <w:u w:val="none"/>
      </w:rPr>
    </w:lvl>
    <w:lvl w:ilvl="4">
      <w:start w:val="1"/>
      <w:numFmt w:val="decimal"/>
      <w:lvlText w:val="%1.%2.%3.%4.%5."/>
      <w:lvlJc w:val="right"/>
      <w:pPr>
        <w:ind w:left="3240" w:hanging="360"/>
      </w:pPr>
      <w:rPr>
        <w:u w:val="none"/>
      </w:rPr>
    </w:lvl>
    <w:lvl w:ilvl="5">
      <w:start w:val="1"/>
      <w:numFmt w:val="decimal"/>
      <w:lvlText w:val="%1.%2.%3.%4.%5.%6."/>
      <w:lvlJc w:val="right"/>
      <w:pPr>
        <w:ind w:left="3960" w:hanging="360"/>
      </w:pPr>
      <w:rPr>
        <w:u w:val="none"/>
      </w:rPr>
    </w:lvl>
    <w:lvl w:ilvl="6">
      <w:start w:val="1"/>
      <w:numFmt w:val="decimal"/>
      <w:lvlText w:val="%1.%2.%3.%4.%5.%6.%7."/>
      <w:lvlJc w:val="right"/>
      <w:pPr>
        <w:ind w:left="4680" w:hanging="360"/>
      </w:pPr>
      <w:rPr>
        <w:u w:val="none"/>
      </w:rPr>
    </w:lvl>
    <w:lvl w:ilvl="7">
      <w:start w:val="1"/>
      <w:numFmt w:val="decimal"/>
      <w:lvlText w:val="%1.%2.%3.%4.%5.%6.%7.%8."/>
      <w:lvlJc w:val="right"/>
      <w:pPr>
        <w:ind w:left="5400" w:hanging="360"/>
      </w:pPr>
      <w:rPr>
        <w:u w:val="none"/>
      </w:rPr>
    </w:lvl>
    <w:lvl w:ilvl="8">
      <w:start w:val="1"/>
      <w:numFmt w:val="decimal"/>
      <w:lvlText w:val="%1.%2.%3.%4.%5.%6.%7.%8.%9."/>
      <w:lvlJc w:val="right"/>
      <w:pPr>
        <w:ind w:left="6120" w:hanging="360"/>
      </w:pPr>
      <w:rPr>
        <w:u w:val="none"/>
      </w:rPr>
    </w:lvl>
  </w:abstractNum>
  <w:abstractNum w:abstractNumId="6" w15:restartNumberingAfterBreak="0">
    <w:nsid w:val="05C51476"/>
    <w:multiLevelType w:val="multilevel"/>
    <w:tmpl w:val="422E3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8708EF"/>
    <w:multiLevelType w:val="multilevel"/>
    <w:tmpl w:val="D24A0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EB0E41"/>
    <w:multiLevelType w:val="hybridMultilevel"/>
    <w:tmpl w:val="F6083DEC"/>
    <w:lvl w:ilvl="0" w:tplc="280A0001">
      <w:start w:val="1"/>
      <w:numFmt w:val="bullet"/>
      <w:lvlText w:val=""/>
      <w:lvlJc w:val="left"/>
      <w:pPr>
        <w:ind w:left="864" w:hanging="360"/>
      </w:pPr>
      <w:rPr>
        <w:rFonts w:ascii="Symbol" w:hAnsi="Symbol" w:hint="default"/>
      </w:rPr>
    </w:lvl>
    <w:lvl w:ilvl="1" w:tplc="280A0003" w:tentative="1">
      <w:start w:val="1"/>
      <w:numFmt w:val="bullet"/>
      <w:lvlText w:val="o"/>
      <w:lvlJc w:val="left"/>
      <w:pPr>
        <w:ind w:left="1584" w:hanging="360"/>
      </w:pPr>
      <w:rPr>
        <w:rFonts w:ascii="Courier New" w:hAnsi="Courier New" w:cs="Courier New" w:hint="default"/>
      </w:rPr>
    </w:lvl>
    <w:lvl w:ilvl="2" w:tplc="280A0005" w:tentative="1">
      <w:start w:val="1"/>
      <w:numFmt w:val="bullet"/>
      <w:lvlText w:val=""/>
      <w:lvlJc w:val="left"/>
      <w:pPr>
        <w:ind w:left="2304" w:hanging="360"/>
      </w:pPr>
      <w:rPr>
        <w:rFonts w:ascii="Wingdings" w:hAnsi="Wingdings" w:hint="default"/>
      </w:rPr>
    </w:lvl>
    <w:lvl w:ilvl="3" w:tplc="280A0001" w:tentative="1">
      <w:start w:val="1"/>
      <w:numFmt w:val="bullet"/>
      <w:lvlText w:val=""/>
      <w:lvlJc w:val="left"/>
      <w:pPr>
        <w:ind w:left="3024" w:hanging="360"/>
      </w:pPr>
      <w:rPr>
        <w:rFonts w:ascii="Symbol" w:hAnsi="Symbol" w:hint="default"/>
      </w:rPr>
    </w:lvl>
    <w:lvl w:ilvl="4" w:tplc="280A0003" w:tentative="1">
      <w:start w:val="1"/>
      <w:numFmt w:val="bullet"/>
      <w:lvlText w:val="o"/>
      <w:lvlJc w:val="left"/>
      <w:pPr>
        <w:ind w:left="3744" w:hanging="360"/>
      </w:pPr>
      <w:rPr>
        <w:rFonts w:ascii="Courier New" w:hAnsi="Courier New" w:cs="Courier New" w:hint="default"/>
      </w:rPr>
    </w:lvl>
    <w:lvl w:ilvl="5" w:tplc="280A0005" w:tentative="1">
      <w:start w:val="1"/>
      <w:numFmt w:val="bullet"/>
      <w:lvlText w:val=""/>
      <w:lvlJc w:val="left"/>
      <w:pPr>
        <w:ind w:left="4464" w:hanging="360"/>
      </w:pPr>
      <w:rPr>
        <w:rFonts w:ascii="Wingdings" w:hAnsi="Wingdings" w:hint="default"/>
      </w:rPr>
    </w:lvl>
    <w:lvl w:ilvl="6" w:tplc="280A0001" w:tentative="1">
      <w:start w:val="1"/>
      <w:numFmt w:val="bullet"/>
      <w:lvlText w:val=""/>
      <w:lvlJc w:val="left"/>
      <w:pPr>
        <w:ind w:left="5184" w:hanging="360"/>
      </w:pPr>
      <w:rPr>
        <w:rFonts w:ascii="Symbol" w:hAnsi="Symbol" w:hint="default"/>
      </w:rPr>
    </w:lvl>
    <w:lvl w:ilvl="7" w:tplc="280A0003" w:tentative="1">
      <w:start w:val="1"/>
      <w:numFmt w:val="bullet"/>
      <w:lvlText w:val="o"/>
      <w:lvlJc w:val="left"/>
      <w:pPr>
        <w:ind w:left="5904" w:hanging="360"/>
      </w:pPr>
      <w:rPr>
        <w:rFonts w:ascii="Courier New" w:hAnsi="Courier New" w:cs="Courier New" w:hint="default"/>
      </w:rPr>
    </w:lvl>
    <w:lvl w:ilvl="8" w:tplc="280A0005" w:tentative="1">
      <w:start w:val="1"/>
      <w:numFmt w:val="bullet"/>
      <w:lvlText w:val=""/>
      <w:lvlJc w:val="left"/>
      <w:pPr>
        <w:ind w:left="6624" w:hanging="360"/>
      </w:pPr>
      <w:rPr>
        <w:rFonts w:ascii="Wingdings" w:hAnsi="Wingdings" w:hint="default"/>
      </w:rPr>
    </w:lvl>
  </w:abstractNum>
  <w:abstractNum w:abstractNumId="9" w15:restartNumberingAfterBreak="0">
    <w:nsid w:val="0CC510A4"/>
    <w:multiLevelType w:val="multilevel"/>
    <w:tmpl w:val="4DD08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C6070A"/>
    <w:multiLevelType w:val="hybridMultilevel"/>
    <w:tmpl w:val="AFE09C72"/>
    <w:lvl w:ilvl="0" w:tplc="ACCEECD8">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8D1BD0"/>
    <w:multiLevelType w:val="multilevel"/>
    <w:tmpl w:val="4AB69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AC6BC3"/>
    <w:multiLevelType w:val="multilevel"/>
    <w:tmpl w:val="E0720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A855D7"/>
    <w:multiLevelType w:val="hybridMultilevel"/>
    <w:tmpl w:val="DE7CDE08"/>
    <w:lvl w:ilvl="0" w:tplc="280A0001">
      <w:start w:val="1"/>
      <w:numFmt w:val="bullet"/>
      <w:lvlText w:val=""/>
      <w:lvlJc w:val="left"/>
      <w:pPr>
        <w:ind w:left="864" w:hanging="360"/>
      </w:pPr>
      <w:rPr>
        <w:rFonts w:ascii="Symbol" w:hAnsi="Symbol" w:hint="default"/>
      </w:rPr>
    </w:lvl>
    <w:lvl w:ilvl="1" w:tplc="280A0003" w:tentative="1">
      <w:start w:val="1"/>
      <w:numFmt w:val="bullet"/>
      <w:lvlText w:val="o"/>
      <w:lvlJc w:val="left"/>
      <w:pPr>
        <w:ind w:left="1584" w:hanging="360"/>
      </w:pPr>
      <w:rPr>
        <w:rFonts w:ascii="Courier New" w:hAnsi="Courier New" w:cs="Courier New" w:hint="default"/>
      </w:rPr>
    </w:lvl>
    <w:lvl w:ilvl="2" w:tplc="280A0005" w:tentative="1">
      <w:start w:val="1"/>
      <w:numFmt w:val="bullet"/>
      <w:lvlText w:val=""/>
      <w:lvlJc w:val="left"/>
      <w:pPr>
        <w:ind w:left="2304" w:hanging="360"/>
      </w:pPr>
      <w:rPr>
        <w:rFonts w:ascii="Wingdings" w:hAnsi="Wingdings" w:hint="default"/>
      </w:rPr>
    </w:lvl>
    <w:lvl w:ilvl="3" w:tplc="280A0001" w:tentative="1">
      <w:start w:val="1"/>
      <w:numFmt w:val="bullet"/>
      <w:lvlText w:val=""/>
      <w:lvlJc w:val="left"/>
      <w:pPr>
        <w:ind w:left="3024" w:hanging="360"/>
      </w:pPr>
      <w:rPr>
        <w:rFonts w:ascii="Symbol" w:hAnsi="Symbol" w:hint="default"/>
      </w:rPr>
    </w:lvl>
    <w:lvl w:ilvl="4" w:tplc="280A0003" w:tentative="1">
      <w:start w:val="1"/>
      <w:numFmt w:val="bullet"/>
      <w:lvlText w:val="o"/>
      <w:lvlJc w:val="left"/>
      <w:pPr>
        <w:ind w:left="3744" w:hanging="360"/>
      </w:pPr>
      <w:rPr>
        <w:rFonts w:ascii="Courier New" w:hAnsi="Courier New" w:cs="Courier New" w:hint="default"/>
      </w:rPr>
    </w:lvl>
    <w:lvl w:ilvl="5" w:tplc="280A0005" w:tentative="1">
      <w:start w:val="1"/>
      <w:numFmt w:val="bullet"/>
      <w:lvlText w:val=""/>
      <w:lvlJc w:val="left"/>
      <w:pPr>
        <w:ind w:left="4464" w:hanging="360"/>
      </w:pPr>
      <w:rPr>
        <w:rFonts w:ascii="Wingdings" w:hAnsi="Wingdings" w:hint="default"/>
      </w:rPr>
    </w:lvl>
    <w:lvl w:ilvl="6" w:tplc="280A0001" w:tentative="1">
      <w:start w:val="1"/>
      <w:numFmt w:val="bullet"/>
      <w:lvlText w:val=""/>
      <w:lvlJc w:val="left"/>
      <w:pPr>
        <w:ind w:left="5184" w:hanging="360"/>
      </w:pPr>
      <w:rPr>
        <w:rFonts w:ascii="Symbol" w:hAnsi="Symbol" w:hint="default"/>
      </w:rPr>
    </w:lvl>
    <w:lvl w:ilvl="7" w:tplc="280A0003" w:tentative="1">
      <w:start w:val="1"/>
      <w:numFmt w:val="bullet"/>
      <w:lvlText w:val="o"/>
      <w:lvlJc w:val="left"/>
      <w:pPr>
        <w:ind w:left="5904" w:hanging="360"/>
      </w:pPr>
      <w:rPr>
        <w:rFonts w:ascii="Courier New" w:hAnsi="Courier New" w:cs="Courier New" w:hint="default"/>
      </w:rPr>
    </w:lvl>
    <w:lvl w:ilvl="8" w:tplc="280A0005" w:tentative="1">
      <w:start w:val="1"/>
      <w:numFmt w:val="bullet"/>
      <w:lvlText w:val=""/>
      <w:lvlJc w:val="left"/>
      <w:pPr>
        <w:ind w:left="6624" w:hanging="360"/>
      </w:pPr>
      <w:rPr>
        <w:rFonts w:ascii="Wingdings" w:hAnsi="Wingdings" w:hint="default"/>
      </w:rPr>
    </w:lvl>
  </w:abstractNum>
  <w:abstractNum w:abstractNumId="14" w15:restartNumberingAfterBreak="0">
    <w:nsid w:val="2B453F00"/>
    <w:multiLevelType w:val="multilevel"/>
    <w:tmpl w:val="31863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5B4E95"/>
    <w:multiLevelType w:val="hybridMultilevel"/>
    <w:tmpl w:val="F05EC7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50835F0"/>
    <w:multiLevelType w:val="hybridMultilevel"/>
    <w:tmpl w:val="DDFA4EAE"/>
    <w:lvl w:ilvl="0" w:tplc="280A0001">
      <w:start w:val="1"/>
      <w:numFmt w:val="bullet"/>
      <w:lvlText w:val=""/>
      <w:lvlJc w:val="left"/>
      <w:pPr>
        <w:ind w:left="960" w:hanging="360"/>
      </w:pPr>
      <w:rPr>
        <w:rFonts w:ascii="Symbol" w:hAnsi="Symbol" w:hint="default"/>
      </w:rPr>
    </w:lvl>
    <w:lvl w:ilvl="1" w:tplc="280A0003" w:tentative="1">
      <w:start w:val="1"/>
      <w:numFmt w:val="bullet"/>
      <w:lvlText w:val="o"/>
      <w:lvlJc w:val="left"/>
      <w:pPr>
        <w:ind w:left="1680" w:hanging="360"/>
      </w:pPr>
      <w:rPr>
        <w:rFonts w:ascii="Courier New" w:hAnsi="Courier New" w:cs="Courier New" w:hint="default"/>
      </w:rPr>
    </w:lvl>
    <w:lvl w:ilvl="2" w:tplc="280A0005" w:tentative="1">
      <w:start w:val="1"/>
      <w:numFmt w:val="bullet"/>
      <w:lvlText w:val=""/>
      <w:lvlJc w:val="left"/>
      <w:pPr>
        <w:ind w:left="2400" w:hanging="360"/>
      </w:pPr>
      <w:rPr>
        <w:rFonts w:ascii="Wingdings" w:hAnsi="Wingdings" w:hint="default"/>
      </w:rPr>
    </w:lvl>
    <w:lvl w:ilvl="3" w:tplc="280A0001" w:tentative="1">
      <w:start w:val="1"/>
      <w:numFmt w:val="bullet"/>
      <w:lvlText w:val=""/>
      <w:lvlJc w:val="left"/>
      <w:pPr>
        <w:ind w:left="3120" w:hanging="360"/>
      </w:pPr>
      <w:rPr>
        <w:rFonts w:ascii="Symbol" w:hAnsi="Symbol" w:hint="default"/>
      </w:rPr>
    </w:lvl>
    <w:lvl w:ilvl="4" w:tplc="280A0003" w:tentative="1">
      <w:start w:val="1"/>
      <w:numFmt w:val="bullet"/>
      <w:lvlText w:val="o"/>
      <w:lvlJc w:val="left"/>
      <w:pPr>
        <w:ind w:left="3840" w:hanging="360"/>
      </w:pPr>
      <w:rPr>
        <w:rFonts w:ascii="Courier New" w:hAnsi="Courier New" w:cs="Courier New" w:hint="default"/>
      </w:rPr>
    </w:lvl>
    <w:lvl w:ilvl="5" w:tplc="280A0005" w:tentative="1">
      <w:start w:val="1"/>
      <w:numFmt w:val="bullet"/>
      <w:lvlText w:val=""/>
      <w:lvlJc w:val="left"/>
      <w:pPr>
        <w:ind w:left="4560" w:hanging="360"/>
      </w:pPr>
      <w:rPr>
        <w:rFonts w:ascii="Wingdings" w:hAnsi="Wingdings" w:hint="default"/>
      </w:rPr>
    </w:lvl>
    <w:lvl w:ilvl="6" w:tplc="280A0001" w:tentative="1">
      <w:start w:val="1"/>
      <w:numFmt w:val="bullet"/>
      <w:lvlText w:val=""/>
      <w:lvlJc w:val="left"/>
      <w:pPr>
        <w:ind w:left="5280" w:hanging="360"/>
      </w:pPr>
      <w:rPr>
        <w:rFonts w:ascii="Symbol" w:hAnsi="Symbol" w:hint="default"/>
      </w:rPr>
    </w:lvl>
    <w:lvl w:ilvl="7" w:tplc="280A0003" w:tentative="1">
      <w:start w:val="1"/>
      <w:numFmt w:val="bullet"/>
      <w:lvlText w:val="o"/>
      <w:lvlJc w:val="left"/>
      <w:pPr>
        <w:ind w:left="6000" w:hanging="360"/>
      </w:pPr>
      <w:rPr>
        <w:rFonts w:ascii="Courier New" w:hAnsi="Courier New" w:cs="Courier New" w:hint="default"/>
      </w:rPr>
    </w:lvl>
    <w:lvl w:ilvl="8" w:tplc="280A0005" w:tentative="1">
      <w:start w:val="1"/>
      <w:numFmt w:val="bullet"/>
      <w:lvlText w:val=""/>
      <w:lvlJc w:val="left"/>
      <w:pPr>
        <w:ind w:left="6720" w:hanging="360"/>
      </w:pPr>
      <w:rPr>
        <w:rFonts w:ascii="Wingdings" w:hAnsi="Wingdings" w:hint="default"/>
      </w:rPr>
    </w:lvl>
  </w:abstractNum>
  <w:abstractNum w:abstractNumId="17" w15:restartNumberingAfterBreak="0">
    <w:nsid w:val="3F055B86"/>
    <w:multiLevelType w:val="multilevel"/>
    <w:tmpl w:val="EBCCA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6775FB"/>
    <w:multiLevelType w:val="multilevel"/>
    <w:tmpl w:val="E17C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214988"/>
    <w:multiLevelType w:val="multilevel"/>
    <w:tmpl w:val="517A2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1468B5"/>
    <w:multiLevelType w:val="multilevel"/>
    <w:tmpl w:val="833034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D12385"/>
    <w:multiLevelType w:val="multilevel"/>
    <w:tmpl w:val="D24C3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3A333B"/>
    <w:multiLevelType w:val="multilevel"/>
    <w:tmpl w:val="309C3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426968"/>
    <w:multiLevelType w:val="multilevel"/>
    <w:tmpl w:val="33689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8F2267"/>
    <w:multiLevelType w:val="multilevel"/>
    <w:tmpl w:val="F6500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14F53C2"/>
    <w:multiLevelType w:val="hybridMultilevel"/>
    <w:tmpl w:val="7DF4602C"/>
    <w:lvl w:ilvl="0" w:tplc="ED4AC29C">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16B2200"/>
    <w:multiLevelType w:val="multilevel"/>
    <w:tmpl w:val="2794D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802FFB"/>
    <w:multiLevelType w:val="hybridMultilevel"/>
    <w:tmpl w:val="5D5055FC"/>
    <w:lvl w:ilvl="0" w:tplc="7A326E92">
      <w:start w:val="1"/>
      <w:numFmt w:val="decimal"/>
      <w:lvlText w:val="(%1)"/>
      <w:lvlJc w:val="left"/>
      <w:pPr>
        <w:ind w:left="539" w:hanging="360"/>
      </w:pPr>
      <w:rPr>
        <w:rFonts w:hint="default"/>
      </w:rPr>
    </w:lvl>
    <w:lvl w:ilvl="1" w:tplc="280A0019" w:tentative="1">
      <w:start w:val="1"/>
      <w:numFmt w:val="lowerLetter"/>
      <w:lvlText w:val="%2."/>
      <w:lvlJc w:val="left"/>
      <w:pPr>
        <w:ind w:left="1259" w:hanging="360"/>
      </w:pPr>
    </w:lvl>
    <w:lvl w:ilvl="2" w:tplc="280A001B" w:tentative="1">
      <w:start w:val="1"/>
      <w:numFmt w:val="lowerRoman"/>
      <w:lvlText w:val="%3."/>
      <w:lvlJc w:val="right"/>
      <w:pPr>
        <w:ind w:left="1979" w:hanging="180"/>
      </w:pPr>
    </w:lvl>
    <w:lvl w:ilvl="3" w:tplc="280A000F" w:tentative="1">
      <w:start w:val="1"/>
      <w:numFmt w:val="decimal"/>
      <w:lvlText w:val="%4."/>
      <w:lvlJc w:val="left"/>
      <w:pPr>
        <w:ind w:left="2699" w:hanging="360"/>
      </w:pPr>
    </w:lvl>
    <w:lvl w:ilvl="4" w:tplc="280A0019" w:tentative="1">
      <w:start w:val="1"/>
      <w:numFmt w:val="lowerLetter"/>
      <w:lvlText w:val="%5."/>
      <w:lvlJc w:val="left"/>
      <w:pPr>
        <w:ind w:left="3419" w:hanging="360"/>
      </w:pPr>
    </w:lvl>
    <w:lvl w:ilvl="5" w:tplc="280A001B" w:tentative="1">
      <w:start w:val="1"/>
      <w:numFmt w:val="lowerRoman"/>
      <w:lvlText w:val="%6."/>
      <w:lvlJc w:val="right"/>
      <w:pPr>
        <w:ind w:left="4139" w:hanging="180"/>
      </w:pPr>
    </w:lvl>
    <w:lvl w:ilvl="6" w:tplc="280A000F" w:tentative="1">
      <w:start w:val="1"/>
      <w:numFmt w:val="decimal"/>
      <w:lvlText w:val="%7."/>
      <w:lvlJc w:val="left"/>
      <w:pPr>
        <w:ind w:left="4859" w:hanging="360"/>
      </w:pPr>
    </w:lvl>
    <w:lvl w:ilvl="7" w:tplc="280A0019" w:tentative="1">
      <w:start w:val="1"/>
      <w:numFmt w:val="lowerLetter"/>
      <w:lvlText w:val="%8."/>
      <w:lvlJc w:val="left"/>
      <w:pPr>
        <w:ind w:left="5579" w:hanging="360"/>
      </w:pPr>
    </w:lvl>
    <w:lvl w:ilvl="8" w:tplc="280A001B" w:tentative="1">
      <w:start w:val="1"/>
      <w:numFmt w:val="lowerRoman"/>
      <w:lvlText w:val="%9."/>
      <w:lvlJc w:val="right"/>
      <w:pPr>
        <w:ind w:left="6299" w:hanging="180"/>
      </w:pPr>
    </w:lvl>
  </w:abstractNum>
  <w:abstractNum w:abstractNumId="28" w15:restartNumberingAfterBreak="0">
    <w:nsid w:val="6A395CF0"/>
    <w:multiLevelType w:val="hybridMultilevel"/>
    <w:tmpl w:val="FC6C7D5C"/>
    <w:lvl w:ilvl="0" w:tplc="2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2A70B9"/>
    <w:multiLevelType w:val="multilevel"/>
    <w:tmpl w:val="883A8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607244"/>
    <w:multiLevelType w:val="hybridMultilevel"/>
    <w:tmpl w:val="D4AA39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D61530F"/>
    <w:multiLevelType w:val="multilevel"/>
    <w:tmpl w:val="79008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5973DD"/>
    <w:multiLevelType w:val="multilevel"/>
    <w:tmpl w:val="5E704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3A3997"/>
    <w:multiLevelType w:val="multilevel"/>
    <w:tmpl w:val="4344D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31"/>
  </w:num>
  <w:num w:numId="4">
    <w:abstractNumId w:val="6"/>
  </w:num>
  <w:num w:numId="5">
    <w:abstractNumId w:val="21"/>
  </w:num>
  <w:num w:numId="6">
    <w:abstractNumId w:val="26"/>
  </w:num>
  <w:num w:numId="7">
    <w:abstractNumId w:val="19"/>
  </w:num>
  <w:num w:numId="8">
    <w:abstractNumId w:val="11"/>
  </w:num>
  <w:num w:numId="9">
    <w:abstractNumId w:val="29"/>
  </w:num>
  <w:num w:numId="10">
    <w:abstractNumId w:val="0"/>
  </w:num>
  <w:num w:numId="11">
    <w:abstractNumId w:val="12"/>
  </w:num>
  <w:num w:numId="12">
    <w:abstractNumId w:val="23"/>
  </w:num>
  <w:num w:numId="13">
    <w:abstractNumId w:val="24"/>
  </w:num>
  <w:num w:numId="14">
    <w:abstractNumId w:val="18"/>
  </w:num>
  <w:num w:numId="15">
    <w:abstractNumId w:val="2"/>
  </w:num>
  <w:num w:numId="16">
    <w:abstractNumId w:val="9"/>
  </w:num>
  <w:num w:numId="17">
    <w:abstractNumId w:val="14"/>
  </w:num>
  <w:num w:numId="18">
    <w:abstractNumId w:val="22"/>
  </w:num>
  <w:num w:numId="19">
    <w:abstractNumId w:val="33"/>
  </w:num>
  <w:num w:numId="20">
    <w:abstractNumId w:val="1"/>
  </w:num>
  <w:num w:numId="21">
    <w:abstractNumId w:val="7"/>
  </w:num>
  <w:num w:numId="22">
    <w:abstractNumId w:val="32"/>
  </w:num>
  <w:num w:numId="23">
    <w:abstractNumId w:val="17"/>
  </w:num>
  <w:num w:numId="24">
    <w:abstractNumId w:val="20"/>
  </w:num>
  <w:num w:numId="25">
    <w:abstractNumId w:val="15"/>
  </w:num>
  <w:num w:numId="26">
    <w:abstractNumId w:val="28"/>
  </w:num>
  <w:num w:numId="27">
    <w:abstractNumId w:val="16"/>
  </w:num>
  <w:num w:numId="28">
    <w:abstractNumId w:val="25"/>
  </w:num>
  <w:num w:numId="29">
    <w:abstractNumId w:val="10"/>
  </w:num>
  <w:num w:numId="30">
    <w:abstractNumId w:val="27"/>
  </w:num>
  <w:num w:numId="31">
    <w:abstractNumId w:val="8"/>
  </w:num>
  <w:num w:numId="32">
    <w:abstractNumId w:val="13"/>
  </w:num>
  <w:num w:numId="33">
    <w:abstractNumId w:val="3"/>
  </w:num>
  <w:num w:numId="34">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Y0NzIzMLQwszS1MDFX0lEKTi0uzszPAykwrQUAdjpEVywAAAA="/>
  </w:docVars>
  <w:rsids>
    <w:rsidRoot w:val="00E94174"/>
    <w:rsid w:val="00002528"/>
    <w:rsid w:val="0000467E"/>
    <w:rsid w:val="000054F0"/>
    <w:rsid w:val="000064FD"/>
    <w:rsid w:val="00006EA4"/>
    <w:rsid w:val="00007AFE"/>
    <w:rsid w:val="00007C27"/>
    <w:rsid w:val="000100B6"/>
    <w:rsid w:val="00010569"/>
    <w:rsid w:val="0001227D"/>
    <w:rsid w:val="0001261B"/>
    <w:rsid w:val="00012A98"/>
    <w:rsid w:val="00012AD1"/>
    <w:rsid w:val="00013DB7"/>
    <w:rsid w:val="00014433"/>
    <w:rsid w:val="00014E37"/>
    <w:rsid w:val="000155E2"/>
    <w:rsid w:val="00021391"/>
    <w:rsid w:val="00021A6D"/>
    <w:rsid w:val="000229D2"/>
    <w:rsid w:val="0002312B"/>
    <w:rsid w:val="00024F05"/>
    <w:rsid w:val="00026819"/>
    <w:rsid w:val="00027738"/>
    <w:rsid w:val="000279A8"/>
    <w:rsid w:val="0003578E"/>
    <w:rsid w:val="000359ED"/>
    <w:rsid w:val="00036251"/>
    <w:rsid w:val="0003763C"/>
    <w:rsid w:val="0004061C"/>
    <w:rsid w:val="00041221"/>
    <w:rsid w:val="00041257"/>
    <w:rsid w:val="00041636"/>
    <w:rsid w:val="00041855"/>
    <w:rsid w:val="0004476D"/>
    <w:rsid w:val="00044A6B"/>
    <w:rsid w:val="00044E2C"/>
    <w:rsid w:val="0004533C"/>
    <w:rsid w:val="00046218"/>
    <w:rsid w:val="000463FF"/>
    <w:rsid w:val="000467FB"/>
    <w:rsid w:val="00047589"/>
    <w:rsid w:val="000512D3"/>
    <w:rsid w:val="000525BF"/>
    <w:rsid w:val="000529C1"/>
    <w:rsid w:val="0005340C"/>
    <w:rsid w:val="000539D3"/>
    <w:rsid w:val="00055041"/>
    <w:rsid w:val="00057B46"/>
    <w:rsid w:val="00057C07"/>
    <w:rsid w:val="0006040A"/>
    <w:rsid w:val="0006386F"/>
    <w:rsid w:val="00063C0C"/>
    <w:rsid w:val="00064120"/>
    <w:rsid w:val="0006425A"/>
    <w:rsid w:val="0006512C"/>
    <w:rsid w:val="000712E0"/>
    <w:rsid w:val="000714C0"/>
    <w:rsid w:val="00071B4E"/>
    <w:rsid w:val="00071FC3"/>
    <w:rsid w:val="00072AF0"/>
    <w:rsid w:val="00072C02"/>
    <w:rsid w:val="00073014"/>
    <w:rsid w:val="00073166"/>
    <w:rsid w:val="000733A6"/>
    <w:rsid w:val="0007424D"/>
    <w:rsid w:val="00075498"/>
    <w:rsid w:val="00076BC9"/>
    <w:rsid w:val="000778C0"/>
    <w:rsid w:val="000824BA"/>
    <w:rsid w:val="0008386C"/>
    <w:rsid w:val="00084648"/>
    <w:rsid w:val="0008471E"/>
    <w:rsid w:val="00084EE7"/>
    <w:rsid w:val="00085606"/>
    <w:rsid w:val="0008586A"/>
    <w:rsid w:val="00086C92"/>
    <w:rsid w:val="00087670"/>
    <w:rsid w:val="00087794"/>
    <w:rsid w:val="00090D37"/>
    <w:rsid w:val="00090F35"/>
    <w:rsid w:val="000915E3"/>
    <w:rsid w:val="00092BA0"/>
    <w:rsid w:val="000949C0"/>
    <w:rsid w:val="00095AF5"/>
    <w:rsid w:val="00095BD8"/>
    <w:rsid w:val="00097F4D"/>
    <w:rsid w:val="000A01F5"/>
    <w:rsid w:val="000A05CD"/>
    <w:rsid w:val="000A098B"/>
    <w:rsid w:val="000A1C08"/>
    <w:rsid w:val="000A1C34"/>
    <w:rsid w:val="000A1D7A"/>
    <w:rsid w:val="000A32FA"/>
    <w:rsid w:val="000A4157"/>
    <w:rsid w:val="000A4D79"/>
    <w:rsid w:val="000A6745"/>
    <w:rsid w:val="000A7772"/>
    <w:rsid w:val="000B0615"/>
    <w:rsid w:val="000B1429"/>
    <w:rsid w:val="000B19E4"/>
    <w:rsid w:val="000B1AFD"/>
    <w:rsid w:val="000B2192"/>
    <w:rsid w:val="000B3795"/>
    <w:rsid w:val="000B4D92"/>
    <w:rsid w:val="000B4EA9"/>
    <w:rsid w:val="000B55B2"/>
    <w:rsid w:val="000B5A3F"/>
    <w:rsid w:val="000B68A1"/>
    <w:rsid w:val="000B75BA"/>
    <w:rsid w:val="000C02B1"/>
    <w:rsid w:val="000C12B2"/>
    <w:rsid w:val="000C1A3E"/>
    <w:rsid w:val="000C25A2"/>
    <w:rsid w:val="000C3680"/>
    <w:rsid w:val="000C4B90"/>
    <w:rsid w:val="000C56CF"/>
    <w:rsid w:val="000C7154"/>
    <w:rsid w:val="000C789A"/>
    <w:rsid w:val="000D0823"/>
    <w:rsid w:val="000D095F"/>
    <w:rsid w:val="000D2E59"/>
    <w:rsid w:val="000D3EA3"/>
    <w:rsid w:val="000D41F2"/>
    <w:rsid w:val="000D4988"/>
    <w:rsid w:val="000D77CD"/>
    <w:rsid w:val="000D7BFD"/>
    <w:rsid w:val="000D7E86"/>
    <w:rsid w:val="000E0A6C"/>
    <w:rsid w:val="000E276F"/>
    <w:rsid w:val="000E34D9"/>
    <w:rsid w:val="000E679C"/>
    <w:rsid w:val="000E6CCC"/>
    <w:rsid w:val="000F0478"/>
    <w:rsid w:val="000F1527"/>
    <w:rsid w:val="000F23E4"/>
    <w:rsid w:val="000F27E5"/>
    <w:rsid w:val="000F4B7A"/>
    <w:rsid w:val="000F5C58"/>
    <w:rsid w:val="00100284"/>
    <w:rsid w:val="001004E4"/>
    <w:rsid w:val="00100BE9"/>
    <w:rsid w:val="00100F85"/>
    <w:rsid w:val="00101677"/>
    <w:rsid w:val="00101838"/>
    <w:rsid w:val="0010241A"/>
    <w:rsid w:val="0010561A"/>
    <w:rsid w:val="00105E78"/>
    <w:rsid w:val="00107097"/>
    <w:rsid w:val="001105C0"/>
    <w:rsid w:val="00110757"/>
    <w:rsid w:val="00110DBB"/>
    <w:rsid w:val="00111001"/>
    <w:rsid w:val="001114B4"/>
    <w:rsid w:val="00113446"/>
    <w:rsid w:val="0011345C"/>
    <w:rsid w:val="00114428"/>
    <w:rsid w:val="00114C82"/>
    <w:rsid w:val="001154B4"/>
    <w:rsid w:val="00115915"/>
    <w:rsid w:val="00117A1B"/>
    <w:rsid w:val="00117DAA"/>
    <w:rsid w:val="00117EE8"/>
    <w:rsid w:val="00121708"/>
    <w:rsid w:val="001239C7"/>
    <w:rsid w:val="00123CD2"/>
    <w:rsid w:val="00124200"/>
    <w:rsid w:val="00124DA4"/>
    <w:rsid w:val="0012513A"/>
    <w:rsid w:val="00125918"/>
    <w:rsid w:val="00125DDD"/>
    <w:rsid w:val="0012714E"/>
    <w:rsid w:val="0012775E"/>
    <w:rsid w:val="00127B92"/>
    <w:rsid w:val="00127B9F"/>
    <w:rsid w:val="00127C88"/>
    <w:rsid w:val="001308E0"/>
    <w:rsid w:val="00130F65"/>
    <w:rsid w:val="0013228D"/>
    <w:rsid w:val="00132F55"/>
    <w:rsid w:val="00132FDD"/>
    <w:rsid w:val="00133F29"/>
    <w:rsid w:val="00134806"/>
    <w:rsid w:val="00134C0F"/>
    <w:rsid w:val="00137AB1"/>
    <w:rsid w:val="001400E2"/>
    <w:rsid w:val="00140421"/>
    <w:rsid w:val="00140A8C"/>
    <w:rsid w:val="001419F3"/>
    <w:rsid w:val="001419F4"/>
    <w:rsid w:val="00141B12"/>
    <w:rsid w:val="00145B14"/>
    <w:rsid w:val="00146CAC"/>
    <w:rsid w:val="0015089A"/>
    <w:rsid w:val="00151560"/>
    <w:rsid w:val="00152315"/>
    <w:rsid w:val="0015325F"/>
    <w:rsid w:val="001539B2"/>
    <w:rsid w:val="001545F8"/>
    <w:rsid w:val="0015470F"/>
    <w:rsid w:val="001571C7"/>
    <w:rsid w:val="00157730"/>
    <w:rsid w:val="00161E94"/>
    <w:rsid w:val="00163103"/>
    <w:rsid w:val="0016662F"/>
    <w:rsid w:val="00167919"/>
    <w:rsid w:val="00170225"/>
    <w:rsid w:val="0017023A"/>
    <w:rsid w:val="0017064C"/>
    <w:rsid w:val="00170750"/>
    <w:rsid w:val="00170B5E"/>
    <w:rsid w:val="00170C59"/>
    <w:rsid w:val="00171450"/>
    <w:rsid w:val="00172616"/>
    <w:rsid w:val="00172F13"/>
    <w:rsid w:val="00173596"/>
    <w:rsid w:val="00174240"/>
    <w:rsid w:val="00174697"/>
    <w:rsid w:val="001749C8"/>
    <w:rsid w:val="00174EB4"/>
    <w:rsid w:val="00175253"/>
    <w:rsid w:val="00175A1C"/>
    <w:rsid w:val="00176F5A"/>
    <w:rsid w:val="001805CA"/>
    <w:rsid w:val="0018140C"/>
    <w:rsid w:val="00181F1F"/>
    <w:rsid w:val="0018212F"/>
    <w:rsid w:val="00182C73"/>
    <w:rsid w:val="00182E76"/>
    <w:rsid w:val="00182EA9"/>
    <w:rsid w:val="0018346D"/>
    <w:rsid w:val="00185544"/>
    <w:rsid w:val="001861A3"/>
    <w:rsid w:val="00186BCF"/>
    <w:rsid w:val="001870DA"/>
    <w:rsid w:val="00187559"/>
    <w:rsid w:val="00190ACD"/>
    <w:rsid w:val="00190FCE"/>
    <w:rsid w:val="00192780"/>
    <w:rsid w:val="001931EC"/>
    <w:rsid w:val="001934C2"/>
    <w:rsid w:val="00195A35"/>
    <w:rsid w:val="001961F3"/>
    <w:rsid w:val="0019692A"/>
    <w:rsid w:val="00196BD8"/>
    <w:rsid w:val="001A05BE"/>
    <w:rsid w:val="001A17C4"/>
    <w:rsid w:val="001A2085"/>
    <w:rsid w:val="001A2597"/>
    <w:rsid w:val="001A38DD"/>
    <w:rsid w:val="001A38E4"/>
    <w:rsid w:val="001A43E9"/>
    <w:rsid w:val="001A4FE3"/>
    <w:rsid w:val="001A5FCB"/>
    <w:rsid w:val="001A6D96"/>
    <w:rsid w:val="001A6E2E"/>
    <w:rsid w:val="001B0B4B"/>
    <w:rsid w:val="001B144E"/>
    <w:rsid w:val="001B183C"/>
    <w:rsid w:val="001B2070"/>
    <w:rsid w:val="001B257A"/>
    <w:rsid w:val="001B3EC4"/>
    <w:rsid w:val="001B4123"/>
    <w:rsid w:val="001B48E5"/>
    <w:rsid w:val="001B546D"/>
    <w:rsid w:val="001B55BA"/>
    <w:rsid w:val="001B5AB0"/>
    <w:rsid w:val="001B62FB"/>
    <w:rsid w:val="001B79F7"/>
    <w:rsid w:val="001C251E"/>
    <w:rsid w:val="001C25EB"/>
    <w:rsid w:val="001C311E"/>
    <w:rsid w:val="001C625F"/>
    <w:rsid w:val="001C6A69"/>
    <w:rsid w:val="001C6F47"/>
    <w:rsid w:val="001C6F84"/>
    <w:rsid w:val="001C7E5D"/>
    <w:rsid w:val="001D03C3"/>
    <w:rsid w:val="001D1C84"/>
    <w:rsid w:val="001D233A"/>
    <w:rsid w:val="001D3E2F"/>
    <w:rsid w:val="001D4BE1"/>
    <w:rsid w:val="001D5470"/>
    <w:rsid w:val="001D69C2"/>
    <w:rsid w:val="001D72CE"/>
    <w:rsid w:val="001D7EE6"/>
    <w:rsid w:val="001E052C"/>
    <w:rsid w:val="001E12DC"/>
    <w:rsid w:val="001E28BC"/>
    <w:rsid w:val="001E3B19"/>
    <w:rsid w:val="001E3D25"/>
    <w:rsid w:val="001E4DBA"/>
    <w:rsid w:val="001E6607"/>
    <w:rsid w:val="001F0BE4"/>
    <w:rsid w:val="001F0CC0"/>
    <w:rsid w:val="001F3781"/>
    <w:rsid w:val="001F3E74"/>
    <w:rsid w:val="001F45BC"/>
    <w:rsid w:val="001F47A4"/>
    <w:rsid w:val="001F6D57"/>
    <w:rsid w:val="001F738C"/>
    <w:rsid w:val="001F784D"/>
    <w:rsid w:val="001F7968"/>
    <w:rsid w:val="001F7D13"/>
    <w:rsid w:val="00200579"/>
    <w:rsid w:val="0020082A"/>
    <w:rsid w:val="00200E4F"/>
    <w:rsid w:val="00200F70"/>
    <w:rsid w:val="002017F0"/>
    <w:rsid w:val="0020248D"/>
    <w:rsid w:val="00204005"/>
    <w:rsid w:val="00204213"/>
    <w:rsid w:val="00204590"/>
    <w:rsid w:val="00204A59"/>
    <w:rsid w:val="00205F18"/>
    <w:rsid w:val="00206207"/>
    <w:rsid w:val="00206A42"/>
    <w:rsid w:val="002075D9"/>
    <w:rsid w:val="00207D3B"/>
    <w:rsid w:val="002104FA"/>
    <w:rsid w:val="00211690"/>
    <w:rsid w:val="00213288"/>
    <w:rsid w:val="00213619"/>
    <w:rsid w:val="00214BBA"/>
    <w:rsid w:val="002150F2"/>
    <w:rsid w:val="0021512F"/>
    <w:rsid w:val="002178E3"/>
    <w:rsid w:val="00220BC6"/>
    <w:rsid w:val="00223110"/>
    <w:rsid w:val="002231EF"/>
    <w:rsid w:val="0022329A"/>
    <w:rsid w:val="0022407C"/>
    <w:rsid w:val="00224A80"/>
    <w:rsid w:val="00224B89"/>
    <w:rsid w:val="0022505C"/>
    <w:rsid w:val="00225E6E"/>
    <w:rsid w:val="0022612D"/>
    <w:rsid w:val="00226251"/>
    <w:rsid w:val="002263F0"/>
    <w:rsid w:val="00230FFA"/>
    <w:rsid w:val="00232226"/>
    <w:rsid w:val="00232823"/>
    <w:rsid w:val="002342BF"/>
    <w:rsid w:val="002343EA"/>
    <w:rsid w:val="002348D0"/>
    <w:rsid w:val="00234B42"/>
    <w:rsid w:val="00235886"/>
    <w:rsid w:val="00236849"/>
    <w:rsid w:val="002378FB"/>
    <w:rsid w:val="002402C3"/>
    <w:rsid w:val="002407AF"/>
    <w:rsid w:val="00241CAD"/>
    <w:rsid w:val="0024215E"/>
    <w:rsid w:val="00244614"/>
    <w:rsid w:val="0024466A"/>
    <w:rsid w:val="00244BA8"/>
    <w:rsid w:val="00245471"/>
    <w:rsid w:val="00246FA1"/>
    <w:rsid w:val="0024770B"/>
    <w:rsid w:val="0025011D"/>
    <w:rsid w:val="00250170"/>
    <w:rsid w:val="00250422"/>
    <w:rsid w:val="0025118F"/>
    <w:rsid w:val="002518D7"/>
    <w:rsid w:val="00251A13"/>
    <w:rsid w:val="0025254C"/>
    <w:rsid w:val="0025263B"/>
    <w:rsid w:val="00252BB1"/>
    <w:rsid w:val="002534DA"/>
    <w:rsid w:val="002536EE"/>
    <w:rsid w:val="00253DA8"/>
    <w:rsid w:val="00253F07"/>
    <w:rsid w:val="00256ED4"/>
    <w:rsid w:val="002573C9"/>
    <w:rsid w:val="00260745"/>
    <w:rsid w:val="00261ACE"/>
    <w:rsid w:val="00265A8C"/>
    <w:rsid w:val="00265FE9"/>
    <w:rsid w:val="002672A0"/>
    <w:rsid w:val="00267C53"/>
    <w:rsid w:val="00271BFC"/>
    <w:rsid w:val="00271BFE"/>
    <w:rsid w:val="00272F80"/>
    <w:rsid w:val="00273DCE"/>
    <w:rsid w:val="00274A3D"/>
    <w:rsid w:val="00274DEE"/>
    <w:rsid w:val="002763A0"/>
    <w:rsid w:val="00281162"/>
    <w:rsid w:val="00281CEB"/>
    <w:rsid w:val="00282D3D"/>
    <w:rsid w:val="00284BAC"/>
    <w:rsid w:val="002863B2"/>
    <w:rsid w:val="00286839"/>
    <w:rsid w:val="002870ED"/>
    <w:rsid w:val="00290337"/>
    <w:rsid w:val="00290E92"/>
    <w:rsid w:val="0029112E"/>
    <w:rsid w:val="002940C4"/>
    <w:rsid w:val="002944F6"/>
    <w:rsid w:val="00295901"/>
    <w:rsid w:val="00295C46"/>
    <w:rsid w:val="00295DFC"/>
    <w:rsid w:val="00295EF3"/>
    <w:rsid w:val="002964E6"/>
    <w:rsid w:val="0029715C"/>
    <w:rsid w:val="002A0B18"/>
    <w:rsid w:val="002A0EAD"/>
    <w:rsid w:val="002A1220"/>
    <w:rsid w:val="002A1BEE"/>
    <w:rsid w:val="002A1D34"/>
    <w:rsid w:val="002A1FD1"/>
    <w:rsid w:val="002A2B09"/>
    <w:rsid w:val="002A35A7"/>
    <w:rsid w:val="002A35B4"/>
    <w:rsid w:val="002A3D74"/>
    <w:rsid w:val="002A7CB7"/>
    <w:rsid w:val="002B0523"/>
    <w:rsid w:val="002B2068"/>
    <w:rsid w:val="002B567A"/>
    <w:rsid w:val="002B60AC"/>
    <w:rsid w:val="002B7205"/>
    <w:rsid w:val="002C01AC"/>
    <w:rsid w:val="002C0AF6"/>
    <w:rsid w:val="002C0C90"/>
    <w:rsid w:val="002C16F7"/>
    <w:rsid w:val="002C1B9A"/>
    <w:rsid w:val="002C1F60"/>
    <w:rsid w:val="002C30A6"/>
    <w:rsid w:val="002C3616"/>
    <w:rsid w:val="002C5455"/>
    <w:rsid w:val="002C545E"/>
    <w:rsid w:val="002C58FE"/>
    <w:rsid w:val="002C649C"/>
    <w:rsid w:val="002C6884"/>
    <w:rsid w:val="002C7610"/>
    <w:rsid w:val="002D074A"/>
    <w:rsid w:val="002D0BF8"/>
    <w:rsid w:val="002D271B"/>
    <w:rsid w:val="002D47FA"/>
    <w:rsid w:val="002D51CB"/>
    <w:rsid w:val="002D5BCF"/>
    <w:rsid w:val="002D5BE1"/>
    <w:rsid w:val="002D6561"/>
    <w:rsid w:val="002D6BBE"/>
    <w:rsid w:val="002D71EE"/>
    <w:rsid w:val="002E0EC4"/>
    <w:rsid w:val="002E13C9"/>
    <w:rsid w:val="002E17B2"/>
    <w:rsid w:val="002E1FEA"/>
    <w:rsid w:val="002E32D8"/>
    <w:rsid w:val="002E4014"/>
    <w:rsid w:val="002E48C1"/>
    <w:rsid w:val="002E4E4E"/>
    <w:rsid w:val="002E531B"/>
    <w:rsid w:val="002E6479"/>
    <w:rsid w:val="002E7653"/>
    <w:rsid w:val="002E7DB3"/>
    <w:rsid w:val="002F0BB1"/>
    <w:rsid w:val="002F130A"/>
    <w:rsid w:val="002F1FE8"/>
    <w:rsid w:val="002F5D9D"/>
    <w:rsid w:val="002F61B2"/>
    <w:rsid w:val="002F667B"/>
    <w:rsid w:val="002F7215"/>
    <w:rsid w:val="002F7563"/>
    <w:rsid w:val="003010A8"/>
    <w:rsid w:val="00301362"/>
    <w:rsid w:val="00304359"/>
    <w:rsid w:val="00304A8D"/>
    <w:rsid w:val="00304DED"/>
    <w:rsid w:val="00306DC8"/>
    <w:rsid w:val="00310832"/>
    <w:rsid w:val="00310EA6"/>
    <w:rsid w:val="00312802"/>
    <w:rsid w:val="003134F5"/>
    <w:rsid w:val="00314302"/>
    <w:rsid w:val="0031571F"/>
    <w:rsid w:val="00316BFB"/>
    <w:rsid w:val="00320372"/>
    <w:rsid w:val="0032040D"/>
    <w:rsid w:val="00320CED"/>
    <w:rsid w:val="003212BC"/>
    <w:rsid w:val="00321F04"/>
    <w:rsid w:val="00323E3A"/>
    <w:rsid w:val="00324BB2"/>
    <w:rsid w:val="003255B0"/>
    <w:rsid w:val="00325A7E"/>
    <w:rsid w:val="00326280"/>
    <w:rsid w:val="00326A17"/>
    <w:rsid w:val="003272A7"/>
    <w:rsid w:val="003273E0"/>
    <w:rsid w:val="003274F7"/>
    <w:rsid w:val="003279C3"/>
    <w:rsid w:val="00330820"/>
    <w:rsid w:val="00331911"/>
    <w:rsid w:val="0033364A"/>
    <w:rsid w:val="00333FD1"/>
    <w:rsid w:val="00336B7C"/>
    <w:rsid w:val="003372B9"/>
    <w:rsid w:val="0033737E"/>
    <w:rsid w:val="00340492"/>
    <w:rsid w:val="00340ECC"/>
    <w:rsid w:val="0034114A"/>
    <w:rsid w:val="0034302F"/>
    <w:rsid w:val="003441D1"/>
    <w:rsid w:val="003446AC"/>
    <w:rsid w:val="00344A74"/>
    <w:rsid w:val="00344DE2"/>
    <w:rsid w:val="00345C0E"/>
    <w:rsid w:val="003471D2"/>
    <w:rsid w:val="00347F9C"/>
    <w:rsid w:val="0035047F"/>
    <w:rsid w:val="003507E9"/>
    <w:rsid w:val="00350D1C"/>
    <w:rsid w:val="00353497"/>
    <w:rsid w:val="00353D52"/>
    <w:rsid w:val="00354663"/>
    <w:rsid w:val="0035491C"/>
    <w:rsid w:val="00354B6A"/>
    <w:rsid w:val="00356385"/>
    <w:rsid w:val="00356398"/>
    <w:rsid w:val="0036043C"/>
    <w:rsid w:val="003607D9"/>
    <w:rsid w:val="00360BE7"/>
    <w:rsid w:val="00360FDC"/>
    <w:rsid w:val="00361AEA"/>
    <w:rsid w:val="00362BB4"/>
    <w:rsid w:val="003634FC"/>
    <w:rsid w:val="00363E1E"/>
    <w:rsid w:val="00363E62"/>
    <w:rsid w:val="00363F2D"/>
    <w:rsid w:val="003642EB"/>
    <w:rsid w:val="003647CF"/>
    <w:rsid w:val="00364D86"/>
    <w:rsid w:val="00365C6E"/>
    <w:rsid w:val="003664A9"/>
    <w:rsid w:val="00367B9E"/>
    <w:rsid w:val="003705C5"/>
    <w:rsid w:val="0037174B"/>
    <w:rsid w:val="003728A5"/>
    <w:rsid w:val="00373CE4"/>
    <w:rsid w:val="00374267"/>
    <w:rsid w:val="00374DDE"/>
    <w:rsid w:val="003757F2"/>
    <w:rsid w:val="003762EA"/>
    <w:rsid w:val="00376EA5"/>
    <w:rsid w:val="00377141"/>
    <w:rsid w:val="00377899"/>
    <w:rsid w:val="00381741"/>
    <w:rsid w:val="00381B1F"/>
    <w:rsid w:val="00382765"/>
    <w:rsid w:val="00382B2E"/>
    <w:rsid w:val="00382DE5"/>
    <w:rsid w:val="003848E9"/>
    <w:rsid w:val="00384940"/>
    <w:rsid w:val="00384B1F"/>
    <w:rsid w:val="00384E6C"/>
    <w:rsid w:val="00385205"/>
    <w:rsid w:val="00385C9B"/>
    <w:rsid w:val="00385E05"/>
    <w:rsid w:val="00386DCE"/>
    <w:rsid w:val="003872B1"/>
    <w:rsid w:val="003905C6"/>
    <w:rsid w:val="00391553"/>
    <w:rsid w:val="00391AAB"/>
    <w:rsid w:val="00392250"/>
    <w:rsid w:val="003941ED"/>
    <w:rsid w:val="00394757"/>
    <w:rsid w:val="003948D9"/>
    <w:rsid w:val="00394999"/>
    <w:rsid w:val="00396100"/>
    <w:rsid w:val="003A0167"/>
    <w:rsid w:val="003A167C"/>
    <w:rsid w:val="003A18A0"/>
    <w:rsid w:val="003A2595"/>
    <w:rsid w:val="003A5504"/>
    <w:rsid w:val="003A5BCD"/>
    <w:rsid w:val="003B1481"/>
    <w:rsid w:val="003B4259"/>
    <w:rsid w:val="003B77B4"/>
    <w:rsid w:val="003B7B6B"/>
    <w:rsid w:val="003B7F50"/>
    <w:rsid w:val="003C036C"/>
    <w:rsid w:val="003C0723"/>
    <w:rsid w:val="003C0871"/>
    <w:rsid w:val="003C0B77"/>
    <w:rsid w:val="003C0CC6"/>
    <w:rsid w:val="003C13C4"/>
    <w:rsid w:val="003C18CE"/>
    <w:rsid w:val="003C20D1"/>
    <w:rsid w:val="003C38CE"/>
    <w:rsid w:val="003C3C55"/>
    <w:rsid w:val="003C52D7"/>
    <w:rsid w:val="003C5807"/>
    <w:rsid w:val="003C5D45"/>
    <w:rsid w:val="003C65BE"/>
    <w:rsid w:val="003C7BC9"/>
    <w:rsid w:val="003D00FA"/>
    <w:rsid w:val="003D1DEC"/>
    <w:rsid w:val="003D4063"/>
    <w:rsid w:val="003D5884"/>
    <w:rsid w:val="003D5A3B"/>
    <w:rsid w:val="003D672B"/>
    <w:rsid w:val="003D70EB"/>
    <w:rsid w:val="003E0516"/>
    <w:rsid w:val="003E0DED"/>
    <w:rsid w:val="003E1616"/>
    <w:rsid w:val="003E1EF4"/>
    <w:rsid w:val="003E2FAF"/>
    <w:rsid w:val="003E326C"/>
    <w:rsid w:val="003E3CD2"/>
    <w:rsid w:val="003E463C"/>
    <w:rsid w:val="003E5CF8"/>
    <w:rsid w:val="003E633F"/>
    <w:rsid w:val="003E7464"/>
    <w:rsid w:val="003E7AD9"/>
    <w:rsid w:val="003E7C7C"/>
    <w:rsid w:val="003F1D03"/>
    <w:rsid w:val="003F1F86"/>
    <w:rsid w:val="003F476E"/>
    <w:rsid w:val="003F5551"/>
    <w:rsid w:val="003F5B3E"/>
    <w:rsid w:val="003F6B03"/>
    <w:rsid w:val="0040084A"/>
    <w:rsid w:val="00400C65"/>
    <w:rsid w:val="0040113A"/>
    <w:rsid w:val="00402D60"/>
    <w:rsid w:val="00403DF8"/>
    <w:rsid w:val="00403E67"/>
    <w:rsid w:val="00404A63"/>
    <w:rsid w:val="00405628"/>
    <w:rsid w:val="004066D3"/>
    <w:rsid w:val="00406C75"/>
    <w:rsid w:val="004070C1"/>
    <w:rsid w:val="00407117"/>
    <w:rsid w:val="00407B64"/>
    <w:rsid w:val="00412CCD"/>
    <w:rsid w:val="00414450"/>
    <w:rsid w:val="00414DA8"/>
    <w:rsid w:val="00415013"/>
    <w:rsid w:val="0041511C"/>
    <w:rsid w:val="00417C26"/>
    <w:rsid w:val="00420194"/>
    <w:rsid w:val="0042026B"/>
    <w:rsid w:val="00421EB5"/>
    <w:rsid w:val="0042386E"/>
    <w:rsid w:val="00423DDE"/>
    <w:rsid w:val="00424474"/>
    <w:rsid w:val="0042512B"/>
    <w:rsid w:val="004252C4"/>
    <w:rsid w:val="00431E7E"/>
    <w:rsid w:val="004324EA"/>
    <w:rsid w:val="00432AAF"/>
    <w:rsid w:val="00432D58"/>
    <w:rsid w:val="00433823"/>
    <w:rsid w:val="004354A0"/>
    <w:rsid w:val="0043558B"/>
    <w:rsid w:val="00435964"/>
    <w:rsid w:val="00435982"/>
    <w:rsid w:val="00437586"/>
    <w:rsid w:val="0043775A"/>
    <w:rsid w:val="00442308"/>
    <w:rsid w:val="00442698"/>
    <w:rsid w:val="00443DAA"/>
    <w:rsid w:val="00444124"/>
    <w:rsid w:val="00444924"/>
    <w:rsid w:val="00444D33"/>
    <w:rsid w:val="0044579D"/>
    <w:rsid w:val="00445FE6"/>
    <w:rsid w:val="00446039"/>
    <w:rsid w:val="00446EE1"/>
    <w:rsid w:val="00447279"/>
    <w:rsid w:val="00450273"/>
    <w:rsid w:val="00450806"/>
    <w:rsid w:val="00450A33"/>
    <w:rsid w:val="00450FC2"/>
    <w:rsid w:val="00452336"/>
    <w:rsid w:val="00452587"/>
    <w:rsid w:val="00454A6E"/>
    <w:rsid w:val="00454B49"/>
    <w:rsid w:val="0045520F"/>
    <w:rsid w:val="00455BAD"/>
    <w:rsid w:val="00456BDE"/>
    <w:rsid w:val="00456F25"/>
    <w:rsid w:val="00457DCC"/>
    <w:rsid w:val="00460E40"/>
    <w:rsid w:val="004630C0"/>
    <w:rsid w:val="00463601"/>
    <w:rsid w:val="00464B34"/>
    <w:rsid w:val="004666DB"/>
    <w:rsid w:val="00466FFE"/>
    <w:rsid w:val="00470582"/>
    <w:rsid w:val="00470A07"/>
    <w:rsid w:val="00470F59"/>
    <w:rsid w:val="004727DA"/>
    <w:rsid w:val="00474A43"/>
    <w:rsid w:val="004752A1"/>
    <w:rsid w:val="0047749E"/>
    <w:rsid w:val="004776E5"/>
    <w:rsid w:val="0048016B"/>
    <w:rsid w:val="004803D4"/>
    <w:rsid w:val="004807D1"/>
    <w:rsid w:val="00480AA8"/>
    <w:rsid w:val="00480C10"/>
    <w:rsid w:val="00483ECC"/>
    <w:rsid w:val="00484072"/>
    <w:rsid w:val="00486634"/>
    <w:rsid w:val="0048767D"/>
    <w:rsid w:val="0048779A"/>
    <w:rsid w:val="004878E7"/>
    <w:rsid w:val="00491161"/>
    <w:rsid w:val="004913BF"/>
    <w:rsid w:val="00492283"/>
    <w:rsid w:val="00492C5B"/>
    <w:rsid w:val="00495918"/>
    <w:rsid w:val="0049690D"/>
    <w:rsid w:val="0049764A"/>
    <w:rsid w:val="004979E9"/>
    <w:rsid w:val="004A0001"/>
    <w:rsid w:val="004A081B"/>
    <w:rsid w:val="004A13DA"/>
    <w:rsid w:val="004A2905"/>
    <w:rsid w:val="004A36F6"/>
    <w:rsid w:val="004A471F"/>
    <w:rsid w:val="004A65FD"/>
    <w:rsid w:val="004A6969"/>
    <w:rsid w:val="004A707B"/>
    <w:rsid w:val="004B04F1"/>
    <w:rsid w:val="004B09D4"/>
    <w:rsid w:val="004B1034"/>
    <w:rsid w:val="004B163C"/>
    <w:rsid w:val="004B2444"/>
    <w:rsid w:val="004B3C94"/>
    <w:rsid w:val="004B5248"/>
    <w:rsid w:val="004B5A03"/>
    <w:rsid w:val="004B7454"/>
    <w:rsid w:val="004C071A"/>
    <w:rsid w:val="004C7728"/>
    <w:rsid w:val="004C7862"/>
    <w:rsid w:val="004C7EDE"/>
    <w:rsid w:val="004D1F4C"/>
    <w:rsid w:val="004D25F3"/>
    <w:rsid w:val="004D31B1"/>
    <w:rsid w:val="004D3DC5"/>
    <w:rsid w:val="004D54F2"/>
    <w:rsid w:val="004D561C"/>
    <w:rsid w:val="004D5CB1"/>
    <w:rsid w:val="004D64A9"/>
    <w:rsid w:val="004D6956"/>
    <w:rsid w:val="004D6C04"/>
    <w:rsid w:val="004D7920"/>
    <w:rsid w:val="004D7BEF"/>
    <w:rsid w:val="004E65BB"/>
    <w:rsid w:val="004E69EB"/>
    <w:rsid w:val="004E7B1C"/>
    <w:rsid w:val="004F0BAF"/>
    <w:rsid w:val="004F1314"/>
    <w:rsid w:val="004F240A"/>
    <w:rsid w:val="004F2994"/>
    <w:rsid w:val="004F315C"/>
    <w:rsid w:val="004F4513"/>
    <w:rsid w:val="004F68C4"/>
    <w:rsid w:val="004F6D60"/>
    <w:rsid w:val="004F6DE9"/>
    <w:rsid w:val="004F7ECB"/>
    <w:rsid w:val="0050029D"/>
    <w:rsid w:val="00500413"/>
    <w:rsid w:val="0050099B"/>
    <w:rsid w:val="00510052"/>
    <w:rsid w:val="0051019E"/>
    <w:rsid w:val="00511EF3"/>
    <w:rsid w:val="00512E15"/>
    <w:rsid w:val="005132AB"/>
    <w:rsid w:val="0051485D"/>
    <w:rsid w:val="005149A8"/>
    <w:rsid w:val="005152FA"/>
    <w:rsid w:val="0051594A"/>
    <w:rsid w:val="00516D7A"/>
    <w:rsid w:val="00517186"/>
    <w:rsid w:val="00517D9B"/>
    <w:rsid w:val="00520989"/>
    <w:rsid w:val="005228DB"/>
    <w:rsid w:val="00522A57"/>
    <w:rsid w:val="00523758"/>
    <w:rsid w:val="00524738"/>
    <w:rsid w:val="00525094"/>
    <w:rsid w:val="005254DC"/>
    <w:rsid w:val="00525FCF"/>
    <w:rsid w:val="00527079"/>
    <w:rsid w:val="0052718C"/>
    <w:rsid w:val="00530CAE"/>
    <w:rsid w:val="0053135C"/>
    <w:rsid w:val="005330B3"/>
    <w:rsid w:val="005348E4"/>
    <w:rsid w:val="00535BD2"/>
    <w:rsid w:val="00536298"/>
    <w:rsid w:val="005408EB"/>
    <w:rsid w:val="005437AE"/>
    <w:rsid w:val="00543D43"/>
    <w:rsid w:val="00544174"/>
    <w:rsid w:val="0054443A"/>
    <w:rsid w:val="00544A88"/>
    <w:rsid w:val="00545350"/>
    <w:rsid w:val="0054673B"/>
    <w:rsid w:val="00546E8C"/>
    <w:rsid w:val="00550854"/>
    <w:rsid w:val="00552C04"/>
    <w:rsid w:val="00552FBB"/>
    <w:rsid w:val="00554072"/>
    <w:rsid w:val="0055415B"/>
    <w:rsid w:val="005622C6"/>
    <w:rsid w:val="005623FB"/>
    <w:rsid w:val="005632F8"/>
    <w:rsid w:val="0056493C"/>
    <w:rsid w:val="00565788"/>
    <w:rsid w:val="00565890"/>
    <w:rsid w:val="00565C9D"/>
    <w:rsid w:val="00565F92"/>
    <w:rsid w:val="00566A64"/>
    <w:rsid w:val="00567121"/>
    <w:rsid w:val="005676FE"/>
    <w:rsid w:val="0057261B"/>
    <w:rsid w:val="00572AD2"/>
    <w:rsid w:val="0057329A"/>
    <w:rsid w:val="00573473"/>
    <w:rsid w:val="005759B3"/>
    <w:rsid w:val="005762ED"/>
    <w:rsid w:val="005767B0"/>
    <w:rsid w:val="005774C5"/>
    <w:rsid w:val="00577AE9"/>
    <w:rsid w:val="0058092B"/>
    <w:rsid w:val="00580D5F"/>
    <w:rsid w:val="005820F4"/>
    <w:rsid w:val="005824B2"/>
    <w:rsid w:val="00583478"/>
    <w:rsid w:val="005834DC"/>
    <w:rsid w:val="00583D2E"/>
    <w:rsid w:val="00584194"/>
    <w:rsid w:val="00584CBE"/>
    <w:rsid w:val="0058684D"/>
    <w:rsid w:val="00586C5D"/>
    <w:rsid w:val="00586DE3"/>
    <w:rsid w:val="00587E11"/>
    <w:rsid w:val="00590068"/>
    <w:rsid w:val="00590A8C"/>
    <w:rsid w:val="00590B55"/>
    <w:rsid w:val="0059192B"/>
    <w:rsid w:val="00592D38"/>
    <w:rsid w:val="00593F0D"/>
    <w:rsid w:val="00594158"/>
    <w:rsid w:val="00594976"/>
    <w:rsid w:val="00597077"/>
    <w:rsid w:val="005974F1"/>
    <w:rsid w:val="00597980"/>
    <w:rsid w:val="005A006B"/>
    <w:rsid w:val="005A03CB"/>
    <w:rsid w:val="005A17CA"/>
    <w:rsid w:val="005A1B77"/>
    <w:rsid w:val="005A314E"/>
    <w:rsid w:val="005A5322"/>
    <w:rsid w:val="005A6964"/>
    <w:rsid w:val="005A6EEC"/>
    <w:rsid w:val="005B0215"/>
    <w:rsid w:val="005B073C"/>
    <w:rsid w:val="005B22B3"/>
    <w:rsid w:val="005B3C3D"/>
    <w:rsid w:val="005B4359"/>
    <w:rsid w:val="005B448B"/>
    <w:rsid w:val="005B58D1"/>
    <w:rsid w:val="005B7336"/>
    <w:rsid w:val="005C1662"/>
    <w:rsid w:val="005C2584"/>
    <w:rsid w:val="005C27E2"/>
    <w:rsid w:val="005C2DB9"/>
    <w:rsid w:val="005C3C93"/>
    <w:rsid w:val="005C48C3"/>
    <w:rsid w:val="005C4E0A"/>
    <w:rsid w:val="005D08E0"/>
    <w:rsid w:val="005D22AB"/>
    <w:rsid w:val="005D2C05"/>
    <w:rsid w:val="005D5382"/>
    <w:rsid w:val="005D5F46"/>
    <w:rsid w:val="005D69B2"/>
    <w:rsid w:val="005D6CE9"/>
    <w:rsid w:val="005D7406"/>
    <w:rsid w:val="005D74D9"/>
    <w:rsid w:val="005E19AA"/>
    <w:rsid w:val="005E1C70"/>
    <w:rsid w:val="005E39B2"/>
    <w:rsid w:val="005E5582"/>
    <w:rsid w:val="005E60FC"/>
    <w:rsid w:val="005E7426"/>
    <w:rsid w:val="005E7FB8"/>
    <w:rsid w:val="005F00F9"/>
    <w:rsid w:val="005F1B72"/>
    <w:rsid w:val="005F1C0D"/>
    <w:rsid w:val="005F1EA7"/>
    <w:rsid w:val="005F1FBB"/>
    <w:rsid w:val="005F21EA"/>
    <w:rsid w:val="005F3A71"/>
    <w:rsid w:val="005F42CC"/>
    <w:rsid w:val="005F4A3E"/>
    <w:rsid w:val="005F641E"/>
    <w:rsid w:val="005F685C"/>
    <w:rsid w:val="005F6E4C"/>
    <w:rsid w:val="005F6EA0"/>
    <w:rsid w:val="005F7141"/>
    <w:rsid w:val="005F72E4"/>
    <w:rsid w:val="005F7BC1"/>
    <w:rsid w:val="006002B6"/>
    <w:rsid w:val="00600FAF"/>
    <w:rsid w:val="00603806"/>
    <w:rsid w:val="0060386E"/>
    <w:rsid w:val="00605C7F"/>
    <w:rsid w:val="00605D10"/>
    <w:rsid w:val="00605FDE"/>
    <w:rsid w:val="0060749C"/>
    <w:rsid w:val="00611B3D"/>
    <w:rsid w:val="00612B22"/>
    <w:rsid w:val="00613737"/>
    <w:rsid w:val="00615178"/>
    <w:rsid w:val="00615C1B"/>
    <w:rsid w:val="00615E6C"/>
    <w:rsid w:val="00620A04"/>
    <w:rsid w:val="0062110C"/>
    <w:rsid w:val="00621392"/>
    <w:rsid w:val="00621D76"/>
    <w:rsid w:val="00621E56"/>
    <w:rsid w:val="006226DD"/>
    <w:rsid w:val="006237F9"/>
    <w:rsid w:val="00623F0B"/>
    <w:rsid w:val="006243AC"/>
    <w:rsid w:val="006247F8"/>
    <w:rsid w:val="00626215"/>
    <w:rsid w:val="00626555"/>
    <w:rsid w:val="00630B9C"/>
    <w:rsid w:val="00632936"/>
    <w:rsid w:val="00634012"/>
    <w:rsid w:val="006348C1"/>
    <w:rsid w:val="00634AD4"/>
    <w:rsid w:val="00634F2F"/>
    <w:rsid w:val="00635CC1"/>
    <w:rsid w:val="006360CF"/>
    <w:rsid w:val="00636C18"/>
    <w:rsid w:val="00636E31"/>
    <w:rsid w:val="0064075E"/>
    <w:rsid w:val="00640990"/>
    <w:rsid w:val="00641EE2"/>
    <w:rsid w:val="00642BC3"/>
    <w:rsid w:val="006430E9"/>
    <w:rsid w:val="0064319A"/>
    <w:rsid w:val="00644CD8"/>
    <w:rsid w:val="00645959"/>
    <w:rsid w:val="006467A5"/>
    <w:rsid w:val="00647935"/>
    <w:rsid w:val="00647E70"/>
    <w:rsid w:val="00651164"/>
    <w:rsid w:val="0065145D"/>
    <w:rsid w:val="00651EF0"/>
    <w:rsid w:val="00653549"/>
    <w:rsid w:val="00653C35"/>
    <w:rsid w:val="006548E8"/>
    <w:rsid w:val="006553DB"/>
    <w:rsid w:val="00655A28"/>
    <w:rsid w:val="0065619D"/>
    <w:rsid w:val="0065794C"/>
    <w:rsid w:val="00660E0B"/>
    <w:rsid w:val="0066139C"/>
    <w:rsid w:val="00661C06"/>
    <w:rsid w:val="006629E3"/>
    <w:rsid w:val="00663516"/>
    <w:rsid w:val="00663D41"/>
    <w:rsid w:val="00665480"/>
    <w:rsid w:val="00665D10"/>
    <w:rsid w:val="00670E42"/>
    <w:rsid w:val="00672B1D"/>
    <w:rsid w:val="006733EE"/>
    <w:rsid w:val="00673E43"/>
    <w:rsid w:val="00675706"/>
    <w:rsid w:val="0068097D"/>
    <w:rsid w:val="006846BA"/>
    <w:rsid w:val="00684885"/>
    <w:rsid w:val="00685A4F"/>
    <w:rsid w:val="006861B3"/>
    <w:rsid w:val="006862D2"/>
    <w:rsid w:val="00686806"/>
    <w:rsid w:val="006878D3"/>
    <w:rsid w:val="00690D01"/>
    <w:rsid w:val="00690E33"/>
    <w:rsid w:val="006920BC"/>
    <w:rsid w:val="0069223E"/>
    <w:rsid w:val="00692529"/>
    <w:rsid w:val="00694852"/>
    <w:rsid w:val="0069519F"/>
    <w:rsid w:val="006957E0"/>
    <w:rsid w:val="00695C23"/>
    <w:rsid w:val="00695E19"/>
    <w:rsid w:val="00696B8B"/>
    <w:rsid w:val="00696DD4"/>
    <w:rsid w:val="006976CC"/>
    <w:rsid w:val="006A04CA"/>
    <w:rsid w:val="006A18B2"/>
    <w:rsid w:val="006A1AC4"/>
    <w:rsid w:val="006A34E2"/>
    <w:rsid w:val="006A3A27"/>
    <w:rsid w:val="006A4DBA"/>
    <w:rsid w:val="006A5B0B"/>
    <w:rsid w:val="006A612A"/>
    <w:rsid w:val="006A72B5"/>
    <w:rsid w:val="006B09C4"/>
    <w:rsid w:val="006B0B9C"/>
    <w:rsid w:val="006B2F18"/>
    <w:rsid w:val="006B3CA4"/>
    <w:rsid w:val="006B445A"/>
    <w:rsid w:val="006B44E5"/>
    <w:rsid w:val="006B45B7"/>
    <w:rsid w:val="006B559A"/>
    <w:rsid w:val="006B56C4"/>
    <w:rsid w:val="006B626B"/>
    <w:rsid w:val="006B7573"/>
    <w:rsid w:val="006B76B0"/>
    <w:rsid w:val="006C007B"/>
    <w:rsid w:val="006C1534"/>
    <w:rsid w:val="006C1DD9"/>
    <w:rsid w:val="006C3E6F"/>
    <w:rsid w:val="006C43C8"/>
    <w:rsid w:val="006C5415"/>
    <w:rsid w:val="006C5A53"/>
    <w:rsid w:val="006C6167"/>
    <w:rsid w:val="006C621F"/>
    <w:rsid w:val="006C7668"/>
    <w:rsid w:val="006C7CC6"/>
    <w:rsid w:val="006D01EC"/>
    <w:rsid w:val="006D0D50"/>
    <w:rsid w:val="006D190F"/>
    <w:rsid w:val="006D308A"/>
    <w:rsid w:val="006D38AD"/>
    <w:rsid w:val="006D5BE5"/>
    <w:rsid w:val="006D71F2"/>
    <w:rsid w:val="006D734A"/>
    <w:rsid w:val="006D7D56"/>
    <w:rsid w:val="006E1541"/>
    <w:rsid w:val="006E2E0D"/>
    <w:rsid w:val="006E3BC0"/>
    <w:rsid w:val="006E61DE"/>
    <w:rsid w:val="006E66ED"/>
    <w:rsid w:val="006E6F8C"/>
    <w:rsid w:val="006E7884"/>
    <w:rsid w:val="006F027D"/>
    <w:rsid w:val="006F1301"/>
    <w:rsid w:val="006F56CB"/>
    <w:rsid w:val="006F63CF"/>
    <w:rsid w:val="006F66A4"/>
    <w:rsid w:val="006F67D8"/>
    <w:rsid w:val="006F7646"/>
    <w:rsid w:val="006F7753"/>
    <w:rsid w:val="006F7E85"/>
    <w:rsid w:val="007000BC"/>
    <w:rsid w:val="00701660"/>
    <w:rsid w:val="0070172E"/>
    <w:rsid w:val="00702E0D"/>
    <w:rsid w:val="007035C6"/>
    <w:rsid w:val="00703B51"/>
    <w:rsid w:val="007041FC"/>
    <w:rsid w:val="0070556F"/>
    <w:rsid w:val="0070585D"/>
    <w:rsid w:val="00705F9C"/>
    <w:rsid w:val="00706425"/>
    <w:rsid w:val="007072CB"/>
    <w:rsid w:val="007073C2"/>
    <w:rsid w:val="00710053"/>
    <w:rsid w:val="00710F2B"/>
    <w:rsid w:val="007110E9"/>
    <w:rsid w:val="0071356B"/>
    <w:rsid w:val="007146AE"/>
    <w:rsid w:val="00715419"/>
    <w:rsid w:val="00715599"/>
    <w:rsid w:val="00715FBA"/>
    <w:rsid w:val="00716006"/>
    <w:rsid w:val="00716FF2"/>
    <w:rsid w:val="007212B9"/>
    <w:rsid w:val="00721E4B"/>
    <w:rsid w:val="00723D18"/>
    <w:rsid w:val="00724946"/>
    <w:rsid w:val="00724B3E"/>
    <w:rsid w:val="007258EB"/>
    <w:rsid w:val="00726209"/>
    <w:rsid w:val="00726A90"/>
    <w:rsid w:val="00726E9F"/>
    <w:rsid w:val="00730554"/>
    <w:rsid w:val="007313BF"/>
    <w:rsid w:val="00731A24"/>
    <w:rsid w:val="00732A11"/>
    <w:rsid w:val="007330FF"/>
    <w:rsid w:val="00734219"/>
    <w:rsid w:val="007342F3"/>
    <w:rsid w:val="0073563D"/>
    <w:rsid w:val="007359B8"/>
    <w:rsid w:val="00736FD6"/>
    <w:rsid w:val="00737492"/>
    <w:rsid w:val="00737E49"/>
    <w:rsid w:val="00737EE7"/>
    <w:rsid w:val="00740030"/>
    <w:rsid w:val="0074020B"/>
    <w:rsid w:val="00740DF0"/>
    <w:rsid w:val="00741D6D"/>
    <w:rsid w:val="007425AB"/>
    <w:rsid w:val="00742C73"/>
    <w:rsid w:val="007430BD"/>
    <w:rsid w:val="0074361A"/>
    <w:rsid w:val="007454C1"/>
    <w:rsid w:val="00751742"/>
    <w:rsid w:val="00751E66"/>
    <w:rsid w:val="00752323"/>
    <w:rsid w:val="0075239F"/>
    <w:rsid w:val="00752519"/>
    <w:rsid w:val="00752C21"/>
    <w:rsid w:val="00753281"/>
    <w:rsid w:val="00754094"/>
    <w:rsid w:val="00754990"/>
    <w:rsid w:val="00755628"/>
    <w:rsid w:val="00755CEE"/>
    <w:rsid w:val="00755D5F"/>
    <w:rsid w:val="00756AB4"/>
    <w:rsid w:val="00757B85"/>
    <w:rsid w:val="0076433B"/>
    <w:rsid w:val="00764DBC"/>
    <w:rsid w:val="00766A45"/>
    <w:rsid w:val="007679B2"/>
    <w:rsid w:val="00770441"/>
    <w:rsid w:val="0077403A"/>
    <w:rsid w:val="00774187"/>
    <w:rsid w:val="00774AB7"/>
    <w:rsid w:val="00775087"/>
    <w:rsid w:val="00775622"/>
    <w:rsid w:val="00776269"/>
    <w:rsid w:val="00776860"/>
    <w:rsid w:val="007773D4"/>
    <w:rsid w:val="007806EE"/>
    <w:rsid w:val="00780C29"/>
    <w:rsid w:val="007822F7"/>
    <w:rsid w:val="00782C18"/>
    <w:rsid w:val="00785A70"/>
    <w:rsid w:val="007864EA"/>
    <w:rsid w:val="00787723"/>
    <w:rsid w:val="00790F09"/>
    <w:rsid w:val="007922E4"/>
    <w:rsid w:val="0079443B"/>
    <w:rsid w:val="00795638"/>
    <w:rsid w:val="007962DD"/>
    <w:rsid w:val="007A1543"/>
    <w:rsid w:val="007A19D7"/>
    <w:rsid w:val="007A2E38"/>
    <w:rsid w:val="007A30EF"/>
    <w:rsid w:val="007A315A"/>
    <w:rsid w:val="007A33C1"/>
    <w:rsid w:val="007A3C5E"/>
    <w:rsid w:val="007A495E"/>
    <w:rsid w:val="007A5138"/>
    <w:rsid w:val="007A52CE"/>
    <w:rsid w:val="007A6810"/>
    <w:rsid w:val="007A6F1E"/>
    <w:rsid w:val="007A7439"/>
    <w:rsid w:val="007A7620"/>
    <w:rsid w:val="007A762F"/>
    <w:rsid w:val="007A76E8"/>
    <w:rsid w:val="007B010E"/>
    <w:rsid w:val="007B0460"/>
    <w:rsid w:val="007B12C2"/>
    <w:rsid w:val="007B2489"/>
    <w:rsid w:val="007B5D9B"/>
    <w:rsid w:val="007B6920"/>
    <w:rsid w:val="007B73C2"/>
    <w:rsid w:val="007C045F"/>
    <w:rsid w:val="007C1FF9"/>
    <w:rsid w:val="007C35C3"/>
    <w:rsid w:val="007C3B45"/>
    <w:rsid w:val="007C3D76"/>
    <w:rsid w:val="007C4B85"/>
    <w:rsid w:val="007C5E47"/>
    <w:rsid w:val="007C7065"/>
    <w:rsid w:val="007D0B94"/>
    <w:rsid w:val="007D14BB"/>
    <w:rsid w:val="007D2572"/>
    <w:rsid w:val="007D2BB3"/>
    <w:rsid w:val="007D3BDF"/>
    <w:rsid w:val="007D5893"/>
    <w:rsid w:val="007D6102"/>
    <w:rsid w:val="007D79B6"/>
    <w:rsid w:val="007D7B21"/>
    <w:rsid w:val="007E04F5"/>
    <w:rsid w:val="007E23B7"/>
    <w:rsid w:val="007E2720"/>
    <w:rsid w:val="007E27B5"/>
    <w:rsid w:val="007E3060"/>
    <w:rsid w:val="007E383A"/>
    <w:rsid w:val="007E38F0"/>
    <w:rsid w:val="007E3E7E"/>
    <w:rsid w:val="007E3F3F"/>
    <w:rsid w:val="007E48F6"/>
    <w:rsid w:val="007E51F0"/>
    <w:rsid w:val="007E5367"/>
    <w:rsid w:val="007E572B"/>
    <w:rsid w:val="007E5865"/>
    <w:rsid w:val="007E5D64"/>
    <w:rsid w:val="007E72E9"/>
    <w:rsid w:val="007E7586"/>
    <w:rsid w:val="007E78A7"/>
    <w:rsid w:val="007F1308"/>
    <w:rsid w:val="007F23EB"/>
    <w:rsid w:val="007F299D"/>
    <w:rsid w:val="007F3488"/>
    <w:rsid w:val="007F3799"/>
    <w:rsid w:val="007F38B2"/>
    <w:rsid w:val="007F4D43"/>
    <w:rsid w:val="007F67C5"/>
    <w:rsid w:val="007F6E33"/>
    <w:rsid w:val="007F721B"/>
    <w:rsid w:val="007F7273"/>
    <w:rsid w:val="007F7871"/>
    <w:rsid w:val="007F78A2"/>
    <w:rsid w:val="008007CB"/>
    <w:rsid w:val="008021C3"/>
    <w:rsid w:val="00802531"/>
    <w:rsid w:val="0080435E"/>
    <w:rsid w:val="0080448B"/>
    <w:rsid w:val="0080474D"/>
    <w:rsid w:val="00804BB3"/>
    <w:rsid w:val="0081034C"/>
    <w:rsid w:val="008103FF"/>
    <w:rsid w:val="00810637"/>
    <w:rsid w:val="00810865"/>
    <w:rsid w:val="00811DFC"/>
    <w:rsid w:val="00812E52"/>
    <w:rsid w:val="00814F2E"/>
    <w:rsid w:val="00815BE8"/>
    <w:rsid w:val="00815EA9"/>
    <w:rsid w:val="00816603"/>
    <w:rsid w:val="008171D4"/>
    <w:rsid w:val="0081752A"/>
    <w:rsid w:val="00817951"/>
    <w:rsid w:val="00820042"/>
    <w:rsid w:val="0082062C"/>
    <w:rsid w:val="00822B89"/>
    <w:rsid w:val="0082399A"/>
    <w:rsid w:val="00823FF7"/>
    <w:rsid w:val="008256B5"/>
    <w:rsid w:val="00826B15"/>
    <w:rsid w:val="00830492"/>
    <w:rsid w:val="0083250B"/>
    <w:rsid w:val="0083260B"/>
    <w:rsid w:val="008331FD"/>
    <w:rsid w:val="00833769"/>
    <w:rsid w:val="00833D2E"/>
    <w:rsid w:val="008373CF"/>
    <w:rsid w:val="00840284"/>
    <w:rsid w:val="0084104B"/>
    <w:rsid w:val="00841580"/>
    <w:rsid w:val="0084197E"/>
    <w:rsid w:val="00842F9A"/>
    <w:rsid w:val="00843122"/>
    <w:rsid w:val="00843136"/>
    <w:rsid w:val="0084328C"/>
    <w:rsid w:val="008440FE"/>
    <w:rsid w:val="00844327"/>
    <w:rsid w:val="0084448A"/>
    <w:rsid w:val="00845399"/>
    <w:rsid w:val="00845BE4"/>
    <w:rsid w:val="00846B5F"/>
    <w:rsid w:val="00846BD3"/>
    <w:rsid w:val="0084744F"/>
    <w:rsid w:val="00847E83"/>
    <w:rsid w:val="008501B9"/>
    <w:rsid w:val="00850F94"/>
    <w:rsid w:val="008517F9"/>
    <w:rsid w:val="00851E90"/>
    <w:rsid w:val="008527A7"/>
    <w:rsid w:val="008533A7"/>
    <w:rsid w:val="008540F7"/>
    <w:rsid w:val="0085454B"/>
    <w:rsid w:val="00854925"/>
    <w:rsid w:val="00855428"/>
    <w:rsid w:val="00856352"/>
    <w:rsid w:val="0085728C"/>
    <w:rsid w:val="008574F4"/>
    <w:rsid w:val="00857A30"/>
    <w:rsid w:val="00860897"/>
    <w:rsid w:val="00860996"/>
    <w:rsid w:val="008609E7"/>
    <w:rsid w:val="00860BB7"/>
    <w:rsid w:val="0086126B"/>
    <w:rsid w:val="008613DF"/>
    <w:rsid w:val="00861427"/>
    <w:rsid w:val="00861BEE"/>
    <w:rsid w:val="00862366"/>
    <w:rsid w:val="00862480"/>
    <w:rsid w:val="00862B8F"/>
    <w:rsid w:val="008632EE"/>
    <w:rsid w:val="008636BD"/>
    <w:rsid w:val="00864513"/>
    <w:rsid w:val="008646B9"/>
    <w:rsid w:val="00864C2E"/>
    <w:rsid w:val="00865786"/>
    <w:rsid w:val="0086631A"/>
    <w:rsid w:val="00866985"/>
    <w:rsid w:val="00870167"/>
    <w:rsid w:val="008702EA"/>
    <w:rsid w:val="0087268F"/>
    <w:rsid w:val="00872792"/>
    <w:rsid w:val="00873908"/>
    <w:rsid w:val="00875197"/>
    <w:rsid w:val="00877487"/>
    <w:rsid w:val="008779D0"/>
    <w:rsid w:val="008819CE"/>
    <w:rsid w:val="008822CC"/>
    <w:rsid w:val="00882679"/>
    <w:rsid w:val="0088437C"/>
    <w:rsid w:val="008846C5"/>
    <w:rsid w:val="00884811"/>
    <w:rsid w:val="00886B40"/>
    <w:rsid w:val="00887BAE"/>
    <w:rsid w:val="00887E52"/>
    <w:rsid w:val="008960F3"/>
    <w:rsid w:val="00896E67"/>
    <w:rsid w:val="00897596"/>
    <w:rsid w:val="008A0BFE"/>
    <w:rsid w:val="008A1103"/>
    <w:rsid w:val="008A18DC"/>
    <w:rsid w:val="008A2499"/>
    <w:rsid w:val="008A3B38"/>
    <w:rsid w:val="008A42E6"/>
    <w:rsid w:val="008A4EE4"/>
    <w:rsid w:val="008A4FE2"/>
    <w:rsid w:val="008A56D6"/>
    <w:rsid w:val="008A5A1D"/>
    <w:rsid w:val="008A5CCC"/>
    <w:rsid w:val="008A6117"/>
    <w:rsid w:val="008A646A"/>
    <w:rsid w:val="008A6DF2"/>
    <w:rsid w:val="008A724A"/>
    <w:rsid w:val="008B1B25"/>
    <w:rsid w:val="008B1C82"/>
    <w:rsid w:val="008B1F89"/>
    <w:rsid w:val="008B5AF4"/>
    <w:rsid w:val="008B611A"/>
    <w:rsid w:val="008B75B9"/>
    <w:rsid w:val="008C00DB"/>
    <w:rsid w:val="008C06C8"/>
    <w:rsid w:val="008C0EFC"/>
    <w:rsid w:val="008C14DF"/>
    <w:rsid w:val="008C3851"/>
    <w:rsid w:val="008C412A"/>
    <w:rsid w:val="008C48E7"/>
    <w:rsid w:val="008C4BF9"/>
    <w:rsid w:val="008C50C1"/>
    <w:rsid w:val="008C54B9"/>
    <w:rsid w:val="008C57FD"/>
    <w:rsid w:val="008C6047"/>
    <w:rsid w:val="008C6133"/>
    <w:rsid w:val="008C63EF"/>
    <w:rsid w:val="008C69BE"/>
    <w:rsid w:val="008C7119"/>
    <w:rsid w:val="008C7EF7"/>
    <w:rsid w:val="008D0723"/>
    <w:rsid w:val="008D11F1"/>
    <w:rsid w:val="008D3501"/>
    <w:rsid w:val="008D4FF0"/>
    <w:rsid w:val="008D51EF"/>
    <w:rsid w:val="008D588C"/>
    <w:rsid w:val="008D5972"/>
    <w:rsid w:val="008D5B6F"/>
    <w:rsid w:val="008D63BC"/>
    <w:rsid w:val="008D6D54"/>
    <w:rsid w:val="008D7642"/>
    <w:rsid w:val="008E15DF"/>
    <w:rsid w:val="008E294B"/>
    <w:rsid w:val="008E32D3"/>
    <w:rsid w:val="008E3341"/>
    <w:rsid w:val="008E36CF"/>
    <w:rsid w:val="008E41B6"/>
    <w:rsid w:val="008E4612"/>
    <w:rsid w:val="008E623C"/>
    <w:rsid w:val="008E67BD"/>
    <w:rsid w:val="008E7485"/>
    <w:rsid w:val="008F05B1"/>
    <w:rsid w:val="008F25A4"/>
    <w:rsid w:val="008F779C"/>
    <w:rsid w:val="00900A12"/>
    <w:rsid w:val="00900FDA"/>
    <w:rsid w:val="009018FC"/>
    <w:rsid w:val="00902B56"/>
    <w:rsid w:val="009033DD"/>
    <w:rsid w:val="00903614"/>
    <w:rsid w:val="00903EAE"/>
    <w:rsid w:val="00904292"/>
    <w:rsid w:val="00904AC0"/>
    <w:rsid w:val="0090550F"/>
    <w:rsid w:val="00905769"/>
    <w:rsid w:val="009078B6"/>
    <w:rsid w:val="009079F3"/>
    <w:rsid w:val="009105CC"/>
    <w:rsid w:val="009126F3"/>
    <w:rsid w:val="00912E5E"/>
    <w:rsid w:val="00912EA1"/>
    <w:rsid w:val="00912EB1"/>
    <w:rsid w:val="00913FD1"/>
    <w:rsid w:val="009148BB"/>
    <w:rsid w:val="009149C0"/>
    <w:rsid w:val="009157BC"/>
    <w:rsid w:val="00916AB2"/>
    <w:rsid w:val="00916CBA"/>
    <w:rsid w:val="00920515"/>
    <w:rsid w:val="00921117"/>
    <w:rsid w:val="00922809"/>
    <w:rsid w:val="00923A92"/>
    <w:rsid w:val="0092571A"/>
    <w:rsid w:val="00925992"/>
    <w:rsid w:val="00925EDC"/>
    <w:rsid w:val="00925EDF"/>
    <w:rsid w:val="00926042"/>
    <w:rsid w:val="009304EC"/>
    <w:rsid w:val="00930F88"/>
    <w:rsid w:val="00934581"/>
    <w:rsid w:val="00934949"/>
    <w:rsid w:val="00937743"/>
    <w:rsid w:val="009409CF"/>
    <w:rsid w:val="009412FD"/>
    <w:rsid w:val="00941383"/>
    <w:rsid w:val="0094146D"/>
    <w:rsid w:val="0094193C"/>
    <w:rsid w:val="00942282"/>
    <w:rsid w:val="009428DB"/>
    <w:rsid w:val="00943677"/>
    <w:rsid w:val="00943D8F"/>
    <w:rsid w:val="00943E43"/>
    <w:rsid w:val="0094548F"/>
    <w:rsid w:val="00945FAD"/>
    <w:rsid w:val="00946498"/>
    <w:rsid w:val="009508E7"/>
    <w:rsid w:val="00951688"/>
    <w:rsid w:val="009523D2"/>
    <w:rsid w:val="00952B83"/>
    <w:rsid w:val="0095335A"/>
    <w:rsid w:val="00954664"/>
    <w:rsid w:val="00954ED5"/>
    <w:rsid w:val="009557EE"/>
    <w:rsid w:val="009562C8"/>
    <w:rsid w:val="009570D5"/>
    <w:rsid w:val="00957BD0"/>
    <w:rsid w:val="00957E84"/>
    <w:rsid w:val="00960E41"/>
    <w:rsid w:val="00961106"/>
    <w:rsid w:val="009624E1"/>
    <w:rsid w:val="009630C7"/>
    <w:rsid w:val="00964FDA"/>
    <w:rsid w:val="009652CE"/>
    <w:rsid w:val="00965885"/>
    <w:rsid w:val="00966A01"/>
    <w:rsid w:val="00966A6B"/>
    <w:rsid w:val="00967730"/>
    <w:rsid w:val="00967A0D"/>
    <w:rsid w:val="00967A3D"/>
    <w:rsid w:val="00972A3E"/>
    <w:rsid w:val="009733E8"/>
    <w:rsid w:val="00974316"/>
    <w:rsid w:val="009753B0"/>
    <w:rsid w:val="009759A8"/>
    <w:rsid w:val="009772E6"/>
    <w:rsid w:val="0098029B"/>
    <w:rsid w:val="00980383"/>
    <w:rsid w:val="00982A73"/>
    <w:rsid w:val="00982FB4"/>
    <w:rsid w:val="009841ED"/>
    <w:rsid w:val="009857B9"/>
    <w:rsid w:val="00986DC0"/>
    <w:rsid w:val="009872A1"/>
    <w:rsid w:val="009879F5"/>
    <w:rsid w:val="00991CEE"/>
    <w:rsid w:val="0099310A"/>
    <w:rsid w:val="009948A2"/>
    <w:rsid w:val="00994D2B"/>
    <w:rsid w:val="00995159"/>
    <w:rsid w:val="00995632"/>
    <w:rsid w:val="00995D53"/>
    <w:rsid w:val="00996CB1"/>
    <w:rsid w:val="009A01FD"/>
    <w:rsid w:val="009A030B"/>
    <w:rsid w:val="009A134F"/>
    <w:rsid w:val="009A2133"/>
    <w:rsid w:val="009A2CEE"/>
    <w:rsid w:val="009A3351"/>
    <w:rsid w:val="009A4EDC"/>
    <w:rsid w:val="009A549A"/>
    <w:rsid w:val="009A5596"/>
    <w:rsid w:val="009A5983"/>
    <w:rsid w:val="009A5C9B"/>
    <w:rsid w:val="009A66CD"/>
    <w:rsid w:val="009A6C57"/>
    <w:rsid w:val="009A6FAF"/>
    <w:rsid w:val="009B0017"/>
    <w:rsid w:val="009B22AA"/>
    <w:rsid w:val="009B2B67"/>
    <w:rsid w:val="009B2FC3"/>
    <w:rsid w:val="009B3372"/>
    <w:rsid w:val="009B381A"/>
    <w:rsid w:val="009B3D6B"/>
    <w:rsid w:val="009B4034"/>
    <w:rsid w:val="009B4DD3"/>
    <w:rsid w:val="009B5B98"/>
    <w:rsid w:val="009B64F1"/>
    <w:rsid w:val="009B780F"/>
    <w:rsid w:val="009C00B4"/>
    <w:rsid w:val="009C0A94"/>
    <w:rsid w:val="009C0CA8"/>
    <w:rsid w:val="009C3710"/>
    <w:rsid w:val="009C5D47"/>
    <w:rsid w:val="009D17F0"/>
    <w:rsid w:val="009D1B02"/>
    <w:rsid w:val="009D250C"/>
    <w:rsid w:val="009D3120"/>
    <w:rsid w:val="009D3DD7"/>
    <w:rsid w:val="009D5551"/>
    <w:rsid w:val="009D6328"/>
    <w:rsid w:val="009D676A"/>
    <w:rsid w:val="009D693B"/>
    <w:rsid w:val="009D7C6B"/>
    <w:rsid w:val="009E0FEB"/>
    <w:rsid w:val="009E193B"/>
    <w:rsid w:val="009E1DB4"/>
    <w:rsid w:val="009E2659"/>
    <w:rsid w:val="009E2CE9"/>
    <w:rsid w:val="009E3402"/>
    <w:rsid w:val="009E35D8"/>
    <w:rsid w:val="009E4199"/>
    <w:rsid w:val="009E4FC9"/>
    <w:rsid w:val="009E56BC"/>
    <w:rsid w:val="009E5EAC"/>
    <w:rsid w:val="009F02BE"/>
    <w:rsid w:val="009F0FE4"/>
    <w:rsid w:val="009F2C35"/>
    <w:rsid w:val="009F47F2"/>
    <w:rsid w:val="009F4F5C"/>
    <w:rsid w:val="009F5DC8"/>
    <w:rsid w:val="009F6A19"/>
    <w:rsid w:val="00A00F56"/>
    <w:rsid w:val="00A0120C"/>
    <w:rsid w:val="00A031E9"/>
    <w:rsid w:val="00A03B4A"/>
    <w:rsid w:val="00A0407E"/>
    <w:rsid w:val="00A04151"/>
    <w:rsid w:val="00A0655F"/>
    <w:rsid w:val="00A0721D"/>
    <w:rsid w:val="00A07720"/>
    <w:rsid w:val="00A10E00"/>
    <w:rsid w:val="00A127EB"/>
    <w:rsid w:val="00A13B7B"/>
    <w:rsid w:val="00A14574"/>
    <w:rsid w:val="00A14E44"/>
    <w:rsid w:val="00A14E8B"/>
    <w:rsid w:val="00A15573"/>
    <w:rsid w:val="00A162C2"/>
    <w:rsid w:val="00A17FFD"/>
    <w:rsid w:val="00A20239"/>
    <w:rsid w:val="00A20CDC"/>
    <w:rsid w:val="00A21EFD"/>
    <w:rsid w:val="00A2417B"/>
    <w:rsid w:val="00A2455F"/>
    <w:rsid w:val="00A24E34"/>
    <w:rsid w:val="00A24F3B"/>
    <w:rsid w:val="00A25C3A"/>
    <w:rsid w:val="00A2664E"/>
    <w:rsid w:val="00A27911"/>
    <w:rsid w:val="00A27942"/>
    <w:rsid w:val="00A27B40"/>
    <w:rsid w:val="00A27E65"/>
    <w:rsid w:val="00A30EA9"/>
    <w:rsid w:val="00A3532E"/>
    <w:rsid w:val="00A35C1B"/>
    <w:rsid w:val="00A37282"/>
    <w:rsid w:val="00A40263"/>
    <w:rsid w:val="00A41207"/>
    <w:rsid w:val="00A435E8"/>
    <w:rsid w:val="00A43BA5"/>
    <w:rsid w:val="00A44A57"/>
    <w:rsid w:val="00A45853"/>
    <w:rsid w:val="00A51716"/>
    <w:rsid w:val="00A51930"/>
    <w:rsid w:val="00A520B6"/>
    <w:rsid w:val="00A52991"/>
    <w:rsid w:val="00A5375E"/>
    <w:rsid w:val="00A538D2"/>
    <w:rsid w:val="00A539B6"/>
    <w:rsid w:val="00A53C46"/>
    <w:rsid w:val="00A542E2"/>
    <w:rsid w:val="00A6081E"/>
    <w:rsid w:val="00A61F24"/>
    <w:rsid w:val="00A62137"/>
    <w:rsid w:val="00A6239C"/>
    <w:rsid w:val="00A627E0"/>
    <w:rsid w:val="00A62C74"/>
    <w:rsid w:val="00A62DB9"/>
    <w:rsid w:val="00A62ED4"/>
    <w:rsid w:val="00A630F3"/>
    <w:rsid w:val="00A6313A"/>
    <w:rsid w:val="00A63BE2"/>
    <w:rsid w:val="00A64537"/>
    <w:rsid w:val="00A64A9C"/>
    <w:rsid w:val="00A6699C"/>
    <w:rsid w:val="00A671B9"/>
    <w:rsid w:val="00A701B9"/>
    <w:rsid w:val="00A71523"/>
    <w:rsid w:val="00A73CC2"/>
    <w:rsid w:val="00A7570B"/>
    <w:rsid w:val="00A75DD1"/>
    <w:rsid w:val="00A76E09"/>
    <w:rsid w:val="00A7751A"/>
    <w:rsid w:val="00A80CC3"/>
    <w:rsid w:val="00A813D7"/>
    <w:rsid w:val="00A81E57"/>
    <w:rsid w:val="00A8275F"/>
    <w:rsid w:val="00A82EFF"/>
    <w:rsid w:val="00A83CFF"/>
    <w:rsid w:val="00A84B49"/>
    <w:rsid w:val="00A85125"/>
    <w:rsid w:val="00A8529C"/>
    <w:rsid w:val="00A85C85"/>
    <w:rsid w:val="00A869A2"/>
    <w:rsid w:val="00A86BAE"/>
    <w:rsid w:val="00A877FB"/>
    <w:rsid w:val="00A9067E"/>
    <w:rsid w:val="00A906F7"/>
    <w:rsid w:val="00A90B1F"/>
    <w:rsid w:val="00A90F48"/>
    <w:rsid w:val="00A91B32"/>
    <w:rsid w:val="00A91C18"/>
    <w:rsid w:val="00A920F4"/>
    <w:rsid w:val="00A9293C"/>
    <w:rsid w:val="00A940BE"/>
    <w:rsid w:val="00A94DF9"/>
    <w:rsid w:val="00A95BB6"/>
    <w:rsid w:val="00A966A6"/>
    <w:rsid w:val="00A96F08"/>
    <w:rsid w:val="00AA047C"/>
    <w:rsid w:val="00AA10C6"/>
    <w:rsid w:val="00AA146A"/>
    <w:rsid w:val="00AA1690"/>
    <w:rsid w:val="00AA2577"/>
    <w:rsid w:val="00AA2C3A"/>
    <w:rsid w:val="00AA3149"/>
    <w:rsid w:val="00AA59EA"/>
    <w:rsid w:val="00AA60AD"/>
    <w:rsid w:val="00AA6729"/>
    <w:rsid w:val="00AA67F4"/>
    <w:rsid w:val="00AA7068"/>
    <w:rsid w:val="00AA7698"/>
    <w:rsid w:val="00AA76C4"/>
    <w:rsid w:val="00AA798A"/>
    <w:rsid w:val="00AB0021"/>
    <w:rsid w:val="00AB0B17"/>
    <w:rsid w:val="00AB1095"/>
    <w:rsid w:val="00AB1896"/>
    <w:rsid w:val="00AB1B62"/>
    <w:rsid w:val="00AB298B"/>
    <w:rsid w:val="00AB2CD8"/>
    <w:rsid w:val="00AB3602"/>
    <w:rsid w:val="00AB37FC"/>
    <w:rsid w:val="00AB4835"/>
    <w:rsid w:val="00AB4FCB"/>
    <w:rsid w:val="00AB51AE"/>
    <w:rsid w:val="00AB5A18"/>
    <w:rsid w:val="00AB6134"/>
    <w:rsid w:val="00AB621E"/>
    <w:rsid w:val="00AB6445"/>
    <w:rsid w:val="00AB7AD9"/>
    <w:rsid w:val="00AC025D"/>
    <w:rsid w:val="00AC04DF"/>
    <w:rsid w:val="00AC13D1"/>
    <w:rsid w:val="00AC1EC1"/>
    <w:rsid w:val="00AC2664"/>
    <w:rsid w:val="00AC35E9"/>
    <w:rsid w:val="00AC3DA2"/>
    <w:rsid w:val="00AC4709"/>
    <w:rsid w:val="00AC71F6"/>
    <w:rsid w:val="00AD088C"/>
    <w:rsid w:val="00AD0C72"/>
    <w:rsid w:val="00AD22B4"/>
    <w:rsid w:val="00AD24AB"/>
    <w:rsid w:val="00AD2C2D"/>
    <w:rsid w:val="00AD3474"/>
    <w:rsid w:val="00AD4075"/>
    <w:rsid w:val="00AD5575"/>
    <w:rsid w:val="00AD6C71"/>
    <w:rsid w:val="00AD7C2D"/>
    <w:rsid w:val="00AE1EE1"/>
    <w:rsid w:val="00AE266F"/>
    <w:rsid w:val="00AE3B90"/>
    <w:rsid w:val="00AE5B25"/>
    <w:rsid w:val="00AE5E43"/>
    <w:rsid w:val="00AE6A81"/>
    <w:rsid w:val="00AE6E66"/>
    <w:rsid w:val="00AF029D"/>
    <w:rsid w:val="00AF1202"/>
    <w:rsid w:val="00AF1651"/>
    <w:rsid w:val="00AF2E55"/>
    <w:rsid w:val="00AF3160"/>
    <w:rsid w:val="00AF34FE"/>
    <w:rsid w:val="00AF584C"/>
    <w:rsid w:val="00AF677E"/>
    <w:rsid w:val="00AF7884"/>
    <w:rsid w:val="00AF7B35"/>
    <w:rsid w:val="00AF7C54"/>
    <w:rsid w:val="00AF7E42"/>
    <w:rsid w:val="00B0001C"/>
    <w:rsid w:val="00B00754"/>
    <w:rsid w:val="00B007DF"/>
    <w:rsid w:val="00B00ED8"/>
    <w:rsid w:val="00B02F90"/>
    <w:rsid w:val="00B03E0D"/>
    <w:rsid w:val="00B0401E"/>
    <w:rsid w:val="00B0687E"/>
    <w:rsid w:val="00B06A26"/>
    <w:rsid w:val="00B1090F"/>
    <w:rsid w:val="00B10FDF"/>
    <w:rsid w:val="00B11017"/>
    <w:rsid w:val="00B11815"/>
    <w:rsid w:val="00B120D0"/>
    <w:rsid w:val="00B132D7"/>
    <w:rsid w:val="00B13CBC"/>
    <w:rsid w:val="00B13F1C"/>
    <w:rsid w:val="00B14179"/>
    <w:rsid w:val="00B14497"/>
    <w:rsid w:val="00B14BB2"/>
    <w:rsid w:val="00B1678A"/>
    <w:rsid w:val="00B17234"/>
    <w:rsid w:val="00B1732D"/>
    <w:rsid w:val="00B211CE"/>
    <w:rsid w:val="00B214E3"/>
    <w:rsid w:val="00B2330D"/>
    <w:rsid w:val="00B243CB"/>
    <w:rsid w:val="00B24FE2"/>
    <w:rsid w:val="00B2504C"/>
    <w:rsid w:val="00B27A28"/>
    <w:rsid w:val="00B27B04"/>
    <w:rsid w:val="00B27EDB"/>
    <w:rsid w:val="00B3016B"/>
    <w:rsid w:val="00B320C5"/>
    <w:rsid w:val="00B322B4"/>
    <w:rsid w:val="00B3264D"/>
    <w:rsid w:val="00B33012"/>
    <w:rsid w:val="00B34425"/>
    <w:rsid w:val="00B3546F"/>
    <w:rsid w:val="00B359BF"/>
    <w:rsid w:val="00B36124"/>
    <w:rsid w:val="00B3632C"/>
    <w:rsid w:val="00B411A3"/>
    <w:rsid w:val="00B41561"/>
    <w:rsid w:val="00B42271"/>
    <w:rsid w:val="00B428DB"/>
    <w:rsid w:val="00B43E77"/>
    <w:rsid w:val="00B44107"/>
    <w:rsid w:val="00B46485"/>
    <w:rsid w:val="00B46B1A"/>
    <w:rsid w:val="00B46E1C"/>
    <w:rsid w:val="00B502E2"/>
    <w:rsid w:val="00B5169E"/>
    <w:rsid w:val="00B517B3"/>
    <w:rsid w:val="00B5364E"/>
    <w:rsid w:val="00B53896"/>
    <w:rsid w:val="00B5390B"/>
    <w:rsid w:val="00B552DE"/>
    <w:rsid w:val="00B56A2A"/>
    <w:rsid w:val="00B56C62"/>
    <w:rsid w:val="00B5732B"/>
    <w:rsid w:val="00B60358"/>
    <w:rsid w:val="00B60954"/>
    <w:rsid w:val="00B61EE8"/>
    <w:rsid w:val="00B62414"/>
    <w:rsid w:val="00B627D0"/>
    <w:rsid w:val="00B634FF"/>
    <w:rsid w:val="00B63881"/>
    <w:rsid w:val="00B65A79"/>
    <w:rsid w:val="00B65AC0"/>
    <w:rsid w:val="00B660F6"/>
    <w:rsid w:val="00B66210"/>
    <w:rsid w:val="00B66845"/>
    <w:rsid w:val="00B66AED"/>
    <w:rsid w:val="00B6721B"/>
    <w:rsid w:val="00B700B9"/>
    <w:rsid w:val="00B743F8"/>
    <w:rsid w:val="00B74C11"/>
    <w:rsid w:val="00B759BC"/>
    <w:rsid w:val="00B76CBE"/>
    <w:rsid w:val="00B76D49"/>
    <w:rsid w:val="00B77182"/>
    <w:rsid w:val="00B80171"/>
    <w:rsid w:val="00B809F1"/>
    <w:rsid w:val="00B82209"/>
    <w:rsid w:val="00B824D9"/>
    <w:rsid w:val="00B827BB"/>
    <w:rsid w:val="00B8380D"/>
    <w:rsid w:val="00B83973"/>
    <w:rsid w:val="00B84149"/>
    <w:rsid w:val="00B844FE"/>
    <w:rsid w:val="00B85CBE"/>
    <w:rsid w:val="00B85DC9"/>
    <w:rsid w:val="00B863C9"/>
    <w:rsid w:val="00B90CD7"/>
    <w:rsid w:val="00B91B04"/>
    <w:rsid w:val="00B91E2D"/>
    <w:rsid w:val="00B91FED"/>
    <w:rsid w:val="00B92EAC"/>
    <w:rsid w:val="00B9333B"/>
    <w:rsid w:val="00B93F45"/>
    <w:rsid w:val="00B94671"/>
    <w:rsid w:val="00B9470D"/>
    <w:rsid w:val="00B95394"/>
    <w:rsid w:val="00B9637A"/>
    <w:rsid w:val="00B96ADB"/>
    <w:rsid w:val="00B979A7"/>
    <w:rsid w:val="00BA0A38"/>
    <w:rsid w:val="00BA1817"/>
    <w:rsid w:val="00BA1A8C"/>
    <w:rsid w:val="00BA3E64"/>
    <w:rsid w:val="00BA405B"/>
    <w:rsid w:val="00BA4804"/>
    <w:rsid w:val="00BA66A3"/>
    <w:rsid w:val="00BB0B79"/>
    <w:rsid w:val="00BB2082"/>
    <w:rsid w:val="00BB2285"/>
    <w:rsid w:val="00BB2351"/>
    <w:rsid w:val="00BB2A33"/>
    <w:rsid w:val="00BB2FB7"/>
    <w:rsid w:val="00BB3178"/>
    <w:rsid w:val="00BB3E1E"/>
    <w:rsid w:val="00BB4D41"/>
    <w:rsid w:val="00BB4EE1"/>
    <w:rsid w:val="00BB661E"/>
    <w:rsid w:val="00BB7049"/>
    <w:rsid w:val="00BB750B"/>
    <w:rsid w:val="00BB7726"/>
    <w:rsid w:val="00BB7732"/>
    <w:rsid w:val="00BB7B39"/>
    <w:rsid w:val="00BC2CD6"/>
    <w:rsid w:val="00BC326E"/>
    <w:rsid w:val="00BC61FA"/>
    <w:rsid w:val="00BC697C"/>
    <w:rsid w:val="00BD255D"/>
    <w:rsid w:val="00BD3913"/>
    <w:rsid w:val="00BD40DF"/>
    <w:rsid w:val="00BD4886"/>
    <w:rsid w:val="00BD4DB0"/>
    <w:rsid w:val="00BD54AD"/>
    <w:rsid w:val="00BD75C7"/>
    <w:rsid w:val="00BD7CAD"/>
    <w:rsid w:val="00BD7E32"/>
    <w:rsid w:val="00BE16E0"/>
    <w:rsid w:val="00BE1E6F"/>
    <w:rsid w:val="00BE3FAF"/>
    <w:rsid w:val="00BE5408"/>
    <w:rsid w:val="00BE58BF"/>
    <w:rsid w:val="00BE64FC"/>
    <w:rsid w:val="00BE6834"/>
    <w:rsid w:val="00BF1FB8"/>
    <w:rsid w:val="00BF3027"/>
    <w:rsid w:val="00BF3B77"/>
    <w:rsid w:val="00BF44AE"/>
    <w:rsid w:val="00BF46C0"/>
    <w:rsid w:val="00BF485D"/>
    <w:rsid w:val="00BF4CBB"/>
    <w:rsid w:val="00BF4E03"/>
    <w:rsid w:val="00BF4E3B"/>
    <w:rsid w:val="00BF5DE6"/>
    <w:rsid w:val="00C031C3"/>
    <w:rsid w:val="00C04113"/>
    <w:rsid w:val="00C04400"/>
    <w:rsid w:val="00C0481A"/>
    <w:rsid w:val="00C04B92"/>
    <w:rsid w:val="00C05E5C"/>
    <w:rsid w:val="00C06445"/>
    <w:rsid w:val="00C065CA"/>
    <w:rsid w:val="00C06917"/>
    <w:rsid w:val="00C07EA9"/>
    <w:rsid w:val="00C106FB"/>
    <w:rsid w:val="00C113BB"/>
    <w:rsid w:val="00C11747"/>
    <w:rsid w:val="00C1512C"/>
    <w:rsid w:val="00C1561B"/>
    <w:rsid w:val="00C169F9"/>
    <w:rsid w:val="00C16A39"/>
    <w:rsid w:val="00C17C3A"/>
    <w:rsid w:val="00C205BB"/>
    <w:rsid w:val="00C20B41"/>
    <w:rsid w:val="00C218BE"/>
    <w:rsid w:val="00C22929"/>
    <w:rsid w:val="00C234F9"/>
    <w:rsid w:val="00C23AE3"/>
    <w:rsid w:val="00C23C86"/>
    <w:rsid w:val="00C24386"/>
    <w:rsid w:val="00C2489F"/>
    <w:rsid w:val="00C24FA0"/>
    <w:rsid w:val="00C25264"/>
    <w:rsid w:val="00C2534B"/>
    <w:rsid w:val="00C255C2"/>
    <w:rsid w:val="00C30C4F"/>
    <w:rsid w:val="00C30E71"/>
    <w:rsid w:val="00C34115"/>
    <w:rsid w:val="00C34A8B"/>
    <w:rsid w:val="00C34ACD"/>
    <w:rsid w:val="00C34CE4"/>
    <w:rsid w:val="00C3539E"/>
    <w:rsid w:val="00C366F7"/>
    <w:rsid w:val="00C407F5"/>
    <w:rsid w:val="00C41805"/>
    <w:rsid w:val="00C41F1D"/>
    <w:rsid w:val="00C420EE"/>
    <w:rsid w:val="00C4328C"/>
    <w:rsid w:val="00C44162"/>
    <w:rsid w:val="00C449AE"/>
    <w:rsid w:val="00C47D4F"/>
    <w:rsid w:val="00C506CE"/>
    <w:rsid w:val="00C518C9"/>
    <w:rsid w:val="00C53D5B"/>
    <w:rsid w:val="00C540DB"/>
    <w:rsid w:val="00C54A9D"/>
    <w:rsid w:val="00C54B31"/>
    <w:rsid w:val="00C559C3"/>
    <w:rsid w:val="00C56874"/>
    <w:rsid w:val="00C56B56"/>
    <w:rsid w:val="00C56BCB"/>
    <w:rsid w:val="00C56E13"/>
    <w:rsid w:val="00C60062"/>
    <w:rsid w:val="00C6068E"/>
    <w:rsid w:val="00C60A5F"/>
    <w:rsid w:val="00C61312"/>
    <w:rsid w:val="00C63EDD"/>
    <w:rsid w:val="00C646F2"/>
    <w:rsid w:val="00C676A3"/>
    <w:rsid w:val="00C70572"/>
    <w:rsid w:val="00C7390D"/>
    <w:rsid w:val="00C74383"/>
    <w:rsid w:val="00C74EB2"/>
    <w:rsid w:val="00C754AA"/>
    <w:rsid w:val="00C7680A"/>
    <w:rsid w:val="00C76870"/>
    <w:rsid w:val="00C77693"/>
    <w:rsid w:val="00C77E58"/>
    <w:rsid w:val="00C77ED5"/>
    <w:rsid w:val="00C80B54"/>
    <w:rsid w:val="00C82986"/>
    <w:rsid w:val="00C83160"/>
    <w:rsid w:val="00C85C6C"/>
    <w:rsid w:val="00C86D53"/>
    <w:rsid w:val="00C8752F"/>
    <w:rsid w:val="00C87E9C"/>
    <w:rsid w:val="00C912B2"/>
    <w:rsid w:val="00C92439"/>
    <w:rsid w:val="00C92C12"/>
    <w:rsid w:val="00C93719"/>
    <w:rsid w:val="00C94565"/>
    <w:rsid w:val="00C947C4"/>
    <w:rsid w:val="00C964AE"/>
    <w:rsid w:val="00C9675C"/>
    <w:rsid w:val="00C97A28"/>
    <w:rsid w:val="00CA04CD"/>
    <w:rsid w:val="00CA1427"/>
    <w:rsid w:val="00CA230D"/>
    <w:rsid w:val="00CA25C1"/>
    <w:rsid w:val="00CA287A"/>
    <w:rsid w:val="00CA2EBD"/>
    <w:rsid w:val="00CA3E85"/>
    <w:rsid w:val="00CA40D9"/>
    <w:rsid w:val="00CA7482"/>
    <w:rsid w:val="00CB345F"/>
    <w:rsid w:val="00CB40CA"/>
    <w:rsid w:val="00CB5560"/>
    <w:rsid w:val="00CB5B9C"/>
    <w:rsid w:val="00CC0FFD"/>
    <w:rsid w:val="00CC127E"/>
    <w:rsid w:val="00CC1388"/>
    <w:rsid w:val="00CC15F2"/>
    <w:rsid w:val="00CC3E8C"/>
    <w:rsid w:val="00CC4AE6"/>
    <w:rsid w:val="00CD0128"/>
    <w:rsid w:val="00CD0228"/>
    <w:rsid w:val="00CD1260"/>
    <w:rsid w:val="00CD1D78"/>
    <w:rsid w:val="00CD29D3"/>
    <w:rsid w:val="00CD3C9A"/>
    <w:rsid w:val="00CD41E4"/>
    <w:rsid w:val="00CD4351"/>
    <w:rsid w:val="00CD4B3B"/>
    <w:rsid w:val="00CD50FC"/>
    <w:rsid w:val="00CD5D74"/>
    <w:rsid w:val="00CD6F08"/>
    <w:rsid w:val="00CD735A"/>
    <w:rsid w:val="00CD7374"/>
    <w:rsid w:val="00CE05C1"/>
    <w:rsid w:val="00CE2119"/>
    <w:rsid w:val="00CE2674"/>
    <w:rsid w:val="00CE2B95"/>
    <w:rsid w:val="00CE2C30"/>
    <w:rsid w:val="00CE2C4A"/>
    <w:rsid w:val="00CE3140"/>
    <w:rsid w:val="00CE5C6C"/>
    <w:rsid w:val="00CE64A2"/>
    <w:rsid w:val="00CE6A0D"/>
    <w:rsid w:val="00CE70C6"/>
    <w:rsid w:val="00CE7162"/>
    <w:rsid w:val="00CE768E"/>
    <w:rsid w:val="00CE7BDE"/>
    <w:rsid w:val="00CF03EE"/>
    <w:rsid w:val="00CF1B33"/>
    <w:rsid w:val="00CF3F78"/>
    <w:rsid w:val="00CF53E4"/>
    <w:rsid w:val="00CF5BC6"/>
    <w:rsid w:val="00CF6E7D"/>
    <w:rsid w:val="00D0092F"/>
    <w:rsid w:val="00D01E5B"/>
    <w:rsid w:val="00D02493"/>
    <w:rsid w:val="00D025B4"/>
    <w:rsid w:val="00D0295C"/>
    <w:rsid w:val="00D029DC"/>
    <w:rsid w:val="00D03B7E"/>
    <w:rsid w:val="00D0407D"/>
    <w:rsid w:val="00D040BD"/>
    <w:rsid w:val="00D048F4"/>
    <w:rsid w:val="00D113FA"/>
    <w:rsid w:val="00D12857"/>
    <w:rsid w:val="00D1364F"/>
    <w:rsid w:val="00D137BF"/>
    <w:rsid w:val="00D1411B"/>
    <w:rsid w:val="00D1476E"/>
    <w:rsid w:val="00D147A4"/>
    <w:rsid w:val="00D15100"/>
    <w:rsid w:val="00D15770"/>
    <w:rsid w:val="00D15EE5"/>
    <w:rsid w:val="00D216CA"/>
    <w:rsid w:val="00D216E5"/>
    <w:rsid w:val="00D21E86"/>
    <w:rsid w:val="00D244D5"/>
    <w:rsid w:val="00D2589D"/>
    <w:rsid w:val="00D2692A"/>
    <w:rsid w:val="00D26EEC"/>
    <w:rsid w:val="00D27F09"/>
    <w:rsid w:val="00D30F61"/>
    <w:rsid w:val="00D32759"/>
    <w:rsid w:val="00D32887"/>
    <w:rsid w:val="00D336FC"/>
    <w:rsid w:val="00D337FB"/>
    <w:rsid w:val="00D346D7"/>
    <w:rsid w:val="00D35D02"/>
    <w:rsid w:val="00D35F58"/>
    <w:rsid w:val="00D363B2"/>
    <w:rsid w:val="00D36EF4"/>
    <w:rsid w:val="00D37AD5"/>
    <w:rsid w:val="00D401AC"/>
    <w:rsid w:val="00D42167"/>
    <w:rsid w:val="00D42CE7"/>
    <w:rsid w:val="00D44604"/>
    <w:rsid w:val="00D4487E"/>
    <w:rsid w:val="00D45175"/>
    <w:rsid w:val="00D508F6"/>
    <w:rsid w:val="00D51E6C"/>
    <w:rsid w:val="00D52367"/>
    <w:rsid w:val="00D52F9F"/>
    <w:rsid w:val="00D53741"/>
    <w:rsid w:val="00D5421F"/>
    <w:rsid w:val="00D55A6A"/>
    <w:rsid w:val="00D57616"/>
    <w:rsid w:val="00D57D73"/>
    <w:rsid w:val="00D61781"/>
    <w:rsid w:val="00D61D4A"/>
    <w:rsid w:val="00D6275B"/>
    <w:rsid w:val="00D634D9"/>
    <w:rsid w:val="00D63CD8"/>
    <w:rsid w:val="00D645F0"/>
    <w:rsid w:val="00D65276"/>
    <w:rsid w:val="00D65FFB"/>
    <w:rsid w:val="00D66385"/>
    <w:rsid w:val="00D713C5"/>
    <w:rsid w:val="00D7224A"/>
    <w:rsid w:val="00D72922"/>
    <w:rsid w:val="00D72EFE"/>
    <w:rsid w:val="00D73E4A"/>
    <w:rsid w:val="00D750E4"/>
    <w:rsid w:val="00D75E49"/>
    <w:rsid w:val="00D765C9"/>
    <w:rsid w:val="00D769A7"/>
    <w:rsid w:val="00D77958"/>
    <w:rsid w:val="00D77BFB"/>
    <w:rsid w:val="00D82132"/>
    <w:rsid w:val="00D82633"/>
    <w:rsid w:val="00D838C1"/>
    <w:rsid w:val="00D84FB8"/>
    <w:rsid w:val="00D8500C"/>
    <w:rsid w:val="00D85037"/>
    <w:rsid w:val="00D852A6"/>
    <w:rsid w:val="00D865E1"/>
    <w:rsid w:val="00D86839"/>
    <w:rsid w:val="00D86E90"/>
    <w:rsid w:val="00D8775A"/>
    <w:rsid w:val="00D906EB"/>
    <w:rsid w:val="00D91903"/>
    <w:rsid w:val="00D91DEB"/>
    <w:rsid w:val="00D921E6"/>
    <w:rsid w:val="00D92972"/>
    <w:rsid w:val="00D92AA4"/>
    <w:rsid w:val="00D93BDB"/>
    <w:rsid w:val="00D9472B"/>
    <w:rsid w:val="00D96D40"/>
    <w:rsid w:val="00D97A4C"/>
    <w:rsid w:val="00D97FE2"/>
    <w:rsid w:val="00DA032D"/>
    <w:rsid w:val="00DA122F"/>
    <w:rsid w:val="00DA1A58"/>
    <w:rsid w:val="00DA1ED2"/>
    <w:rsid w:val="00DA2932"/>
    <w:rsid w:val="00DA4129"/>
    <w:rsid w:val="00DA4A58"/>
    <w:rsid w:val="00DA545F"/>
    <w:rsid w:val="00DA6B4B"/>
    <w:rsid w:val="00DA72DA"/>
    <w:rsid w:val="00DA74B0"/>
    <w:rsid w:val="00DB1AAE"/>
    <w:rsid w:val="00DB2B5E"/>
    <w:rsid w:val="00DB341B"/>
    <w:rsid w:val="00DB48E8"/>
    <w:rsid w:val="00DB48F7"/>
    <w:rsid w:val="00DC1851"/>
    <w:rsid w:val="00DC1AFB"/>
    <w:rsid w:val="00DC1BC9"/>
    <w:rsid w:val="00DC1EBE"/>
    <w:rsid w:val="00DC1F5C"/>
    <w:rsid w:val="00DC2A61"/>
    <w:rsid w:val="00DC3D9D"/>
    <w:rsid w:val="00DC6688"/>
    <w:rsid w:val="00DC6C6E"/>
    <w:rsid w:val="00DC7E9F"/>
    <w:rsid w:val="00DD0291"/>
    <w:rsid w:val="00DD133F"/>
    <w:rsid w:val="00DD161D"/>
    <w:rsid w:val="00DD1AC1"/>
    <w:rsid w:val="00DD2934"/>
    <w:rsid w:val="00DD2E80"/>
    <w:rsid w:val="00DD6F46"/>
    <w:rsid w:val="00DD7497"/>
    <w:rsid w:val="00DD7BE6"/>
    <w:rsid w:val="00DE031C"/>
    <w:rsid w:val="00DE0421"/>
    <w:rsid w:val="00DE0CAB"/>
    <w:rsid w:val="00DE183D"/>
    <w:rsid w:val="00DE22B2"/>
    <w:rsid w:val="00DE2A50"/>
    <w:rsid w:val="00DE2DAD"/>
    <w:rsid w:val="00DE3C63"/>
    <w:rsid w:val="00DE4513"/>
    <w:rsid w:val="00DE4934"/>
    <w:rsid w:val="00DE4CAB"/>
    <w:rsid w:val="00DE583F"/>
    <w:rsid w:val="00DE5D03"/>
    <w:rsid w:val="00DE763C"/>
    <w:rsid w:val="00DE7BDF"/>
    <w:rsid w:val="00DF1675"/>
    <w:rsid w:val="00DF1B4B"/>
    <w:rsid w:val="00DF1E53"/>
    <w:rsid w:val="00DF2A3B"/>
    <w:rsid w:val="00DF4941"/>
    <w:rsid w:val="00DF51AB"/>
    <w:rsid w:val="00DF6143"/>
    <w:rsid w:val="00DF67D6"/>
    <w:rsid w:val="00DF6DE9"/>
    <w:rsid w:val="00DF7002"/>
    <w:rsid w:val="00DF75F0"/>
    <w:rsid w:val="00E00A92"/>
    <w:rsid w:val="00E01F8E"/>
    <w:rsid w:val="00E02D6E"/>
    <w:rsid w:val="00E03646"/>
    <w:rsid w:val="00E037CD"/>
    <w:rsid w:val="00E04B41"/>
    <w:rsid w:val="00E04C24"/>
    <w:rsid w:val="00E06CEF"/>
    <w:rsid w:val="00E10762"/>
    <w:rsid w:val="00E11594"/>
    <w:rsid w:val="00E11796"/>
    <w:rsid w:val="00E1434C"/>
    <w:rsid w:val="00E14BAE"/>
    <w:rsid w:val="00E15214"/>
    <w:rsid w:val="00E16208"/>
    <w:rsid w:val="00E162B6"/>
    <w:rsid w:val="00E16A5A"/>
    <w:rsid w:val="00E16B09"/>
    <w:rsid w:val="00E170D9"/>
    <w:rsid w:val="00E17920"/>
    <w:rsid w:val="00E20398"/>
    <w:rsid w:val="00E22F63"/>
    <w:rsid w:val="00E24D24"/>
    <w:rsid w:val="00E24E1C"/>
    <w:rsid w:val="00E26077"/>
    <w:rsid w:val="00E26BD4"/>
    <w:rsid w:val="00E27076"/>
    <w:rsid w:val="00E278B5"/>
    <w:rsid w:val="00E31292"/>
    <w:rsid w:val="00E332A2"/>
    <w:rsid w:val="00E33E96"/>
    <w:rsid w:val="00E34CF0"/>
    <w:rsid w:val="00E34F66"/>
    <w:rsid w:val="00E356FE"/>
    <w:rsid w:val="00E36A45"/>
    <w:rsid w:val="00E37199"/>
    <w:rsid w:val="00E37822"/>
    <w:rsid w:val="00E37AF0"/>
    <w:rsid w:val="00E4043D"/>
    <w:rsid w:val="00E405BA"/>
    <w:rsid w:val="00E40749"/>
    <w:rsid w:val="00E40FAD"/>
    <w:rsid w:val="00E41E37"/>
    <w:rsid w:val="00E4234B"/>
    <w:rsid w:val="00E42619"/>
    <w:rsid w:val="00E44239"/>
    <w:rsid w:val="00E464CE"/>
    <w:rsid w:val="00E46CB8"/>
    <w:rsid w:val="00E47669"/>
    <w:rsid w:val="00E478E1"/>
    <w:rsid w:val="00E50388"/>
    <w:rsid w:val="00E50450"/>
    <w:rsid w:val="00E514DC"/>
    <w:rsid w:val="00E52828"/>
    <w:rsid w:val="00E52BD0"/>
    <w:rsid w:val="00E53B27"/>
    <w:rsid w:val="00E55596"/>
    <w:rsid w:val="00E55F8D"/>
    <w:rsid w:val="00E569E2"/>
    <w:rsid w:val="00E56D5E"/>
    <w:rsid w:val="00E600F3"/>
    <w:rsid w:val="00E60160"/>
    <w:rsid w:val="00E60A65"/>
    <w:rsid w:val="00E60D0B"/>
    <w:rsid w:val="00E61050"/>
    <w:rsid w:val="00E61C3B"/>
    <w:rsid w:val="00E63CF8"/>
    <w:rsid w:val="00E65024"/>
    <w:rsid w:val="00E65EE8"/>
    <w:rsid w:val="00E662BC"/>
    <w:rsid w:val="00E67DBC"/>
    <w:rsid w:val="00E72091"/>
    <w:rsid w:val="00E742C6"/>
    <w:rsid w:val="00E7482A"/>
    <w:rsid w:val="00E74E7A"/>
    <w:rsid w:val="00E7550A"/>
    <w:rsid w:val="00E7751F"/>
    <w:rsid w:val="00E8027B"/>
    <w:rsid w:val="00E80CC7"/>
    <w:rsid w:val="00E819EE"/>
    <w:rsid w:val="00E82C21"/>
    <w:rsid w:val="00E82FBC"/>
    <w:rsid w:val="00E849E0"/>
    <w:rsid w:val="00E86168"/>
    <w:rsid w:val="00E90E63"/>
    <w:rsid w:val="00E927B0"/>
    <w:rsid w:val="00E92DB1"/>
    <w:rsid w:val="00E94174"/>
    <w:rsid w:val="00E9711D"/>
    <w:rsid w:val="00EA528E"/>
    <w:rsid w:val="00EA5C68"/>
    <w:rsid w:val="00EA5DD0"/>
    <w:rsid w:val="00EA5FFA"/>
    <w:rsid w:val="00EA6690"/>
    <w:rsid w:val="00EA6781"/>
    <w:rsid w:val="00EA68E4"/>
    <w:rsid w:val="00EA76AE"/>
    <w:rsid w:val="00EB0064"/>
    <w:rsid w:val="00EB13F4"/>
    <w:rsid w:val="00EB1492"/>
    <w:rsid w:val="00EB1DE7"/>
    <w:rsid w:val="00EB2916"/>
    <w:rsid w:val="00EB3849"/>
    <w:rsid w:val="00EB4E3A"/>
    <w:rsid w:val="00EB69EA"/>
    <w:rsid w:val="00EB6C90"/>
    <w:rsid w:val="00EB6F03"/>
    <w:rsid w:val="00EB7417"/>
    <w:rsid w:val="00EB7572"/>
    <w:rsid w:val="00EB78B4"/>
    <w:rsid w:val="00EB7B4E"/>
    <w:rsid w:val="00EC103A"/>
    <w:rsid w:val="00EC28E6"/>
    <w:rsid w:val="00EC2F7E"/>
    <w:rsid w:val="00EC384F"/>
    <w:rsid w:val="00EC3D74"/>
    <w:rsid w:val="00EC4FAF"/>
    <w:rsid w:val="00EC6362"/>
    <w:rsid w:val="00EC6A4E"/>
    <w:rsid w:val="00ED014F"/>
    <w:rsid w:val="00ED3C75"/>
    <w:rsid w:val="00ED49D9"/>
    <w:rsid w:val="00ED51D8"/>
    <w:rsid w:val="00ED6465"/>
    <w:rsid w:val="00ED74FA"/>
    <w:rsid w:val="00EE034D"/>
    <w:rsid w:val="00EE0787"/>
    <w:rsid w:val="00EE0790"/>
    <w:rsid w:val="00EE1D44"/>
    <w:rsid w:val="00EE218A"/>
    <w:rsid w:val="00EE2824"/>
    <w:rsid w:val="00EE39A3"/>
    <w:rsid w:val="00EE3B46"/>
    <w:rsid w:val="00EE3C0C"/>
    <w:rsid w:val="00EE53B3"/>
    <w:rsid w:val="00EE72C8"/>
    <w:rsid w:val="00EF019C"/>
    <w:rsid w:val="00EF03B8"/>
    <w:rsid w:val="00EF14D2"/>
    <w:rsid w:val="00EF16F4"/>
    <w:rsid w:val="00EF1986"/>
    <w:rsid w:val="00EF4006"/>
    <w:rsid w:val="00EF5435"/>
    <w:rsid w:val="00EF574D"/>
    <w:rsid w:val="00EF6BE1"/>
    <w:rsid w:val="00EF6F94"/>
    <w:rsid w:val="00F0012D"/>
    <w:rsid w:val="00F006C2"/>
    <w:rsid w:val="00F01ABB"/>
    <w:rsid w:val="00F021E4"/>
    <w:rsid w:val="00F02F20"/>
    <w:rsid w:val="00F03490"/>
    <w:rsid w:val="00F049C2"/>
    <w:rsid w:val="00F05684"/>
    <w:rsid w:val="00F06C63"/>
    <w:rsid w:val="00F11289"/>
    <w:rsid w:val="00F1133D"/>
    <w:rsid w:val="00F1213E"/>
    <w:rsid w:val="00F13D28"/>
    <w:rsid w:val="00F14C56"/>
    <w:rsid w:val="00F14E46"/>
    <w:rsid w:val="00F1567D"/>
    <w:rsid w:val="00F159FE"/>
    <w:rsid w:val="00F16637"/>
    <w:rsid w:val="00F1728C"/>
    <w:rsid w:val="00F212AE"/>
    <w:rsid w:val="00F21355"/>
    <w:rsid w:val="00F22317"/>
    <w:rsid w:val="00F22EDC"/>
    <w:rsid w:val="00F24D21"/>
    <w:rsid w:val="00F24E0B"/>
    <w:rsid w:val="00F24F3F"/>
    <w:rsid w:val="00F25231"/>
    <w:rsid w:val="00F258AE"/>
    <w:rsid w:val="00F25D15"/>
    <w:rsid w:val="00F26336"/>
    <w:rsid w:val="00F26AF4"/>
    <w:rsid w:val="00F26CBC"/>
    <w:rsid w:val="00F27649"/>
    <w:rsid w:val="00F27A69"/>
    <w:rsid w:val="00F27D31"/>
    <w:rsid w:val="00F27D38"/>
    <w:rsid w:val="00F31573"/>
    <w:rsid w:val="00F31C08"/>
    <w:rsid w:val="00F323E2"/>
    <w:rsid w:val="00F329CD"/>
    <w:rsid w:val="00F336F9"/>
    <w:rsid w:val="00F33C02"/>
    <w:rsid w:val="00F344DA"/>
    <w:rsid w:val="00F35E34"/>
    <w:rsid w:val="00F378CF"/>
    <w:rsid w:val="00F40166"/>
    <w:rsid w:val="00F402F7"/>
    <w:rsid w:val="00F404F5"/>
    <w:rsid w:val="00F40517"/>
    <w:rsid w:val="00F4062C"/>
    <w:rsid w:val="00F4150F"/>
    <w:rsid w:val="00F430D7"/>
    <w:rsid w:val="00F438D0"/>
    <w:rsid w:val="00F43E7B"/>
    <w:rsid w:val="00F44B8A"/>
    <w:rsid w:val="00F44FFA"/>
    <w:rsid w:val="00F45D5C"/>
    <w:rsid w:val="00F460D0"/>
    <w:rsid w:val="00F46E19"/>
    <w:rsid w:val="00F516E8"/>
    <w:rsid w:val="00F53654"/>
    <w:rsid w:val="00F54286"/>
    <w:rsid w:val="00F5621F"/>
    <w:rsid w:val="00F570C6"/>
    <w:rsid w:val="00F61809"/>
    <w:rsid w:val="00F626AA"/>
    <w:rsid w:val="00F62B1A"/>
    <w:rsid w:val="00F64447"/>
    <w:rsid w:val="00F65616"/>
    <w:rsid w:val="00F657DF"/>
    <w:rsid w:val="00F65B29"/>
    <w:rsid w:val="00F66C44"/>
    <w:rsid w:val="00F7142C"/>
    <w:rsid w:val="00F7264D"/>
    <w:rsid w:val="00F73045"/>
    <w:rsid w:val="00F745C5"/>
    <w:rsid w:val="00F74F28"/>
    <w:rsid w:val="00F758CC"/>
    <w:rsid w:val="00F76634"/>
    <w:rsid w:val="00F77578"/>
    <w:rsid w:val="00F80EE5"/>
    <w:rsid w:val="00F837B4"/>
    <w:rsid w:val="00F84277"/>
    <w:rsid w:val="00F84798"/>
    <w:rsid w:val="00F84877"/>
    <w:rsid w:val="00F85D1D"/>
    <w:rsid w:val="00F903CD"/>
    <w:rsid w:val="00F92D46"/>
    <w:rsid w:val="00F92EBA"/>
    <w:rsid w:val="00F9395A"/>
    <w:rsid w:val="00F9415E"/>
    <w:rsid w:val="00F9573D"/>
    <w:rsid w:val="00F95FED"/>
    <w:rsid w:val="00F96312"/>
    <w:rsid w:val="00FA2242"/>
    <w:rsid w:val="00FA3840"/>
    <w:rsid w:val="00FA3A5E"/>
    <w:rsid w:val="00FA418E"/>
    <w:rsid w:val="00FA4B7C"/>
    <w:rsid w:val="00FA6445"/>
    <w:rsid w:val="00FA6722"/>
    <w:rsid w:val="00FB1600"/>
    <w:rsid w:val="00FB1D99"/>
    <w:rsid w:val="00FB28E5"/>
    <w:rsid w:val="00FB3740"/>
    <w:rsid w:val="00FB37AA"/>
    <w:rsid w:val="00FB391B"/>
    <w:rsid w:val="00FB77B1"/>
    <w:rsid w:val="00FC1F35"/>
    <w:rsid w:val="00FD2353"/>
    <w:rsid w:val="00FD328C"/>
    <w:rsid w:val="00FD33D4"/>
    <w:rsid w:val="00FD33DB"/>
    <w:rsid w:val="00FD3687"/>
    <w:rsid w:val="00FD4345"/>
    <w:rsid w:val="00FD478E"/>
    <w:rsid w:val="00FD53ED"/>
    <w:rsid w:val="00FD5F60"/>
    <w:rsid w:val="00FD5FBE"/>
    <w:rsid w:val="00FD740E"/>
    <w:rsid w:val="00FD777D"/>
    <w:rsid w:val="00FE055B"/>
    <w:rsid w:val="00FE0E2D"/>
    <w:rsid w:val="00FE4AEE"/>
    <w:rsid w:val="00FE5FB0"/>
    <w:rsid w:val="00FE6DEF"/>
    <w:rsid w:val="00FE7100"/>
    <w:rsid w:val="00FE7171"/>
    <w:rsid w:val="00FF3469"/>
    <w:rsid w:val="00FF3B8D"/>
    <w:rsid w:val="00FF4692"/>
    <w:rsid w:val="00FF52CE"/>
    <w:rsid w:val="00FF5E7B"/>
    <w:rsid w:val="00FF7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BC34E"/>
  <w15:docId w15:val="{197E41E6-2AF4-43CC-95F3-CEF08144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419"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33B"/>
  </w:style>
  <w:style w:type="paragraph" w:styleId="Ttulo1">
    <w:name w:val="heading 1"/>
    <w:basedOn w:val="Normal"/>
    <w:next w:val="Normal"/>
    <w:uiPriority w:val="9"/>
    <w:qFormat/>
    <w:pPr>
      <w:keepNext/>
      <w:keepLines/>
      <w:ind w:left="720" w:hanging="360"/>
      <w:jc w:val="center"/>
      <w:outlineLvl w:val="0"/>
    </w:pPr>
    <w:rPr>
      <w:b/>
    </w:rPr>
  </w:style>
  <w:style w:type="paragraph" w:styleId="Ttulo2">
    <w:name w:val="heading 2"/>
    <w:basedOn w:val="Normal"/>
    <w:next w:val="Normal"/>
    <w:link w:val="Ttulo2Car"/>
    <w:uiPriority w:val="9"/>
    <w:unhideWhenUsed/>
    <w:qFormat/>
    <w:pPr>
      <w:keepNext/>
      <w:keepLines/>
      <w:outlineLvl w:val="1"/>
    </w:pPr>
    <w:rPr>
      <w:b/>
    </w:rPr>
  </w:style>
  <w:style w:type="paragraph" w:styleId="Ttulo3">
    <w:name w:val="heading 3"/>
    <w:basedOn w:val="Normal"/>
    <w:next w:val="Normal"/>
    <w:link w:val="Ttulo3Car"/>
    <w:uiPriority w:val="9"/>
    <w:unhideWhenUsed/>
    <w:qFormat/>
    <w:pPr>
      <w:keepNext/>
      <w:keepLines/>
      <w:ind w:left="850" w:hanging="360"/>
      <w:outlineLvl w:val="2"/>
    </w:pPr>
  </w:style>
  <w:style w:type="paragraph" w:styleId="Ttulo4">
    <w:name w:val="heading 4"/>
    <w:basedOn w:val="Normal"/>
    <w:next w:val="Normal"/>
    <w:uiPriority w:val="9"/>
    <w:unhideWhenUsed/>
    <w:qFormat/>
    <w:pPr>
      <w:keepNext/>
      <w:keepLines/>
      <w:ind w:left="2880" w:hanging="360"/>
      <w:outlineLvl w:val="3"/>
    </w:p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85">
    <w:name w:val="85"/>
    <w:basedOn w:val="Tablanormal"/>
    <w:tblPr>
      <w:tblStyleRowBandSize w:val="1"/>
      <w:tblStyleColBandSize w:val="1"/>
      <w:tblCellMar>
        <w:left w:w="115" w:type="dxa"/>
        <w:right w:w="115" w:type="dxa"/>
      </w:tblCellMar>
    </w:tblPr>
  </w:style>
  <w:style w:type="table" w:customStyle="1" w:styleId="84">
    <w:name w:val="84"/>
    <w:basedOn w:val="Tablanormal"/>
    <w:tblPr>
      <w:tblStyleRowBandSize w:val="1"/>
      <w:tblStyleColBandSize w:val="1"/>
      <w:tblCellMar>
        <w:top w:w="100" w:type="dxa"/>
        <w:left w:w="100" w:type="dxa"/>
        <w:bottom w:w="100" w:type="dxa"/>
        <w:right w:w="100" w:type="dxa"/>
      </w:tblCellMar>
    </w:tblPr>
  </w:style>
  <w:style w:type="table" w:customStyle="1" w:styleId="83">
    <w:name w:val="83"/>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82">
    <w:name w:val="82"/>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81">
    <w:name w:val="81"/>
    <w:basedOn w:val="Tablanormal"/>
    <w:tblPr>
      <w:tblStyleRowBandSize w:val="1"/>
      <w:tblStyleColBandSize w:val="1"/>
      <w:tblCellMar>
        <w:top w:w="100" w:type="dxa"/>
        <w:left w:w="100" w:type="dxa"/>
        <w:bottom w:w="100" w:type="dxa"/>
        <w:right w:w="100" w:type="dxa"/>
      </w:tblCellMar>
    </w:tblPr>
  </w:style>
  <w:style w:type="table" w:customStyle="1" w:styleId="80">
    <w:name w:val="80"/>
    <w:basedOn w:val="Tablanormal"/>
    <w:tblPr>
      <w:tblStyleRowBandSize w:val="1"/>
      <w:tblStyleColBandSize w:val="1"/>
      <w:tblCellMar>
        <w:top w:w="100" w:type="dxa"/>
        <w:left w:w="100" w:type="dxa"/>
        <w:bottom w:w="100" w:type="dxa"/>
        <w:right w:w="100" w:type="dxa"/>
      </w:tblCellMar>
    </w:tblPr>
  </w:style>
  <w:style w:type="table" w:customStyle="1" w:styleId="79">
    <w:name w:val="79"/>
    <w:basedOn w:val="Tablanormal"/>
    <w:tblPr>
      <w:tblStyleRowBandSize w:val="1"/>
      <w:tblStyleColBandSize w:val="1"/>
      <w:tblCellMar>
        <w:left w:w="115" w:type="dxa"/>
        <w:right w:w="115" w:type="dxa"/>
      </w:tblCellMar>
    </w:tblPr>
  </w:style>
  <w:style w:type="table" w:customStyle="1" w:styleId="78">
    <w:name w:val="78"/>
    <w:basedOn w:val="Tablanormal"/>
    <w:tblPr>
      <w:tblStyleRowBandSize w:val="1"/>
      <w:tblStyleColBandSize w:val="1"/>
      <w:tblCellMar>
        <w:left w:w="70" w:type="dxa"/>
        <w:right w:w="70" w:type="dxa"/>
      </w:tblCellMar>
    </w:tblPr>
  </w:style>
  <w:style w:type="table" w:customStyle="1" w:styleId="77">
    <w:name w:val="77"/>
    <w:basedOn w:val="Tablanormal"/>
    <w:tblPr>
      <w:tblStyleRowBandSize w:val="1"/>
      <w:tblStyleColBandSize w:val="1"/>
      <w:tblCellMar>
        <w:left w:w="115" w:type="dxa"/>
        <w:right w:w="115" w:type="dxa"/>
      </w:tblCellMar>
    </w:tblPr>
  </w:style>
  <w:style w:type="table" w:customStyle="1" w:styleId="76">
    <w:name w:val="76"/>
    <w:basedOn w:val="Tablanormal"/>
    <w:tblPr>
      <w:tblStyleRowBandSize w:val="1"/>
      <w:tblStyleColBandSize w:val="1"/>
      <w:tblCellMar>
        <w:top w:w="100" w:type="dxa"/>
        <w:left w:w="100" w:type="dxa"/>
        <w:bottom w:w="100" w:type="dxa"/>
        <w:right w:w="100" w:type="dxa"/>
      </w:tblCellMar>
    </w:tblPr>
  </w:style>
  <w:style w:type="table" w:customStyle="1" w:styleId="75">
    <w:name w:val="75"/>
    <w:basedOn w:val="Tablanormal"/>
    <w:tblPr>
      <w:tblStyleRowBandSize w:val="1"/>
      <w:tblStyleColBandSize w:val="1"/>
      <w:tblCellMar>
        <w:top w:w="100" w:type="dxa"/>
        <w:left w:w="100" w:type="dxa"/>
        <w:bottom w:w="100" w:type="dxa"/>
        <w:right w:w="100" w:type="dxa"/>
      </w:tblCellMar>
    </w:tblPr>
  </w:style>
  <w:style w:type="table" w:customStyle="1" w:styleId="74">
    <w:name w:val="74"/>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73">
    <w:name w:val="73"/>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72">
    <w:name w:val="72"/>
    <w:basedOn w:val="Tablanormal"/>
    <w:tblPr>
      <w:tblStyleRowBandSize w:val="1"/>
      <w:tblStyleColBandSize w:val="1"/>
      <w:tblCellMar>
        <w:top w:w="100" w:type="dxa"/>
        <w:left w:w="100" w:type="dxa"/>
        <w:bottom w:w="100" w:type="dxa"/>
        <w:right w:w="100" w:type="dxa"/>
      </w:tblCellMar>
    </w:tblPr>
  </w:style>
  <w:style w:type="table" w:customStyle="1" w:styleId="71">
    <w:name w:val="71"/>
    <w:basedOn w:val="Tablanormal"/>
    <w:tblPr>
      <w:tblStyleRowBandSize w:val="1"/>
      <w:tblStyleColBandSize w:val="1"/>
      <w:tblCellMar>
        <w:left w:w="115" w:type="dxa"/>
        <w:right w:w="115" w:type="dxa"/>
      </w:tblCellMar>
    </w:tblPr>
  </w:style>
  <w:style w:type="table" w:customStyle="1" w:styleId="70">
    <w:name w:val="70"/>
    <w:basedOn w:val="Tablanormal"/>
    <w:tblPr>
      <w:tblStyleRowBandSize w:val="1"/>
      <w:tblStyleColBandSize w:val="1"/>
      <w:tblCellMar>
        <w:left w:w="70" w:type="dxa"/>
        <w:right w:w="70" w:type="dxa"/>
      </w:tblCellMar>
    </w:tblPr>
  </w:style>
  <w:style w:type="table" w:customStyle="1" w:styleId="69">
    <w:name w:val="69"/>
    <w:basedOn w:val="Tablanormal"/>
    <w:tblPr>
      <w:tblStyleRowBandSize w:val="1"/>
      <w:tblStyleColBandSize w:val="1"/>
      <w:tblCellMar>
        <w:left w:w="115" w:type="dxa"/>
        <w:right w:w="115" w:type="dxa"/>
      </w:tblCellMar>
    </w:tblPr>
  </w:style>
  <w:style w:type="table" w:customStyle="1" w:styleId="68">
    <w:name w:val="68"/>
    <w:basedOn w:val="Tablanormal"/>
    <w:tblPr>
      <w:tblStyleRowBandSize w:val="1"/>
      <w:tblStyleColBandSize w:val="1"/>
      <w:tblCellMar>
        <w:top w:w="100" w:type="dxa"/>
        <w:left w:w="100" w:type="dxa"/>
        <w:bottom w:w="100" w:type="dxa"/>
        <w:right w:w="100" w:type="dxa"/>
      </w:tblCellMar>
    </w:tblPr>
  </w:style>
  <w:style w:type="table" w:customStyle="1" w:styleId="67">
    <w:name w:val="67"/>
    <w:basedOn w:val="Tablanormal"/>
    <w:tblPr>
      <w:tblStyleRowBandSize w:val="1"/>
      <w:tblStyleColBandSize w:val="1"/>
      <w:tblCellMar>
        <w:top w:w="100" w:type="dxa"/>
        <w:left w:w="100" w:type="dxa"/>
        <w:bottom w:w="100" w:type="dxa"/>
        <w:right w:w="100" w:type="dxa"/>
      </w:tblCellMar>
    </w:tblPr>
  </w:style>
  <w:style w:type="table" w:customStyle="1" w:styleId="66">
    <w:name w:val="66"/>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65">
    <w:name w:val="65"/>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64">
    <w:name w:val="64"/>
    <w:basedOn w:val="Tablanormal"/>
    <w:tblPr>
      <w:tblStyleRowBandSize w:val="1"/>
      <w:tblStyleColBandSize w:val="1"/>
      <w:tblCellMar>
        <w:top w:w="100" w:type="dxa"/>
        <w:left w:w="100" w:type="dxa"/>
        <w:bottom w:w="100" w:type="dxa"/>
        <w:right w:w="100" w:type="dxa"/>
      </w:tblCellMar>
    </w:tblPr>
  </w:style>
  <w:style w:type="table" w:customStyle="1" w:styleId="63">
    <w:name w:val="63"/>
    <w:basedOn w:val="Tablanormal"/>
    <w:tblPr>
      <w:tblStyleRowBandSize w:val="1"/>
      <w:tblStyleColBandSize w:val="1"/>
      <w:tblCellMar>
        <w:left w:w="115" w:type="dxa"/>
        <w:right w:w="115" w:type="dxa"/>
      </w:tblCellMar>
    </w:tblPr>
  </w:style>
  <w:style w:type="table" w:customStyle="1" w:styleId="62">
    <w:name w:val="62"/>
    <w:basedOn w:val="Tablanormal"/>
    <w:tblPr>
      <w:tblStyleRowBandSize w:val="1"/>
      <w:tblStyleColBandSize w:val="1"/>
      <w:tblCellMar>
        <w:left w:w="70" w:type="dxa"/>
        <w:right w:w="70" w:type="dxa"/>
      </w:tblCellMar>
    </w:tblPr>
  </w:style>
  <w:style w:type="table" w:customStyle="1" w:styleId="61">
    <w:name w:val="61"/>
    <w:basedOn w:val="Tablanormal"/>
    <w:tblPr>
      <w:tblStyleRowBandSize w:val="1"/>
      <w:tblStyleColBandSize w:val="1"/>
      <w:tblCellMar>
        <w:left w:w="115" w:type="dxa"/>
        <w:right w:w="115" w:type="dxa"/>
      </w:tblCellMar>
    </w:tblPr>
  </w:style>
  <w:style w:type="table" w:customStyle="1" w:styleId="60">
    <w:name w:val="60"/>
    <w:basedOn w:val="Tablanormal"/>
    <w:tblPr>
      <w:tblStyleRowBandSize w:val="1"/>
      <w:tblStyleColBandSize w:val="1"/>
      <w:tblCellMar>
        <w:top w:w="100" w:type="dxa"/>
        <w:left w:w="100" w:type="dxa"/>
        <w:bottom w:w="100" w:type="dxa"/>
        <w:right w:w="100" w:type="dxa"/>
      </w:tblCellMar>
    </w:tblPr>
  </w:style>
  <w:style w:type="table" w:customStyle="1" w:styleId="59">
    <w:name w:val="59"/>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58">
    <w:name w:val="58"/>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57">
    <w:name w:val="57"/>
    <w:basedOn w:val="Tablanormal"/>
    <w:tblPr>
      <w:tblStyleRowBandSize w:val="1"/>
      <w:tblStyleColBandSize w:val="1"/>
      <w:tblCellMar>
        <w:top w:w="100" w:type="dxa"/>
        <w:left w:w="100" w:type="dxa"/>
        <w:bottom w:w="100" w:type="dxa"/>
        <w:right w:w="100" w:type="dxa"/>
      </w:tblCellMar>
    </w:tblPr>
  </w:style>
  <w:style w:type="table" w:customStyle="1" w:styleId="56">
    <w:name w:val="56"/>
    <w:basedOn w:val="Tablanormal"/>
    <w:tblPr>
      <w:tblStyleRowBandSize w:val="1"/>
      <w:tblStyleColBandSize w:val="1"/>
      <w:tblCellMar>
        <w:left w:w="115" w:type="dxa"/>
        <w:right w:w="115" w:type="dxa"/>
      </w:tblCellMar>
    </w:tblPr>
  </w:style>
  <w:style w:type="table" w:customStyle="1" w:styleId="55">
    <w:name w:val="55"/>
    <w:basedOn w:val="Tablanormal"/>
    <w:tblPr>
      <w:tblStyleRowBandSize w:val="1"/>
      <w:tblStyleColBandSize w:val="1"/>
      <w:tblCellMar>
        <w:left w:w="115" w:type="dxa"/>
        <w:right w:w="115" w:type="dxa"/>
      </w:tblCellMar>
    </w:tblPr>
  </w:style>
  <w:style w:type="table" w:customStyle="1" w:styleId="54">
    <w:name w:val="54"/>
    <w:basedOn w:val="Tablanormal"/>
    <w:tblPr>
      <w:tblStyleRowBandSize w:val="1"/>
      <w:tblStyleColBandSize w:val="1"/>
      <w:tblCellMar>
        <w:left w:w="115" w:type="dxa"/>
        <w:right w:w="115" w:type="dxa"/>
      </w:tblCellMar>
    </w:tblPr>
  </w:style>
  <w:style w:type="table" w:customStyle="1" w:styleId="53">
    <w:name w:val="53"/>
    <w:basedOn w:val="Tablanormal"/>
    <w:tblPr>
      <w:tblStyleRowBandSize w:val="1"/>
      <w:tblStyleColBandSize w:val="1"/>
      <w:tblCellMar>
        <w:top w:w="100" w:type="dxa"/>
        <w:left w:w="100" w:type="dxa"/>
        <w:bottom w:w="100" w:type="dxa"/>
        <w:right w:w="100" w:type="dxa"/>
      </w:tblCellMar>
    </w:tblPr>
  </w:style>
  <w:style w:type="table" w:customStyle="1" w:styleId="52">
    <w:name w:val="52"/>
    <w:basedOn w:val="Tablanormal"/>
    <w:tblPr>
      <w:tblStyleRowBandSize w:val="1"/>
      <w:tblStyleColBandSize w:val="1"/>
      <w:tblCellMar>
        <w:top w:w="100" w:type="dxa"/>
        <w:left w:w="100" w:type="dxa"/>
        <w:bottom w:w="100" w:type="dxa"/>
        <w:right w:w="100" w:type="dxa"/>
      </w:tblCellMar>
    </w:tblPr>
  </w:style>
  <w:style w:type="table" w:customStyle="1" w:styleId="51">
    <w:name w:val="51"/>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50">
    <w:name w:val="50"/>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49">
    <w:name w:val="49"/>
    <w:basedOn w:val="Tablanormal"/>
    <w:tblPr>
      <w:tblStyleRowBandSize w:val="1"/>
      <w:tblStyleColBandSize w:val="1"/>
      <w:tblCellMar>
        <w:top w:w="100" w:type="dxa"/>
        <w:left w:w="100" w:type="dxa"/>
        <w:bottom w:w="100" w:type="dxa"/>
        <w:right w:w="100" w:type="dxa"/>
      </w:tblCellMar>
    </w:tblPr>
  </w:style>
  <w:style w:type="table" w:customStyle="1" w:styleId="48">
    <w:name w:val="48"/>
    <w:basedOn w:val="Tablanormal"/>
    <w:tblPr>
      <w:tblStyleRowBandSize w:val="1"/>
      <w:tblStyleColBandSize w:val="1"/>
      <w:tblCellMar>
        <w:left w:w="115" w:type="dxa"/>
        <w:right w:w="115" w:type="dxa"/>
      </w:tblCellMar>
    </w:tblPr>
  </w:style>
  <w:style w:type="table" w:customStyle="1" w:styleId="47">
    <w:name w:val="47"/>
    <w:basedOn w:val="Tablanormal"/>
    <w:tblPr>
      <w:tblStyleRowBandSize w:val="1"/>
      <w:tblStyleColBandSize w:val="1"/>
      <w:tblCellMar>
        <w:left w:w="70" w:type="dxa"/>
        <w:right w:w="70" w:type="dxa"/>
      </w:tblCellMar>
    </w:tblPr>
  </w:style>
  <w:style w:type="table" w:customStyle="1" w:styleId="46">
    <w:name w:val="46"/>
    <w:basedOn w:val="Tablanormal"/>
    <w:tblPr>
      <w:tblStyleRowBandSize w:val="1"/>
      <w:tblStyleColBandSize w:val="1"/>
      <w:tblCellMar>
        <w:left w:w="115" w:type="dxa"/>
        <w:right w:w="115" w:type="dxa"/>
      </w:tblCellMar>
    </w:tblPr>
  </w:style>
  <w:style w:type="table" w:customStyle="1" w:styleId="45">
    <w:name w:val="45"/>
    <w:basedOn w:val="Tablanormal"/>
    <w:tblPr>
      <w:tblStyleRowBandSize w:val="1"/>
      <w:tblStyleColBandSize w:val="1"/>
      <w:tblCellMar>
        <w:top w:w="100" w:type="dxa"/>
        <w:left w:w="100" w:type="dxa"/>
        <w:bottom w:w="100" w:type="dxa"/>
        <w:right w:w="100" w:type="dxa"/>
      </w:tblCellMar>
    </w:tblPr>
  </w:style>
  <w:style w:type="table" w:customStyle="1" w:styleId="44">
    <w:name w:val="44"/>
    <w:basedOn w:val="Tablanormal"/>
    <w:tblPr>
      <w:tblStyleRowBandSize w:val="1"/>
      <w:tblStyleColBandSize w:val="1"/>
      <w:tblCellMar>
        <w:top w:w="100" w:type="dxa"/>
        <w:left w:w="100" w:type="dxa"/>
        <w:bottom w:w="100" w:type="dxa"/>
        <w:right w:w="100" w:type="dxa"/>
      </w:tblCellMar>
    </w:tblPr>
  </w:style>
  <w:style w:type="table" w:customStyle="1" w:styleId="43">
    <w:name w:val="43"/>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42">
    <w:name w:val="42"/>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41">
    <w:name w:val="41"/>
    <w:basedOn w:val="Tablanormal"/>
    <w:tblPr>
      <w:tblStyleRowBandSize w:val="1"/>
      <w:tblStyleColBandSize w:val="1"/>
      <w:tblCellMar>
        <w:top w:w="100" w:type="dxa"/>
        <w:left w:w="100" w:type="dxa"/>
        <w:bottom w:w="100" w:type="dxa"/>
        <w:right w:w="100" w:type="dxa"/>
      </w:tblCellMar>
    </w:tblPr>
  </w:style>
  <w:style w:type="table" w:customStyle="1" w:styleId="40">
    <w:name w:val="40"/>
    <w:basedOn w:val="Tablanormal"/>
    <w:tblPr>
      <w:tblStyleRowBandSize w:val="1"/>
      <w:tblStyleColBandSize w:val="1"/>
      <w:tblCellMar>
        <w:left w:w="115" w:type="dxa"/>
        <w:right w:w="115" w:type="dxa"/>
      </w:tblCellMar>
    </w:tblPr>
  </w:style>
  <w:style w:type="table" w:customStyle="1" w:styleId="39">
    <w:name w:val="39"/>
    <w:basedOn w:val="Tablanormal"/>
    <w:tblPr>
      <w:tblStyleRowBandSize w:val="1"/>
      <w:tblStyleColBandSize w:val="1"/>
      <w:tblCellMar>
        <w:left w:w="70" w:type="dxa"/>
        <w:right w:w="70" w:type="dxa"/>
      </w:tblCellMar>
    </w:tblPr>
  </w:style>
  <w:style w:type="table" w:customStyle="1" w:styleId="38">
    <w:name w:val="38"/>
    <w:basedOn w:val="Tablanormal"/>
    <w:tblPr>
      <w:tblStyleRowBandSize w:val="1"/>
      <w:tblStyleColBandSize w:val="1"/>
      <w:tblCellMar>
        <w:left w:w="115" w:type="dxa"/>
        <w:right w:w="115" w:type="dxa"/>
      </w:tblCellMar>
    </w:tblPr>
  </w:style>
  <w:style w:type="table" w:customStyle="1" w:styleId="37">
    <w:name w:val="37"/>
    <w:basedOn w:val="Tablanormal"/>
    <w:tblPr>
      <w:tblStyleRowBandSize w:val="1"/>
      <w:tblStyleColBandSize w:val="1"/>
      <w:tblCellMar>
        <w:top w:w="100" w:type="dxa"/>
        <w:left w:w="100" w:type="dxa"/>
        <w:bottom w:w="100" w:type="dxa"/>
        <w:right w:w="100" w:type="dxa"/>
      </w:tblCellMar>
    </w:tblPr>
  </w:style>
  <w:style w:type="table" w:customStyle="1" w:styleId="36">
    <w:name w:val="36"/>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5">
    <w:name w:val="35"/>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4">
    <w:name w:val="34"/>
    <w:basedOn w:val="Tablanormal"/>
    <w:tblPr>
      <w:tblStyleRowBandSize w:val="1"/>
      <w:tblStyleColBandSize w:val="1"/>
      <w:tblCellMar>
        <w:top w:w="100" w:type="dxa"/>
        <w:left w:w="100" w:type="dxa"/>
        <w:bottom w:w="100" w:type="dxa"/>
        <w:right w:w="100" w:type="dxa"/>
      </w:tblCellMar>
    </w:tblPr>
  </w:style>
  <w:style w:type="table" w:customStyle="1" w:styleId="33">
    <w:name w:val="33"/>
    <w:basedOn w:val="Tablanormal"/>
    <w:tblPr>
      <w:tblStyleRowBandSize w:val="1"/>
      <w:tblStyleColBandSize w:val="1"/>
      <w:tblCellMar>
        <w:left w:w="115" w:type="dxa"/>
        <w:right w:w="115" w:type="dxa"/>
      </w:tblCellMar>
    </w:tblPr>
  </w:style>
  <w:style w:type="table" w:customStyle="1" w:styleId="32">
    <w:name w:val="32"/>
    <w:basedOn w:val="Tablanormal"/>
    <w:tblPr>
      <w:tblStyleRowBandSize w:val="1"/>
      <w:tblStyleColBandSize w:val="1"/>
      <w:tblCellMar>
        <w:left w:w="115" w:type="dxa"/>
        <w:right w:w="115" w:type="dxa"/>
      </w:tblCellMar>
    </w:tblPr>
  </w:style>
  <w:style w:type="table" w:customStyle="1" w:styleId="31">
    <w:name w:val="31"/>
    <w:basedOn w:val="Tablanormal"/>
    <w:tblPr>
      <w:tblStyleRowBandSize w:val="1"/>
      <w:tblStyleColBandSize w:val="1"/>
      <w:tblCellMar>
        <w:left w:w="115" w:type="dxa"/>
        <w:right w:w="115" w:type="dxa"/>
      </w:tblCellMar>
    </w:tblPr>
  </w:style>
  <w:style w:type="table" w:customStyle="1" w:styleId="30">
    <w:name w:val="30"/>
    <w:basedOn w:val="Tablanormal"/>
    <w:tblPr>
      <w:tblStyleRowBandSize w:val="1"/>
      <w:tblStyleColBandSize w:val="1"/>
      <w:tblCellMar>
        <w:top w:w="100" w:type="dxa"/>
        <w:left w:w="100" w:type="dxa"/>
        <w:bottom w:w="100" w:type="dxa"/>
        <w:right w:w="100" w:type="dxa"/>
      </w:tblCellMar>
    </w:tblPr>
  </w:style>
  <w:style w:type="table" w:customStyle="1" w:styleId="29">
    <w:name w:val="29"/>
    <w:basedOn w:val="Tablanormal"/>
    <w:tblPr>
      <w:tblStyleRowBandSize w:val="1"/>
      <w:tblStyleColBandSize w:val="1"/>
      <w:tblCellMar>
        <w:top w:w="100" w:type="dxa"/>
        <w:left w:w="100" w:type="dxa"/>
        <w:bottom w:w="100" w:type="dxa"/>
        <w:right w:w="100" w:type="dxa"/>
      </w:tblCellMar>
    </w:tblPr>
  </w:style>
  <w:style w:type="table" w:customStyle="1" w:styleId="28">
    <w:name w:val="28"/>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7">
    <w:name w:val="27"/>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6">
    <w:name w:val="26"/>
    <w:basedOn w:val="Tablanormal"/>
    <w:tblPr>
      <w:tblStyleRowBandSize w:val="1"/>
      <w:tblStyleColBandSize w:val="1"/>
      <w:tblCellMar>
        <w:top w:w="100" w:type="dxa"/>
        <w:left w:w="100" w:type="dxa"/>
        <w:bottom w:w="100" w:type="dxa"/>
        <w:right w:w="100" w:type="dxa"/>
      </w:tblCellMar>
    </w:tblPr>
  </w:style>
  <w:style w:type="table" w:customStyle="1" w:styleId="25">
    <w:name w:val="25"/>
    <w:basedOn w:val="Tablanormal"/>
    <w:tblPr>
      <w:tblStyleRowBandSize w:val="1"/>
      <w:tblStyleColBandSize w:val="1"/>
      <w:tblCellMar>
        <w:left w:w="115" w:type="dxa"/>
        <w:right w:w="115" w:type="dxa"/>
      </w:tblCellMar>
    </w:tblPr>
  </w:style>
  <w:style w:type="table" w:customStyle="1" w:styleId="24">
    <w:name w:val="24"/>
    <w:basedOn w:val="Tablanormal"/>
    <w:tblPr>
      <w:tblStyleRowBandSize w:val="1"/>
      <w:tblStyleColBandSize w:val="1"/>
      <w:tblCellMar>
        <w:left w:w="115" w:type="dxa"/>
        <w:right w:w="115" w:type="dxa"/>
      </w:tblCellMar>
    </w:tblPr>
  </w:style>
  <w:style w:type="table" w:customStyle="1" w:styleId="23">
    <w:name w:val="23"/>
    <w:basedOn w:val="Tablanormal"/>
    <w:tblPr>
      <w:tblStyleRowBandSize w:val="1"/>
      <w:tblStyleColBandSize w:val="1"/>
      <w:tblCellMar>
        <w:left w:w="115" w:type="dxa"/>
        <w:right w:w="115" w:type="dxa"/>
      </w:tblCellMar>
    </w:tblPr>
  </w:style>
  <w:style w:type="table" w:customStyle="1" w:styleId="22">
    <w:name w:val="22"/>
    <w:basedOn w:val="Tablanormal"/>
    <w:tblPr>
      <w:tblStyleRowBandSize w:val="1"/>
      <w:tblStyleColBandSize w:val="1"/>
      <w:tblCellMar>
        <w:top w:w="100" w:type="dxa"/>
        <w:left w:w="100" w:type="dxa"/>
        <w:bottom w:w="100" w:type="dxa"/>
        <w:right w:w="100" w:type="dxa"/>
      </w:tblCellMar>
    </w:tblPr>
  </w:style>
  <w:style w:type="table" w:customStyle="1" w:styleId="21">
    <w:name w:val="21"/>
    <w:basedOn w:val="Tablanormal"/>
    <w:tblPr>
      <w:tblStyleRowBandSize w:val="1"/>
      <w:tblStyleColBandSize w:val="1"/>
      <w:tblCellMar>
        <w:top w:w="100" w:type="dxa"/>
        <w:left w:w="100" w:type="dxa"/>
        <w:bottom w:w="100" w:type="dxa"/>
        <w:right w:w="100" w:type="dxa"/>
      </w:tblCellMar>
    </w:tblPr>
  </w:style>
  <w:style w:type="table" w:customStyle="1" w:styleId="20">
    <w:name w:val="20"/>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9">
    <w:name w:val="19"/>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8">
    <w:name w:val="18"/>
    <w:basedOn w:val="Tablanormal"/>
    <w:tblPr>
      <w:tblStyleRowBandSize w:val="1"/>
      <w:tblStyleColBandSize w:val="1"/>
      <w:tblCellMar>
        <w:top w:w="100" w:type="dxa"/>
        <w:left w:w="100" w:type="dxa"/>
        <w:bottom w:w="100" w:type="dxa"/>
        <w:right w:w="100" w:type="dxa"/>
      </w:tblCellMar>
    </w:tblPr>
  </w:style>
  <w:style w:type="table" w:customStyle="1" w:styleId="17">
    <w:name w:val="17"/>
    <w:basedOn w:val="Tablanormal"/>
    <w:tblPr>
      <w:tblStyleRowBandSize w:val="1"/>
      <w:tblStyleColBandSize w:val="1"/>
      <w:tblCellMar>
        <w:left w:w="70" w:type="dxa"/>
        <w:right w:w="70" w:type="dxa"/>
      </w:tblCellMar>
    </w:tblPr>
  </w:style>
  <w:style w:type="table" w:customStyle="1" w:styleId="16">
    <w:name w:val="16"/>
    <w:basedOn w:val="Tablanormal"/>
    <w:tblPr>
      <w:tblStyleRowBandSize w:val="1"/>
      <w:tblStyleColBandSize w:val="1"/>
      <w:tblCellMar>
        <w:left w:w="115" w:type="dxa"/>
        <w:right w:w="115" w:type="dxa"/>
      </w:tblCellMar>
    </w:tblPr>
  </w:style>
  <w:style w:type="table" w:customStyle="1" w:styleId="15">
    <w:name w:val="15"/>
    <w:basedOn w:val="Tablanormal"/>
    <w:tblPr>
      <w:tblStyleRowBandSize w:val="1"/>
      <w:tblStyleColBandSize w:val="1"/>
      <w:tblCellMar>
        <w:top w:w="100" w:type="dxa"/>
        <w:left w:w="100" w:type="dxa"/>
        <w:bottom w:w="100" w:type="dxa"/>
        <w:right w:w="100" w:type="dxa"/>
      </w:tblCellMar>
    </w:tblPr>
  </w:style>
  <w:style w:type="table" w:customStyle="1" w:styleId="14">
    <w:name w:val="14"/>
    <w:basedOn w:val="Tablanormal"/>
    <w:tblPr>
      <w:tblStyleRowBandSize w:val="1"/>
      <w:tblStyleColBandSize w:val="1"/>
      <w:tblCellMar>
        <w:top w:w="100" w:type="dxa"/>
        <w:left w:w="100" w:type="dxa"/>
        <w:bottom w:w="100" w:type="dxa"/>
        <w:right w:w="100" w:type="dxa"/>
      </w:tblCellMar>
    </w:tblPr>
  </w:style>
  <w:style w:type="table" w:customStyle="1" w:styleId="13">
    <w:name w:val="13"/>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2">
    <w:name w:val="12"/>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1">
    <w:name w:val="11"/>
    <w:basedOn w:val="Tablanormal"/>
    <w:tblPr>
      <w:tblStyleRowBandSize w:val="1"/>
      <w:tblStyleColBandSize w:val="1"/>
      <w:tblCellMar>
        <w:top w:w="100" w:type="dxa"/>
        <w:left w:w="100" w:type="dxa"/>
        <w:bottom w:w="100" w:type="dxa"/>
        <w:right w:w="100" w:type="dxa"/>
      </w:tblCellMar>
    </w:tblPr>
  </w:style>
  <w:style w:type="table" w:customStyle="1" w:styleId="10">
    <w:name w:val="10"/>
    <w:basedOn w:val="Tablanormal"/>
    <w:tblPr>
      <w:tblStyleRowBandSize w:val="1"/>
      <w:tblStyleColBandSize w:val="1"/>
      <w:tblCellMar>
        <w:left w:w="115" w:type="dxa"/>
        <w:right w:w="115" w:type="dxa"/>
      </w:tblCellMar>
    </w:tblPr>
  </w:style>
  <w:style w:type="table" w:customStyle="1" w:styleId="9">
    <w:name w:val="9"/>
    <w:basedOn w:val="Tablanormal"/>
    <w:tblPr>
      <w:tblStyleRowBandSize w:val="1"/>
      <w:tblStyleColBandSize w:val="1"/>
      <w:tblCellMar>
        <w:left w:w="115" w:type="dxa"/>
        <w:right w:w="115" w:type="dxa"/>
      </w:tblCellMar>
    </w:tblPr>
  </w:style>
  <w:style w:type="table" w:customStyle="1" w:styleId="8">
    <w:name w:val="8"/>
    <w:basedOn w:val="Tablanormal"/>
    <w:tblPr>
      <w:tblStyleRowBandSize w:val="1"/>
      <w:tblStyleColBandSize w:val="1"/>
      <w:tblCellMar>
        <w:left w:w="115" w:type="dxa"/>
        <w:right w:w="115" w:type="dxa"/>
      </w:tblCellMar>
    </w:tblPr>
  </w:style>
  <w:style w:type="table" w:customStyle="1" w:styleId="7">
    <w:name w:val="7"/>
    <w:basedOn w:val="Tablanormal"/>
    <w:tblPr>
      <w:tblStyleRowBandSize w:val="1"/>
      <w:tblStyleColBandSize w:val="1"/>
      <w:tblCellMar>
        <w:top w:w="100" w:type="dxa"/>
        <w:left w:w="100" w:type="dxa"/>
        <w:bottom w:w="100" w:type="dxa"/>
        <w:right w:w="100" w:type="dxa"/>
      </w:tblCellMar>
    </w:tblPr>
  </w:style>
  <w:style w:type="table" w:customStyle="1" w:styleId="6">
    <w:name w:val="6"/>
    <w:basedOn w:val="Tablanormal"/>
    <w:tblPr>
      <w:tblStyleRowBandSize w:val="1"/>
      <w:tblStyleColBandSize w:val="1"/>
      <w:tblCellMar>
        <w:top w:w="100" w:type="dxa"/>
        <w:left w:w="100" w:type="dxa"/>
        <w:bottom w:w="100" w:type="dxa"/>
        <w:right w:w="100" w:type="dxa"/>
      </w:tblCellMar>
    </w:tblPr>
  </w:style>
  <w:style w:type="table" w:customStyle="1" w:styleId="5">
    <w:name w:val="5"/>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4">
    <w:name w:val="4"/>
    <w:basedOn w:val="Tablanormal"/>
    <w:rPr>
      <w:color w:val="2E75B5"/>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
    <w:name w:val="3"/>
    <w:basedOn w:val="Tablanormal"/>
    <w:tblPr>
      <w:tblStyleRowBandSize w:val="1"/>
      <w:tblStyleColBandSize w:val="1"/>
      <w:tblCellMar>
        <w:left w:w="115" w:type="dxa"/>
        <w:right w:w="115" w:type="dxa"/>
      </w:tblCellMar>
    </w:tblPr>
  </w:style>
  <w:style w:type="table" w:customStyle="1" w:styleId="2">
    <w:name w:val="2"/>
    <w:basedOn w:val="Tablanormal"/>
    <w:tblPr>
      <w:tblStyleRowBandSize w:val="1"/>
      <w:tblStyleColBandSize w:val="1"/>
      <w:tblCellMar>
        <w:left w:w="115" w:type="dxa"/>
        <w:right w:w="115" w:type="dxa"/>
      </w:tblCellMar>
    </w:tblPr>
  </w:style>
  <w:style w:type="table" w:customStyle="1" w:styleId="1">
    <w:name w:val="1"/>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BF46C0"/>
    <w:rPr>
      <w:b/>
      <w:bCs/>
    </w:rPr>
  </w:style>
  <w:style w:type="character" w:customStyle="1" w:styleId="AsuntodelcomentarioCar">
    <w:name w:val="Asunto del comentario Car"/>
    <w:basedOn w:val="TextocomentarioCar"/>
    <w:link w:val="Asuntodelcomentario"/>
    <w:uiPriority w:val="99"/>
    <w:semiHidden/>
    <w:rsid w:val="00BF46C0"/>
    <w:rPr>
      <w:b/>
      <w:bCs/>
      <w:sz w:val="20"/>
      <w:szCs w:val="20"/>
    </w:rPr>
  </w:style>
  <w:style w:type="paragraph" w:styleId="Revisin">
    <w:name w:val="Revision"/>
    <w:hidden/>
    <w:uiPriority w:val="99"/>
    <w:semiHidden/>
    <w:rsid w:val="00AB5A18"/>
    <w:pPr>
      <w:jc w:val="left"/>
    </w:pPr>
  </w:style>
  <w:style w:type="paragraph" w:styleId="TDC1">
    <w:name w:val="toc 1"/>
    <w:basedOn w:val="Normal"/>
    <w:next w:val="Normal"/>
    <w:autoRedefine/>
    <w:uiPriority w:val="39"/>
    <w:unhideWhenUsed/>
    <w:rsid w:val="00D84FB8"/>
    <w:pPr>
      <w:spacing w:after="100"/>
    </w:pPr>
  </w:style>
  <w:style w:type="paragraph" w:styleId="TDC2">
    <w:name w:val="toc 2"/>
    <w:basedOn w:val="Normal"/>
    <w:next w:val="Normal"/>
    <w:autoRedefine/>
    <w:uiPriority w:val="39"/>
    <w:unhideWhenUsed/>
    <w:rsid w:val="00D84FB8"/>
    <w:pPr>
      <w:spacing w:after="100"/>
      <w:ind w:left="220"/>
    </w:pPr>
  </w:style>
  <w:style w:type="paragraph" w:styleId="TDC3">
    <w:name w:val="toc 3"/>
    <w:basedOn w:val="Normal"/>
    <w:next w:val="Normal"/>
    <w:autoRedefine/>
    <w:uiPriority w:val="39"/>
    <w:unhideWhenUsed/>
    <w:rsid w:val="00D84FB8"/>
    <w:pPr>
      <w:spacing w:after="100"/>
      <w:ind w:left="440"/>
    </w:pPr>
  </w:style>
  <w:style w:type="paragraph" w:styleId="TDC4">
    <w:name w:val="toc 4"/>
    <w:basedOn w:val="Normal"/>
    <w:next w:val="Normal"/>
    <w:autoRedefine/>
    <w:uiPriority w:val="39"/>
    <w:unhideWhenUsed/>
    <w:rsid w:val="00D84FB8"/>
    <w:pPr>
      <w:spacing w:after="100"/>
      <w:ind w:left="660"/>
    </w:pPr>
  </w:style>
  <w:style w:type="paragraph" w:styleId="TDC5">
    <w:name w:val="toc 5"/>
    <w:basedOn w:val="Normal"/>
    <w:next w:val="Normal"/>
    <w:autoRedefine/>
    <w:uiPriority w:val="39"/>
    <w:unhideWhenUsed/>
    <w:rsid w:val="00D84FB8"/>
    <w:pPr>
      <w:spacing w:after="100" w:line="278" w:lineRule="auto"/>
      <w:ind w:left="960"/>
      <w:jc w:val="left"/>
    </w:pPr>
    <w:rPr>
      <w:rFonts w:asciiTheme="minorHAnsi" w:eastAsiaTheme="minorEastAsia" w:hAnsiTheme="minorHAnsi" w:cstheme="minorBidi"/>
      <w:kern w:val="2"/>
      <w:sz w:val="24"/>
      <w:szCs w:val="24"/>
      <w:lang w:val="en-US"/>
    </w:rPr>
  </w:style>
  <w:style w:type="paragraph" w:styleId="TDC6">
    <w:name w:val="toc 6"/>
    <w:basedOn w:val="Normal"/>
    <w:next w:val="Normal"/>
    <w:autoRedefine/>
    <w:uiPriority w:val="39"/>
    <w:unhideWhenUsed/>
    <w:rsid w:val="00D84FB8"/>
    <w:pPr>
      <w:spacing w:after="100" w:line="278" w:lineRule="auto"/>
      <w:ind w:left="1200"/>
      <w:jc w:val="left"/>
    </w:pPr>
    <w:rPr>
      <w:rFonts w:asciiTheme="minorHAnsi" w:eastAsiaTheme="minorEastAsia" w:hAnsiTheme="minorHAnsi" w:cstheme="minorBidi"/>
      <w:kern w:val="2"/>
      <w:sz w:val="24"/>
      <w:szCs w:val="24"/>
      <w:lang w:val="en-US"/>
    </w:rPr>
  </w:style>
  <w:style w:type="paragraph" w:styleId="TDC7">
    <w:name w:val="toc 7"/>
    <w:basedOn w:val="Normal"/>
    <w:next w:val="Normal"/>
    <w:autoRedefine/>
    <w:uiPriority w:val="39"/>
    <w:unhideWhenUsed/>
    <w:rsid w:val="00D84FB8"/>
    <w:pPr>
      <w:spacing w:after="100" w:line="278" w:lineRule="auto"/>
      <w:ind w:left="1440"/>
      <w:jc w:val="left"/>
    </w:pPr>
    <w:rPr>
      <w:rFonts w:asciiTheme="minorHAnsi" w:eastAsiaTheme="minorEastAsia" w:hAnsiTheme="minorHAnsi" w:cstheme="minorBidi"/>
      <w:kern w:val="2"/>
      <w:sz w:val="24"/>
      <w:szCs w:val="24"/>
      <w:lang w:val="en-US"/>
    </w:rPr>
  </w:style>
  <w:style w:type="paragraph" w:styleId="TDC8">
    <w:name w:val="toc 8"/>
    <w:basedOn w:val="Normal"/>
    <w:next w:val="Normal"/>
    <w:autoRedefine/>
    <w:uiPriority w:val="39"/>
    <w:unhideWhenUsed/>
    <w:rsid w:val="00D84FB8"/>
    <w:pPr>
      <w:spacing w:after="100" w:line="278" w:lineRule="auto"/>
      <w:ind w:left="1680"/>
      <w:jc w:val="left"/>
    </w:pPr>
    <w:rPr>
      <w:rFonts w:asciiTheme="minorHAnsi" w:eastAsiaTheme="minorEastAsia" w:hAnsiTheme="minorHAnsi" w:cstheme="minorBidi"/>
      <w:kern w:val="2"/>
      <w:sz w:val="24"/>
      <w:szCs w:val="24"/>
      <w:lang w:val="en-US"/>
    </w:rPr>
  </w:style>
  <w:style w:type="paragraph" w:styleId="TDC9">
    <w:name w:val="toc 9"/>
    <w:basedOn w:val="Normal"/>
    <w:next w:val="Normal"/>
    <w:autoRedefine/>
    <w:uiPriority w:val="39"/>
    <w:unhideWhenUsed/>
    <w:rsid w:val="00D84FB8"/>
    <w:pPr>
      <w:spacing w:after="100" w:line="278" w:lineRule="auto"/>
      <w:ind w:left="1920"/>
      <w:jc w:val="left"/>
    </w:pPr>
    <w:rPr>
      <w:rFonts w:asciiTheme="minorHAnsi" w:eastAsiaTheme="minorEastAsia" w:hAnsiTheme="minorHAnsi" w:cstheme="minorBidi"/>
      <w:kern w:val="2"/>
      <w:sz w:val="24"/>
      <w:szCs w:val="24"/>
      <w:lang w:val="en-US"/>
    </w:rPr>
  </w:style>
  <w:style w:type="character" w:styleId="Hipervnculo">
    <w:name w:val="Hyperlink"/>
    <w:basedOn w:val="Fuentedeprrafopredeter"/>
    <w:uiPriority w:val="99"/>
    <w:unhideWhenUsed/>
    <w:rsid w:val="00D84FB8"/>
    <w:rPr>
      <w:color w:val="0000FF" w:themeColor="hyperlink"/>
      <w:u w:val="single"/>
    </w:rPr>
  </w:style>
  <w:style w:type="character" w:customStyle="1" w:styleId="Mencinsinresolver1">
    <w:name w:val="Mención sin resolver1"/>
    <w:basedOn w:val="Fuentedeprrafopredeter"/>
    <w:uiPriority w:val="99"/>
    <w:semiHidden/>
    <w:unhideWhenUsed/>
    <w:rsid w:val="00D84FB8"/>
    <w:rPr>
      <w:color w:val="605E5C"/>
      <w:shd w:val="clear" w:color="auto" w:fill="E1DFDD"/>
    </w:rPr>
  </w:style>
  <w:style w:type="table" w:styleId="Tablaconcuadrcula6concolores-nfasis1">
    <w:name w:val="Grid Table 6 Colorful Accent 1"/>
    <w:basedOn w:val="Tablanormal"/>
    <w:uiPriority w:val="51"/>
    <w:rsid w:val="00862B8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rrafodelista">
    <w:name w:val="List Paragraph"/>
    <w:aliases w:val="ASPECTOS GENERALES,Tit2_mmv,Párrafo,List Paragraph (numbered (a)),List Paragraph1,List Paragraph11,5.3.1,Fundamentacion,Lista vistosa - Énfasis 11,TITULO A,Numbered Para 1,Dot pt,No Spacing1,List Paragraph Char Char Char,Indicator Text"/>
    <w:basedOn w:val="Normal"/>
    <w:link w:val="PrrafodelistaCar"/>
    <w:uiPriority w:val="34"/>
    <w:qFormat/>
    <w:rsid w:val="00AE6A81"/>
    <w:pPr>
      <w:ind w:left="720"/>
      <w:contextualSpacing/>
    </w:pPr>
  </w:style>
  <w:style w:type="paragraph" w:styleId="NormalWeb">
    <w:name w:val="Normal (Web)"/>
    <w:basedOn w:val="Normal"/>
    <w:uiPriority w:val="99"/>
    <w:semiHidden/>
    <w:unhideWhenUsed/>
    <w:rsid w:val="00E61C3B"/>
    <w:pPr>
      <w:spacing w:before="100" w:beforeAutospacing="1" w:after="100" w:afterAutospacing="1"/>
      <w:jc w:val="left"/>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EC2F7E"/>
    <w:pPr>
      <w:tabs>
        <w:tab w:val="center" w:pos="4252"/>
        <w:tab w:val="right" w:pos="8504"/>
      </w:tabs>
    </w:pPr>
  </w:style>
  <w:style w:type="character" w:customStyle="1" w:styleId="EncabezadoCar">
    <w:name w:val="Encabezado Car"/>
    <w:basedOn w:val="Fuentedeprrafopredeter"/>
    <w:link w:val="Encabezado"/>
    <w:uiPriority w:val="99"/>
    <w:rsid w:val="00EC2F7E"/>
  </w:style>
  <w:style w:type="paragraph" w:styleId="Piedepgina">
    <w:name w:val="footer"/>
    <w:basedOn w:val="Normal"/>
    <w:link w:val="PiedepginaCar"/>
    <w:uiPriority w:val="99"/>
    <w:unhideWhenUsed/>
    <w:rsid w:val="00EC2F7E"/>
    <w:pPr>
      <w:tabs>
        <w:tab w:val="center" w:pos="4252"/>
        <w:tab w:val="right" w:pos="8504"/>
      </w:tabs>
    </w:pPr>
  </w:style>
  <w:style w:type="character" w:customStyle="1" w:styleId="PiedepginaCar">
    <w:name w:val="Pie de página Car"/>
    <w:basedOn w:val="Fuentedeprrafopredeter"/>
    <w:link w:val="Piedepgina"/>
    <w:uiPriority w:val="99"/>
    <w:rsid w:val="00EC2F7E"/>
  </w:style>
  <w:style w:type="character" w:styleId="Hipervnculovisitado">
    <w:name w:val="FollowedHyperlink"/>
    <w:basedOn w:val="Fuentedeprrafopredeter"/>
    <w:uiPriority w:val="99"/>
    <w:semiHidden/>
    <w:unhideWhenUsed/>
    <w:rsid w:val="006F66A4"/>
    <w:rPr>
      <w:color w:val="800080" w:themeColor="followedHyperlink"/>
      <w:u w:val="single"/>
    </w:rPr>
  </w:style>
  <w:style w:type="paragraph" w:styleId="TtuloTDC">
    <w:name w:val="TOC Heading"/>
    <w:basedOn w:val="Ttulo1"/>
    <w:next w:val="Normal"/>
    <w:uiPriority w:val="39"/>
    <w:unhideWhenUsed/>
    <w:qFormat/>
    <w:rsid w:val="00EB7417"/>
    <w:pPr>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s-PE" w:eastAsia="es-PE"/>
    </w:rPr>
  </w:style>
  <w:style w:type="paragraph" w:styleId="Textonotapie">
    <w:name w:val="footnote text"/>
    <w:basedOn w:val="Normal"/>
    <w:link w:val="TextonotapieCar"/>
    <w:uiPriority w:val="99"/>
    <w:semiHidden/>
    <w:unhideWhenUsed/>
    <w:rsid w:val="00E50450"/>
    <w:rPr>
      <w:sz w:val="20"/>
      <w:szCs w:val="20"/>
    </w:rPr>
  </w:style>
  <w:style w:type="character" w:customStyle="1" w:styleId="TextonotapieCar">
    <w:name w:val="Texto nota pie Car"/>
    <w:basedOn w:val="Fuentedeprrafopredeter"/>
    <w:link w:val="Textonotapie"/>
    <w:uiPriority w:val="99"/>
    <w:semiHidden/>
    <w:rsid w:val="00E50450"/>
    <w:rPr>
      <w:sz w:val="20"/>
      <w:szCs w:val="20"/>
    </w:rPr>
  </w:style>
  <w:style w:type="character" w:styleId="Refdenotaalpie">
    <w:name w:val="footnote reference"/>
    <w:basedOn w:val="Fuentedeprrafopredeter"/>
    <w:uiPriority w:val="99"/>
    <w:semiHidden/>
    <w:unhideWhenUsed/>
    <w:rsid w:val="00E50450"/>
    <w:rPr>
      <w:vertAlign w:val="superscript"/>
    </w:rPr>
  </w:style>
  <w:style w:type="character" w:customStyle="1" w:styleId="Ttulo2Car">
    <w:name w:val="Título 2 Car"/>
    <w:basedOn w:val="Fuentedeprrafopredeter"/>
    <w:link w:val="Ttulo2"/>
    <w:uiPriority w:val="9"/>
    <w:rsid w:val="00673E43"/>
    <w:rPr>
      <w:b/>
    </w:rPr>
  </w:style>
  <w:style w:type="character" w:customStyle="1" w:styleId="Ttulo3Car">
    <w:name w:val="Título 3 Car"/>
    <w:basedOn w:val="Fuentedeprrafopredeter"/>
    <w:link w:val="Ttulo3"/>
    <w:uiPriority w:val="9"/>
    <w:rsid w:val="00673E43"/>
  </w:style>
  <w:style w:type="paragraph" w:styleId="Descripcin">
    <w:name w:val="caption"/>
    <w:basedOn w:val="Normal"/>
    <w:next w:val="Normal"/>
    <w:link w:val="DescripcinCar"/>
    <w:uiPriority w:val="35"/>
    <w:unhideWhenUsed/>
    <w:qFormat/>
    <w:rsid w:val="00EB69EA"/>
    <w:pPr>
      <w:spacing w:after="200"/>
    </w:pPr>
    <w:rPr>
      <w:i/>
      <w:iCs/>
      <w:color w:val="1F497D" w:themeColor="text2"/>
      <w:sz w:val="18"/>
      <w:szCs w:val="18"/>
    </w:rPr>
  </w:style>
  <w:style w:type="character" w:customStyle="1" w:styleId="DescripcinCar">
    <w:name w:val="Descripción Car"/>
    <w:link w:val="Descripcin"/>
    <w:uiPriority w:val="35"/>
    <w:rsid w:val="007E5865"/>
    <w:rPr>
      <w:i/>
      <w:iCs/>
      <w:color w:val="1F497D" w:themeColor="text2"/>
      <w:sz w:val="18"/>
      <w:szCs w:val="18"/>
    </w:rPr>
  </w:style>
  <w:style w:type="paragraph" w:customStyle="1" w:styleId="msonormal0">
    <w:name w:val="msonormal"/>
    <w:basedOn w:val="Normal"/>
    <w:rsid w:val="00CF53E4"/>
    <w:pPr>
      <w:spacing w:before="100" w:beforeAutospacing="1" w:after="100" w:afterAutospacing="1"/>
      <w:jc w:val="left"/>
    </w:pPr>
    <w:rPr>
      <w:rFonts w:ascii="Times New Roman" w:eastAsia="Times New Roman" w:hAnsi="Times New Roman" w:cs="Times New Roman"/>
      <w:sz w:val="24"/>
      <w:szCs w:val="24"/>
      <w:lang w:val="es-PE" w:eastAsia="es-PE"/>
    </w:rPr>
  </w:style>
  <w:style w:type="paragraph" w:customStyle="1" w:styleId="font5">
    <w:name w:val="font5"/>
    <w:basedOn w:val="Normal"/>
    <w:rsid w:val="00CF53E4"/>
    <w:pPr>
      <w:spacing w:before="100" w:beforeAutospacing="1" w:after="100" w:afterAutospacing="1"/>
      <w:jc w:val="left"/>
    </w:pPr>
    <w:rPr>
      <w:rFonts w:ascii="Times New Roman" w:eastAsia="Times New Roman" w:hAnsi="Times New Roman" w:cs="Times New Roman"/>
      <w:sz w:val="18"/>
      <w:szCs w:val="18"/>
      <w:lang w:val="es-PE" w:eastAsia="es-PE"/>
    </w:rPr>
  </w:style>
  <w:style w:type="paragraph" w:customStyle="1" w:styleId="font6">
    <w:name w:val="font6"/>
    <w:basedOn w:val="Normal"/>
    <w:rsid w:val="00CF53E4"/>
    <w:pPr>
      <w:spacing w:before="100" w:beforeAutospacing="1" w:after="100" w:afterAutospacing="1"/>
      <w:jc w:val="left"/>
    </w:pPr>
    <w:rPr>
      <w:rFonts w:ascii="Times New Roman" w:eastAsia="Times New Roman" w:hAnsi="Times New Roman" w:cs="Times New Roman"/>
      <w:b/>
      <w:bCs/>
      <w:sz w:val="18"/>
      <w:szCs w:val="18"/>
      <w:lang w:val="es-PE" w:eastAsia="es-PE"/>
    </w:rPr>
  </w:style>
  <w:style w:type="paragraph" w:customStyle="1" w:styleId="font7">
    <w:name w:val="font7"/>
    <w:basedOn w:val="Normal"/>
    <w:rsid w:val="00CF53E4"/>
    <w:pPr>
      <w:spacing w:before="100" w:beforeAutospacing="1" w:after="100" w:afterAutospacing="1"/>
      <w:jc w:val="left"/>
    </w:pPr>
    <w:rPr>
      <w:rFonts w:ascii="Times New Roman" w:eastAsia="Times New Roman" w:hAnsi="Times New Roman" w:cs="Times New Roman"/>
      <w:b/>
      <w:bCs/>
      <w:sz w:val="18"/>
      <w:szCs w:val="18"/>
      <w:lang w:val="es-PE" w:eastAsia="es-PE"/>
    </w:rPr>
  </w:style>
  <w:style w:type="paragraph" w:customStyle="1" w:styleId="font8">
    <w:name w:val="font8"/>
    <w:basedOn w:val="Normal"/>
    <w:rsid w:val="00CF53E4"/>
    <w:pPr>
      <w:spacing w:before="100" w:beforeAutospacing="1" w:after="100" w:afterAutospacing="1"/>
      <w:jc w:val="left"/>
    </w:pPr>
    <w:rPr>
      <w:rFonts w:ascii="Times New Roman" w:eastAsia="Times New Roman" w:hAnsi="Times New Roman" w:cs="Times New Roman"/>
      <w:b/>
      <w:bCs/>
      <w:sz w:val="18"/>
      <w:szCs w:val="18"/>
      <w:lang w:val="es-PE" w:eastAsia="es-PE"/>
    </w:rPr>
  </w:style>
  <w:style w:type="paragraph" w:customStyle="1" w:styleId="font9">
    <w:name w:val="font9"/>
    <w:basedOn w:val="Normal"/>
    <w:rsid w:val="00CF53E4"/>
    <w:pPr>
      <w:spacing w:before="100" w:beforeAutospacing="1" w:after="100" w:afterAutospacing="1"/>
      <w:jc w:val="left"/>
    </w:pPr>
    <w:rPr>
      <w:rFonts w:ascii="Times New Roman" w:eastAsia="Times New Roman" w:hAnsi="Times New Roman" w:cs="Times New Roman"/>
      <w:sz w:val="18"/>
      <w:szCs w:val="18"/>
      <w:lang w:val="es-PE" w:eastAsia="es-PE"/>
    </w:rPr>
  </w:style>
  <w:style w:type="paragraph" w:customStyle="1" w:styleId="font10">
    <w:name w:val="font10"/>
    <w:basedOn w:val="Normal"/>
    <w:rsid w:val="00CF53E4"/>
    <w:pPr>
      <w:spacing w:before="100" w:beforeAutospacing="1" w:after="100" w:afterAutospacing="1"/>
      <w:jc w:val="left"/>
    </w:pPr>
    <w:rPr>
      <w:rFonts w:ascii="Times New Roman" w:eastAsia="Times New Roman" w:hAnsi="Times New Roman" w:cs="Times New Roman"/>
      <w:sz w:val="18"/>
      <w:szCs w:val="18"/>
      <w:lang w:val="es-PE" w:eastAsia="es-PE"/>
    </w:rPr>
  </w:style>
  <w:style w:type="paragraph" w:customStyle="1" w:styleId="font11">
    <w:name w:val="font11"/>
    <w:basedOn w:val="Normal"/>
    <w:rsid w:val="00CF53E4"/>
    <w:pPr>
      <w:spacing w:before="100" w:beforeAutospacing="1" w:after="100" w:afterAutospacing="1"/>
      <w:jc w:val="left"/>
    </w:pPr>
    <w:rPr>
      <w:rFonts w:ascii="Times New Roman" w:eastAsia="Times New Roman" w:hAnsi="Times New Roman" w:cs="Times New Roman"/>
      <w:b/>
      <w:bCs/>
      <w:color w:val="000000"/>
      <w:sz w:val="18"/>
      <w:szCs w:val="18"/>
      <w:lang w:val="es-PE" w:eastAsia="es-PE"/>
    </w:rPr>
  </w:style>
  <w:style w:type="paragraph" w:customStyle="1" w:styleId="font12">
    <w:name w:val="font12"/>
    <w:basedOn w:val="Normal"/>
    <w:rsid w:val="00CF53E4"/>
    <w:pPr>
      <w:spacing w:before="100" w:beforeAutospacing="1" w:after="100" w:afterAutospacing="1"/>
      <w:jc w:val="left"/>
    </w:pPr>
    <w:rPr>
      <w:rFonts w:ascii="Times New Roman" w:eastAsia="Times New Roman" w:hAnsi="Times New Roman" w:cs="Times New Roman"/>
      <w:b/>
      <w:bCs/>
      <w:color w:val="000000"/>
      <w:sz w:val="18"/>
      <w:szCs w:val="18"/>
      <w:lang w:val="es-PE" w:eastAsia="es-PE"/>
    </w:rPr>
  </w:style>
  <w:style w:type="paragraph" w:customStyle="1" w:styleId="font13">
    <w:name w:val="font13"/>
    <w:basedOn w:val="Normal"/>
    <w:rsid w:val="00CF53E4"/>
    <w:pPr>
      <w:spacing w:before="100" w:beforeAutospacing="1" w:after="100" w:afterAutospacing="1"/>
      <w:jc w:val="left"/>
    </w:pPr>
    <w:rPr>
      <w:rFonts w:ascii="Times New Roman" w:eastAsia="Times New Roman" w:hAnsi="Times New Roman" w:cs="Times New Roman"/>
      <w:b/>
      <w:bCs/>
      <w:lang w:val="es-PE" w:eastAsia="es-PE"/>
    </w:rPr>
  </w:style>
  <w:style w:type="paragraph" w:customStyle="1" w:styleId="font14">
    <w:name w:val="font14"/>
    <w:basedOn w:val="Normal"/>
    <w:rsid w:val="00CF53E4"/>
    <w:pPr>
      <w:spacing w:before="100" w:beforeAutospacing="1" w:after="100" w:afterAutospacing="1"/>
      <w:jc w:val="left"/>
    </w:pPr>
    <w:rPr>
      <w:rFonts w:ascii="Times New Roman" w:eastAsia="Times New Roman" w:hAnsi="Times New Roman" w:cs="Times New Roman"/>
      <w:color w:val="000000"/>
      <w:sz w:val="20"/>
      <w:szCs w:val="20"/>
      <w:lang w:val="es-PE" w:eastAsia="es-PE"/>
    </w:rPr>
  </w:style>
  <w:style w:type="paragraph" w:customStyle="1" w:styleId="font15">
    <w:name w:val="font15"/>
    <w:basedOn w:val="Normal"/>
    <w:rsid w:val="00CF53E4"/>
    <w:pPr>
      <w:spacing w:before="100" w:beforeAutospacing="1" w:after="100" w:afterAutospacing="1"/>
      <w:jc w:val="left"/>
    </w:pPr>
    <w:rPr>
      <w:rFonts w:ascii="Times New Roman" w:eastAsia="Times New Roman" w:hAnsi="Times New Roman" w:cs="Times New Roman"/>
      <w:b/>
      <w:bCs/>
      <w:color w:val="A6A6A6"/>
      <w:sz w:val="20"/>
      <w:szCs w:val="20"/>
      <w:lang w:val="es-PE" w:eastAsia="es-PE"/>
    </w:rPr>
  </w:style>
  <w:style w:type="paragraph" w:customStyle="1" w:styleId="xl58985">
    <w:name w:val="xl58985"/>
    <w:basedOn w:val="Normal"/>
    <w:rsid w:val="00CF53E4"/>
    <w:pPr>
      <w:pBdr>
        <w:top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8986">
    <w:name w:val="xl58986"/>
    <w:basedOn w:val="Normal"/>
    <w:rsid w:val="00CF53E4"/>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8987">
    <w:name w:val="xl58987"/>
    <w:basedOn w:val="Normal"/>
    <w:rsid w:val="00CF53E4"/>
    <w:pPr>
      <w:pBdr>
        <w:top w:val="single" w:sz="8"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sz w:val="18"/>
      <w:szCs w:val="18"/>
      <w:lang w:val="es-PE" w:eastAsia="es-PE"/>
    </w:rPr>
  </w:style>
  <w:style w:type="paragraph" w:customStyle="1" w:styleId="xl58988">
    <w:name w:val="xl58988"/>
    <w:basedOn w:val="Normal"/>
    <w:rsid w:val="00CF53E4"/>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sz w:val="18"/>
      <w:szCs w:val="18"/>
      <w:lang w:val="es-PE" w:eastAsia="es-PE"/>
    </w:rPr>
  </w:style>
  <w:style w:type="paragraph" w:customStyle="1" w:styleId="xl58989">
    <w:name w:val="xl58989"/>
    <w:basedOn w:val="Normal"/>
    <w:rsid w:val="00CF53E4"/>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sz w:val="18"/>
      <w:szCs w:val="18"/>
      <w:lang w:val="es-PE" w:eastAsia="es-PE"/>
    </w:rPr>
  </w:style>
  <w:style w:type="paragraph" w:customStyle="1" w:styleId="xl58990">
    <w:name w:val="xl58990"/>
    <w:basedOn w:val="Normal"/>
    <w:rsid w:val="00CF53E4"/>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sz w:val="18"/>
      <w:szCs w:val="18"/>
      <w:lang w:val="es-PE" w:eastAsia="es-PE"/>
    </w:rPr>
  </w:style>
  <w:style w:type="paragraph" w:customStyle="1" w:styleId="xl58991">
    <w:name w:val="xl58991"/>
    <w:basedOn w:val="Normal"/>
    <w:rsid w:val="00CF53E4"/>
    <w:pPr>
      <w:pBdr>
        <w:top w:val="single" w:sz="8" w:space="0" w:color="auto"/>
        <w:lef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sz w:val="18"/>
      <w:szCs w:val="18"/>
      <w:lang w:val="es-PE" w:eastAsia="es-PE"/>
    </w:rPr>
  </w:style>
  <w:style w:type="paragraph" w:customStyle="1" w:styleId="xl58992">
    <w:name w:val="xl58992"/>
    <w:basedOn w:val="Normal"/>
    <w:rsid w:val="00CF53E4"/>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sz w:val="18"/>
      <w:szCs w:val="18"/>
      <w:lang w:val="es-PE" w:eastAsia="es-PE"/>
    </w:rPr>
  </w:style>
  <w:style w:type="paragraph" w:customStyle="1" w:styleId="xl58993">
    <w:name w:val="xl58993"/>
    <w:basedOn w:val="Normal"/>
    <w:rsid w:val="00CF53E4"/>
    <w:pPr>
      <w:pBdr>
        <w:top w:val="single" w:sz="4" w:space="0" w:color="auto"/>
        <w:left w:val="single" w:sz="8" w:space="0" w:color="auto"/>
        <w:bottom w:val="double" w:sz="6" w:space="0" w:color="auto"/>
        <w:right w:val="single" w:sz="8" w:space="0" w:color="auto"/>
      </w:pBdr>
      <w:shd w:val="clear" w:color="000000" w:fill="CCFFFF"/>
      <w:spacing w:before="100" w:beforeAutospacing="1" w:after="100" w:afterAutospacing="1"/>
      <w:jc w:val="left"/>
      <w:textAlignment w:val="center"/>
    </w:pPr>
    <w:rPr>
      <w:rFonts w:ascii="Times New Roman" w:eastAsia="Times New Roman" w:hAnsi="Times New Roman" w:cs="Times New Roman"/>
      <w:b/>
      <w:bCs/>
      <w:sz w:val="18"/>
      <w:szCs w:val="18"/>
      <w:lang w:val="es-PE" w:eastAsia="es-PE"/>
    </w:rPr>
  </w:style>
  <w:style w:type="paragraph" w:customStyle="1" w:styleId="xl58994">
    <w:name w:val="xl58994"/>
    <w:basedOn w:val="Normal"/>
    <w:rsid w:val="00CF53E4"/>
    <w:pPr>
      <w:shd w:val="clear" w:color="000000" w:fill="FFFFFF"/>
      <w:spacing w:before="100" w:beforeAutospacing="1" w:after="100" w:afterAutospacing="1"/>
      <w:jc w:val="left"/>
      <w:textAlignment w:val="center"/>
    </w:pPr>
    <w:rPr>
      <w:rFonts w:ascii="Times New Roman" w:eastAsia="Times New Roman" w:hAnsi="Times New Roman" w:cs="Times New Roman"/>
      <w:sz w:val="24"/>
      <w:szCs w:val="24"/>
      <w:lang w:val="es-PE" w:eastAsia="es-PE"/>
    </w:rPr>
  </w:style>
  <w:style w:type="paragraph" w:customStyle="1" w:styleId="xl58995">
    <w:name w:val="xl58995"/>
    <w:basedOn w:val="Normal"/>
    <w:rsid w:val="00CF53E4"/>
    <w:pPr>
      <w:spacing w:before="100" w:beforeAutospacing="1" w:after="100" w:afterAutospacing="1"/>
      <w:jc w:val="left"/>
      <w:textAlignment w:val="center"/>
    </w:pPr>
    <w:rPr>
      <w:rFonts w:ascii="Times New Roman" w:eastAsia="Times New Roman" w:hAnsi="Times New Roman" w:cs="Times New Roman"/>
      <w:color w:val="FFFFFF"/>
      <w:sz w:val="24"/>
      <w:szCs w:val="24"/>
      <w:lang w:val="es-PE" w:eastAsia="es-PE"/>
    </w:rPr>
  </w:style>
  <w:style w:type="paragraph" w:customStyle="1" w:styleId="xl58996">
    <w:name w:val="xl58996"/>
    <w:basedOn w:val="Normal"/>
    <w:rsid w:val="00CF53E4"/>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8997">
    <w:name w:val="xl58997"/>
    <w:basedOn w:val="Normal"/>
    <w:rsid w:val="00CF53E4"/>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8998">
    <w:name w:val="xl58998"/>
    <w:basedOn w:val="Normal"/>
    <w:rsid w:val="00CF53E4"/>
    <w:pPr>
      <w:shd w:val="clear" w:color="000000" w:fill="FFFFFF"/>
      <w:spacing w:before="100" w:beforeAutospacing="1" w:after="100" w:afterAutospacing="1"/>
      <w:jc w:val="left"/>
      <w:textAlignment w:val="center"/>
    </w:pPr>
    <w:rPr>
      <w:rFonts w:ascii="Times New Roman" w:eastAsia="Times New Roman" w:hAnsi="Times New Roman" w:cs="Times New Roman"/>
      <w:color w:val="808080"/>
      <w:sz w:val="24"/>
      <w:szCs w:val="24"/>
      <w:lang w:val="es-PE" w:eastAsia="es-PE"/>
    </w:rPr>
  </w:style>
  <w:style w:type="paragraph" w:customStyle="1" w:styleId="xl58999">
    <w:name w:val="xl58999"/>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b/>
      <w:bCs/>
      <w:color w:val="3B4A1E"/>
      <w:sz w:val="24"/>
      <w:szCs w:val="24"/>
      <w:lang w:val="es-PE" w:eastAsia="es-PE"/>
    </w:rPr>
  </w:style>
  <w:style w:type="paragraph" w:customStyle="1" w:styleId="xl59000">
    <w:name w:val="xl59000"/>
    <w:basedOn w:val="Normal"/>
    <w:rsid w:val="00CF53E4"/>
    <w:pPr>
      <w:pBdr>
        <w:bottom w:val="single" w:sz="4" w:space="0" w:color="auto"/>
        <w:right w:val="single" w:sz="4" w:space="0" w:color="auto"/>
      </w:pBdr>
      <w:shd w:val="clear" w:color="000000" w:fill="969696"/>
      <w:spacing w:before="100" w:beforeAutospacing="1" w:after="100" w:afterAutospacing="1"/>
      <w:jc w:val="right"/>
      <w:textAlignment w:val="center"/>
    </w:pPr>
    <w:rPr>
      <w:rFonts w:ascii="Times New Roman" w:eastAsia="Times New Roman" w:hAnsi="Times New Roman" w:cs="Times New Roman"/>
      <w:color w:val="000000"/>
      <w:sz w:val="18"/>
      <w:szCs w:val="18"/>
      <w:lang w:val="es-PE" w:eastAsia="es-PE"/>
    </w:rPr>
  </w:style>
  <w:style w:type="paragraph" w:customStyle="1" w:styleId="xl59001">
    <w:name w:val="xl59001"/>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02">
    <w:name w:val="xl59002"/>
    <w:basedOn w:val="Normal"/>
    <w:rsid w:val="00CF53E4"/>
    <w:pPr>
      <w:pBdr>
        <w:top w:val="single" w:sz="8" w:space="0" w:color="auto"/>
        <w:lef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sz w:val="18"/>
      <w:szCs w:val="18"/>
      <w:lang w:val="es-PE" w:eastAsia="es-PE"/>
    </w:rPr>
  </w:style>
  <w:style w:type="paragraph" w:customStyle="1" w:styleId="xl59003">
    <w:name w:val="xl59003"/>
    <w:basedOn w:val="Normal"/>
    <w:rsid w:val="00CF53E4"/>
    <w:pPr>
      <w:pBdr>
        <w:top w:val="single" w:sz="4" w:space="0" w:color="auto"/>
        <w:left w:val="single" w:sz="4" w:space="0" w:color="auto"/>
        <w:bottom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b/>
      <w:bCs/>
      <w:color w:val="3B4A1E"/>
      <w:sz w:val="24"/>
      <w:szCs w:val="24"/>
      <w:lang w:val="es-PE" w:eastAsia="es-PE"/>
    </w:rPr>
  </w:style>
  <w:style w:type="paragraph" w:customStyle="1" w:styleId="xl59004">
    <w:name w:val="xl59004"/>
    <w:basedOn w:val="Normal"/>
    <w:rsid w:val="00CF53E4"/>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05">
    <w:name w:val="xl59005"/>
    <w:basedOn w:val="Normal"/>
    <w:rsid w:val="00CF53E4"/>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3B4A1E"/>
      <w:sz w:val="24"/>
      <w:szCs w:val="24"/>
      <w:lang w:val="es-PE" w:eastAsia="es-PE"/>
    </w:rPr>
  </w:style>
  <w:style w:type="paragraph" w:customStyle="1" w:styleId="xl59006">
    <w:name w:val="xl59006"/>
    <w:basedOn w:val="Normal"/>
    <w:rsid w:val="00CF53E4"/>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sz w:val="24"/>
      <w:szCs w:val="24"/>
      <w:lang w:val="es-PE" w:eastAsia="es-PE"/>
    </w:rPr>
  </w:style>
  <w:style w:type="paragraph" w:customStyle="1" w:styleId="xl59007">
    <w:name w:val="xl59007"/>
    <w:basedOn w:val="Normal"/>
    <w:rsid w:val="00CF53E4"/>
    <w:pPr>
      <w:pBdr>
        <w:top w:val="single" w:sz="4" w:space="0" w:color="auto"/>
        <w:left w:val="single" w:sz="4" w:space="0" w:color="auto"/>
        <w:bottom w:val="double" w:sz="6" w:space="0" w:color="auto"/>
      </w:pBdr>
      <w:shd w:val="clear" w:color="000000" w:fill="CCFFFF"/>
      <w:spacing w:before="100" w:beforeAutospacing="1" w:after="100" w:afterAutospacing="1"/>
      <w:jc w:val="left"/>
      <w:textAlignment w:val="center"/>
    </w:pPr>
    <w:rPr>
      <w:rFonts w:ascii="Times New Roman" w:eastAsia="Times New Roman" w:hAnsi="Times New Roman" w:cs="Times New Roman"/>
      <w:b/>
      <w:bCs/>
      <w:sz w:val="18"/>
      <w:szCs w:val="18"/>
      <w:lang w:val="es-PE" w:eastAsia="es-PE"/>
    </w:rPr>
  </w:style>
  <w:style w:type="paragraph" w:customStyle="1" w:styleId="xl59008">
    <w:name w:val="xl59008"/>
    <w:basedOn w:val="Normal"/>
    <w:rsid w:val="00CF53E4"/>
    <w:pPr>
      <w:pBdr>
        <w:top w:val="single" w:sz="4" w:space="0" w:color="auto"/>
        <w:bottom w:val="double" w:sz="6" w:space="0" w:color="auto"/>
      </w:pBdr>
      <w:shd w:val="clear" w:color="000000" w:fill="CCFFFF"/>
      <w:spacing w:before="100" w:beforeAutospacing="1" w:after="100" w:afterAutospacing="1"/>
      <w:jc w:val="left"/>
      <w:textAlignment w:val="center"/>
    </w:pPr>
    <w:rPr>
      <w:rFonts w:ascii="Times New Roman" w:eastAsia="Times New Roman" w:hAnsi="Times New Roman" w:cs="Times New Roman"/>
      <w:b/>
      <w:bCs/>
      <w:sz w:val="18"/>
      <w:szCs w:val="18"/>
      <w:lang w:val="es-PE" w:eastAsia="es-PE"/>
    </w:rPr>
  </w:style>
  <w:style w:type="paragraph" w:customStyle="1" w:styleId="xl59009">
    <w:name w:val="xl59009"/>
    <w:basedOn w:val="Normal"/>
    <w:rsid w:val="00CF53E4"/>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10">
    <w:name w:val="xl59010"/>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11">
    <w:name w:val="xl59011"/>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sz w:val="24"/>
      <w:szCs w:val="24"/>
      <w:lang w:val="es-PE" w:eastAsia="es-PE"/>
    </w:rPr>
  </w:style>
  <w:style w:type="paragraph" w:customStyle="1" w:styleId="xl59012">
    <w:name w:val="xl59012"/>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color w:val="808080"/>
      <w:sz w:val="24"/>
      <w:szCs w:val="24"/>
      <w:lang w:val="es-PE" w:eastAsia="es-PE"/>
    </w:rPr>
  </w:style>
  <w:style w:type="paragraph" w:customStyle="1" w:styleId="xl59013">
    <w:name w:val="xl59013"/>
    <w:basedOn w:val="Normal"/>
    <w:rsid w:val="00CF53E4"/>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ascii="Times New Roman" w:eastAsia="Times New Roman" w:hAnsi="Times New Roman" w:cs="Times New Roman"/>
      <w:color w:val="808080"/>
      <w:sz w:val="24"/>
      <w:szCs w:val="24"/>
      <w:lang w:val="es-PE" w:eastAsia="es-PE"/>
    </w:rPr>
  </w:style>
  <w:style w:type="paragraph" w:customStyle="1" w:styleId="xl59014">
    <w:name w:val="xl59014"/>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15">
    <w:name w:val="xl59015"/>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16">
    <w:name w:val="xl59016"/>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17">
    <w:name w:val="xl59017"/>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eastAsia="Times New Roman" w:hAnsi="Times New Roman" w:cs="Times New Roman"/>
      <w:color w:val="808080"/>
      <w:sz w:val="24"/>
      <w:szCs w:val="24"/>
      <w:lang w:val="es-PE" w:eastAsia="es-PE"/>
    </w:rPr>
  </w:style>
  <w:style w:type="paragraph" w:customStyle="1" w:styleId="xl59018">
    <w:name w:val="xl59018"/>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eastAsia="Times New Roman" w:hAnsi="Times New Roman" w:cs="Times New Roman"/>
      <w:color w:val="808080"/>
      <w:sz w:val="24"/>
      <w:szCs w:val="24"/>
      <w:lang w:val="es-PE" w:eastAsia="es-PE"/>
    </w:rPr>
  </w:style>
  <w:style w:type="paragraph" w:customStyle="1" w:styleId="xl59019">
    <w:name w:val="xl59019"/>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color w:val="808080"/>
      <w:sz w:val="24"/>
      <w:szCs w:val="24"/>
      <w:lang w:val="es-PE" w:eastAsia="es-PE"/>
    </w:rPr>
  </w:style>
  <w:style w:type="paragraph" w:customStyle="1" w:styleId="xl59020">
    <w:name w:val="xl59020"/>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color w:val="808080"/>
      <w:sz w:val="24"/>
      <w:szCs w:val="24"/>
      <w:lang w:val="es-PE" w:eastAsia="es-PE"/>
    </w:rPr>
  </w:style>
  <w:style w:type="paragraph" w:customStyle="1" w:styleId="xl59021">
    <w:name w:val="xl59021"/>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color w:val="808080"/>
      <w:sz w:val="24"/>
      <w:szCs w:val="24"/>
      <w:lang w:val="es-PE" w:eastAsia="es-PE"/>
    </w:rPr>
  </w:style>
  <w:style w:type="paragraph" w:customStyle="1" w:styleId="xl59022">
    <w:name w:val="xl59022"/>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color w:val="808080"/>
      <w:sz w:val="24"/>
      <w:szCs w:val="24"/>
      <w:lang w:val="es-PE" w:eastAsia="es-PE"/>
    </w:rPr>
  </w:style>
  <w:style w:type="paragraph" w:customStyle="1" w:styleId="xl59023">
    <w:name w:val="xl59023"/>
    <w:basedOn w:val="Normal"/>
    <w:rsid w:val="00CF53E4"/>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24">
    <w:name w:val="xl59024"/>
    <w:basedOn w:val="Normal"/>
    <w:rsid w:val="00CF53E4"/>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25">
    <w:name w:val="xl59025"/>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sz w:val="24"/>
      <w:szCs w:val="24"/>
      <w:lang w:val="es-PE" w:eastAsia="es-PE"/>
    </w:rPr>
  </w:style>
  <w:style w:type="paragraph" w:customStyle="1" w:styleId="xl59026">
    <w:name w:val="xl59026"/>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sz w:val="24"/>
      <w:szCs w:val="24"/>
      <w:lang w:val="es-PE" w:eastAsia="es-PE"/>
    </w:rPr>
  </w:style>
  <w:style w:type="paragraph" w:customStyle="1" w:styleId="xl59027">
    <w:name w:val="xl59027"/>
    <w:basedOn w:val="Normal"/>
    <w:rsid w:val="00CF53E4"/>
    <w:pPr>
      <w:pBdr>
        <w:top w:val="single" w:sz="8" w:space="0" w:color="auto"/>
        <w:lef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9028">
    <w:name w:val="xl59028"/>
    <w:basedOn w:val="Normal"/>
    <w:rsid w:val="00CF53E4"/>
    <w:pPr>
      <w:pBdr>
        <w:top w:val="single" w:sz="4" w:space="0" w:color="auto"/>
        <w:left w:val="single" w:sz="8"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9029">
    <w:name w:val="xl59029"/>
    <w:basedOn w:val="Normal"/>
    <w:rsid w:val="00CF53E4"/>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b/>
      <w:bCs/>
      <w:sz w:val="24"/>
      <w:szCs w:val="24"/>
      <w:lang w:val="es-PE" w:eastAsia="es-PE"/>
    </w:rPr>
  </w:style>
  <w:style w:type="paragraph" w:customStyle="1" w:styleId="xl59030">
    <w:name w:val="xl59030"/>
    <w:basedOn w:val="Normal"/>
    <w:rsid w:val="00CF53E4"/>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sz w:val="24"/>
      <w:szCs w:val="24"/>
      <w:lang w:val="es-PE" w:eastAsia="es-PE"/>
    </w:rPr>
  </w:style>
  <w:style w:type="paragraph" w:customStyle="1" w:styleId="xl59031">
    <w:name w:val="xl59031"/>
    <w:basedOn w:val="Normal"/>
    <w:rsid w:val="00CF53E4"/>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32">
    <w:name w:val="xl59032"/>
    <w:basedOn w:val="Normal"/>
    <w:rsid w:val="00CF53E4"/>
    <w:pPr>
      <w:pBdr>
        <w:left w:val="single" w:sz="8" w:space="0" w:color="auto"/>
        <w:bottom w:val="single" w:sz="4" w:space="0" w:color="auto"/>
        <w:right w:val="single" w:sz="4" w:space="0" w:color="auto"/>
      </w:pBdr>
      <w:shd w:val="clear" w:color="000000" w:fill="969696"/>
      <w:spacing w:before="100" w:beforeAutospacing="1" w:after="100" w:afterAutospacing="1"/>
      <w:jc w:val="right"/>
      <w:textAlignment w:val="center"/>
    </w:pPr>
    <w:rPr>
      <w:rFonts w:ascii="Times New Roman" w:eastAsia="Times New Roman" w:hAnsi="Times New Roman" w:cs="Times New Roman"/>
      <w:color w:val="000000"/>
      <w:sz w:val="18"/>
      <w:szCs w:val="18"/>
      <w:lang w:val="es-PE" w:eastAsia="es-PE"/>
    </w:rPr>
  </w:style>
  <w:style w:type="paragraph" w:customStyle="1" w:styleId="xl59033">
    <w:name w:val="xl59033"/>
    <w:basedOn w:val="Normal"/>
    <w:rsid w:val="00CF53E4"/>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left"/>
    </w:pPr>
    <w:rPr>
      <w:rFonts w:ascii="Times New Roman" w:eastAsia="Times New Roman" w:hAnsi="Times New Roman" w:cs="Times New Roman"/>
      <w:b/>
      <w:bCs/>
      <w:sz w:val="24"/>
      <w:szCs w:val="24"/>
      <w:lang w:val="es-PE" w:eastAsia="es-PE"/>
    </w:rPr>
  </w:style>
  <w:style w:type="paragraph" w:customStyle="1" w:styleId="xl59034">
    <w:name w:val="xl59034"/>
    <w:basedOn w:val="Normal"/>
    <w:rsid w:val="00CF53E4"/>
    <w:pPr>
      <w:pBdr>
        <w:top w:val="single" w:sz="8"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b/>
      <w:bCs/>
      <w:sz w:val="18"/>
      <w:szCs w:val="18"/>
      <w:lang w:val="es-PE" w:eastAsia="es-PE"/>
    </w:rPr>
  </w:style>
  <w:style w:type="paragraph" w:customStyle="1" w:styleId="xl59035">
    <w:name w:val="xl59035"/>
    <w:basedOn w:val="Normal"/>
    <w:rsid w:val="00CF53E4"/>
    <w:pPr>
      <w:pBdr>
        <w:top w:val="single" w:sz="4" w:space="0" w:color="auto"/>
        <w:left w:val="single" w:sz="8" w:space="27" w:color="auto"/>
        <w:bottom w:val="single" w:sz="4" w:space="0" w:color="auto"/>
        <w:right w:val="single" w:sz="8" w:space="0" w:color="auto"/>
      </w:pBdr>
      <w:spacing w:before="100" w:beforeAutospacing="1" w:after="100" w:afterAutospacing="1"/>
      <w:ind w:firstLineChars="300" w:firstLine="300"/>
      <w:jc w:val="left"/>
      <w:textAlignment w:val="center"/>
    </w:pPr>
    <w:rPr>
      <w:rFonts w:ascii="Times New Roman" w:eastAsia="Times New Roman" w:hAnsi="Times New Roman" w:cs="Times New Roman"/>
      <w:sz w:val="18"/>
      <w:szCs w:val="18"/>
      <w:lang w:val="es-PE" w:eastAsia="es-PE"/>
    </w:rPr>
  </w:style>
  <w:style w:type="paragraph" w:customStyle="1" w:styleId="xl59036">
    <w:name w:val="xl59036"/>
    <w:basedOn w:val="Normal"/>
    <w:rsid w:val="00CF53E4"/>
    <w:pPr>
      <w:pBdr>
        <w:top w:val="single" w:sz="4" w:space="0" w:color="auto"/>
        <w:left w:val="single" w:sz="8" w:space="27" w:color="auto"/>
        <w:bottom w:val="single" w:sz="8" w:space="0" w:color="auto"/>
        <w:right w:val="single" w:sz="8" w:space="0" w:color="auto"/>
      </w:pBdr>
      <w:spacing w:before="100" w:beforeAutospacing="1" w:after="100" w:afterAutospacing="1"/>
      <w:ind w:firstLineChars="300" w:firstLine="300"/>
      <w:jc w:val="left"/>
      <w:textAlignment w:val="center"/>
    </w:pPr>
    <w:rPr>
      <w:rFonts w:ascii="Times New Roman" w:eastAsia="Times New Roman" w:hAnsi="Times New Roman" w:cs="Times New Roman"/>
      <w:sz w:val="18"/>
      <w:szCs w:val="18"/>
      <w:lang w:val="es-PE" w:eastAsia="es-PE"/>
    </w:rPr>
  </w:style>
  <w:style w:type="paragraph" w:customStyle="1" w:styleId="xl59037">
    <w:name w:val="xl59037"/>
    <w:basedOn w:val="Normal"/>
    <w:rsid w:val="00CF53E4"/>
    <w:pPr>
      <w:pBdr>
        <w:top w:val="double" w:sz="6"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Times New Roman" w:eastAsia="Times New Roman" w:hAnsi="Times New Roman" w:cs="Times New Roman"/>
      <w:b/>
      <w:bCs/>
      <w:sz w:val="18"/>
      <w:szCs w:val="18"/>
      <w:lang w:val="es-PE" w:eastAsia="es-PE"/>
    </w:rPr>
  </w:style>
  <w:style w:type="paragraph" w:customStyle="1" w:styleId="xl59038">
    <w:name w:val="xl59038"/>
    <w:basedOn w:val="Normal"/>
    <w:rsid w:val="00CF53E4"/>
    <w:pPr>
      <w:pBdr>
        <w:top w:val="single" w:sz="4" w:space="0" w:color="auto"/>
        <w:left w:val="single" w:sz="8" w:space="9" w:color="auto"/>
        <w:bottom w:val="single" w:sz="4" w:space="0" w:color="auto"/>
        <w:right w:val="single" w:sz="8" w:space="0" w:color="auto"/>
      </w:pBdr>
      <w:shd w:val="clear" w:color="000000" w:fill="CCFFFF"/>
      <w:spacing w:before="100" w:beforeAutospacing="1" w:after="100" w:afterAutospacing="1"/>
      <w:ind w:firstLineChars="100" w:firstLine="100"/>
      <w:jc w:val="left"/>
      <w:textAlignment w:val="center"/>
    </w:pPr>
    <w:rPr>
      <w:rFonts w:ascii="Times New Roman" w:eastAsia="Times New Roman" w:hAnsi="Times New Roman" w:cs="Times New Roman"/>
      <w:b/>
      <w:bCs/>
      <w:sz w:val="18"/>
      <w:szCs w:val="18"/>
      <w:lang w:val="es-PE" w:eastAsia="es-PE"/>
    </w:rPr>
  </w:style>
  <w:style w:type="paragraph" w:customStyle="1" w:styleId="xl59039">
    <w:name w:val="xl59039"/>
    <w:basedOn w:val="Normal"/>
    <w:rsid w:val="00CF53E4"/>
    <w:pPr>
      <w:pBdr>
        <w:top w:val="single" w:sz="4" w:space="0" w:color="auto"/>
        <w:left w:val="single" w:sz="8" w:space="31" w:color="auto"/>
        <w:bottom w:val="single" w:sz="4" w:space="0" w:color="auto"/>
        <w:right w:val="single" w:sz="8" w:space="0" w:color="auto"/>
      </w:pBdr>
      <w:shd w:val="clear" w:color="000000" w:fill="FFFFFF"/>
      <w:spacing w:before="100" w:beforeAutospacing="1" w:after="100" w:afterAutospacing="1"/>
      <w:ind w:firstLineChars="400" w:firstLine="400"/>
      <w:jc w:val="left"/>
    </w:pPr>
    <w:rPr>
      <w:rFonts w:ascii="Times New Roman" w:eastAsia="Times New Roman" w:hAnsi="Times New Roman" w:cs="Times New Roman"/>
      <w:sz w:val="18"/>
      <w:szCs w:val="18"/>
      <w:lang w:val="es-PE" w:eastAsia="es-PE"/>
    </w:rPr>
  </w:style>
  <w:style w:type="paragraph" w:customStyle="1" w:styleId="xl59040">
    <w:name w:val="xl59040"/>
    <w:basedOn w:val="Normal"/>
    <w:rsid w:val="00CF53E4"/>
    <w:pPr>
      <w:pBdr>
        <w:top w:val="single" w:sz="4" w:space="0" w:color="auto"/>
        <w:left w:val="single" w:sz="8" w:space="31" w:color="auto"/>
        <w:bottom w:val="single" w:sz="4" w:space="0" w:color="auto"/>
        <w:right w:val="single" w:sz="8" w:space="0" w:color="auto"/>
      </w:pBdr>
      <w:shd w:val="clear" w:color="000000" w:fill="FFFFFF"/>
      <w:spacing w:before="100" w:beforeAutospacing="1" w:after="100" w:afterAutospacing="1"/>
      <w:ind w:firstLineChars="400" w:firstLine="400"/>
      <w:jc w:val="left"/>
    </w:pPr>
    <w:rPr>
      <w:rFonts w:ascii="Times New Roman" w:eastAsia="Times New Roman" w:hAnsi="Times New Roman" w:cs="Times New Roman"/>
      <w:sz w:val="18"/>
      <w:szCs w:val="18"/>
      <w:lang w:val="es-PE" w:eastAsia="es-PE"/>
    </w:rPr>
  </w:style>
  <w:style w:type="paragraph" w:customStyle="1" w:styleId="xl59041">
    <w:name w:val="xl59041"/>
    <w:basedOn w:val="Normal"/>
    <w:rsid w:val="00CF53E4"/>
    <w:pPr>
      <w:pBdr>
        <w:top w:val="single" w:sz="4" w:space="0" w:color="auto"/>
        <w:left w:val="single" w:sz="8" w:space="31" w:color="auto"/>
        <w:bottom w:val="single" w:sz="4" w:space="0" w:color="auto"/>
        <w:right w:val="single" w:sz="8" w:space="0" w:color="auto"/>
      </w:pBdr>
      <w:spacing w:before="100" w:beforeAutospacing="1" w:after="100" w:afterAutospacing="1"/>
      <w:ind w:firstLineChars="400" w:firstLine="400"/>
      <w:jc w:val="left"/>
    </w:pPr>
    <w:rPr>
      <w:rFonts w:ascii="Times New Roman" w:eastAsia="Times New Roman" w:hAnsi="Times New Roman" w:cs="Times New Roman"/>
      <w:sz w:val="18"/>
      <w:szCs w:val="18"/>
      <w:lang w:val="es-PE" w:eastAsia="es-PE"/>
    </w:rPr>
  </w:style>
  <w:style w:type="paragraph" w:customStyle="1" w:styleId="xl59042">
    <w:name w:val="xl59042"/>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b/>
      <w:bCs/>
      <w:color w:val="3B4A1E"/>
      <w:sz w:val="24"/>
      <w:szCs w:val="24"/>
      <w:lang w:val="es-PE" w:eastAsia="es-PE"/>
    </w:rPr>
  </w:style>
  <w:style w:type="paragraph" w:customStyle="1" w:styleId="xl59043">
    <w:name w:val="xl59043"/>
    <w:basedOn w:val="Normal"/>
    <w:rsid w:val="00CF53E4"/>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44">
    <w:name w:val="xl59044"/>
    <w:basedOn w:val="Normal"/>
    <w:rsid w:val="00CF53E4"/>
    <w:pPr>
      <w:pBdr>
        <w:top w:val="single" w:sz="4" w:space="0" w:color="auto"/>
        <w:left w:val="single" w:sz="8" w:space="0" w:color="auto"/>
        <w:bottom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45">
    <w:name w:val="xl59045"/>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46">
    <w:name w:val="xl59046"/>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47">
    <w:name w:val="xl59047"/>
    <w:basedOn w:val="Normal"/>
    <w:rsid w:val="00CF53E4"/>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48">
    <w:name w:val="xl59048"/>
    <w:basedOn w:val="Normal"/>
    <w:rsid w:val="00CF53E4"/>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49">
    <w:name w:val="xl59049"/>
    <w:basedOn w:val="Normal"/>
    <w:rsid w:val="00CF53E4"/>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jc w:val="center"/>
    </w:pPr>
    <w:rPr>
      <w:rFonts w:ascii="Times New Roman" w:eastAsia="Times New Roman" w:hAnsi="Times New Roman" w:cs="Times New Roman"/>
      <w:sz w:val="24"/>
      <w:szCs w:val="24"/>
      <w:lang w:val="es-PE" w:eastAsia="es-PE"/>
    </w:rPr>
  </w:style>
  <w:style w:type="paragraph" w:customStyle="1" w:styleId="xl59050">
    <w:name w:val="xl59050"/>
    <w:basedOn w:val="Normal"/>
    <w:rsid w:val="00CF53E4"/>
    <w:pPr>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sz w:val="24"/>
      <w:szCs w:val="24"/>
      <w:lang w:val="es-PE" w:eastAsia="es-PE"/>
    </w:rPr>
  </w:style>
  <w:style w:type="paragraph" w:customStyle="1" w:styleId="xl59051">
    <w:name w:val="xl59051"/>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eastAsia="Times New Roman" w:hAnsi="Times New Roman" w:cs="Times New Roman"/>
      <w:sz w:val="24"/>
      <w:szCs w:val="24"/>
      <w:lang w:val="es-PE" w:eastAsia="es-PE"/>
    </w:rPr>
  </w:style>
  <w:style w:type="paragraph" w:customStyle="1" w:styleId="xl59052">
    <w:name w:val="xl59052"/>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eastAsia="Times New Roman" w:hAnsi="Times New Roman" w:cs="Times New Roman"/>
      <w:sz w:val="24"/>
      <w:szCs w:val="24"/>
      <w:lang w:val="es-PE" w:eastAsia="es-PE"/>
    </w:rPr>
  </w:style>
  <w:style w:type="paragraph" w:customStyle="1" w:styleId="xl59053">
    <w:name w:val="xl59053"/>
    <w:basedOn w:val="Normal"/>
    <w:rsid w:val="00CF53E4"/>
    <w:pPr>
      <w:pBdr>
        <w:top w:val="single" w:sz="4" w:space="0" w:color="auto"/>
        <w:left w:val="single" w:sz="8" w:space="9" w:color="auto"/>
        <w:bottom w:val="single" w:sz="4" w:space="0" w:color="auto"/>
        <w:right w:val="single" w:sz="8" w:space="0" w:color="auto"/>
      </w:pBdr>
      <w:shd w:val="clear" w:color="000000" w:fill="CCFFFF"/>
      <w:spacing w:before="100" w:beforeAutospacing="1" w:after="100" w:afterAutospacing="1"/>
      <w:ind w:firstLineChars="100" w:firstLine="100"/>
      <w:jc w:val="left"/>
    </w:pPr>
    <w:rPr>
      <w:rFonts w:ascii="Times New Roman" w:eastAsia="Times New Roman" w:hAnsi="Times New Roman" w:cs="Times New Roman"/>
      <w:b/>
      <w:bCs/>
      <w:sz w:val="18"/>
      <w:szCs w:val="18"/>
      <w:lang w:val="es-PE" w:eastAsia="es-PE"/>
    </w:rPr>
  </w:style>
  <w:style w:type="paragraph" w:customStyle="1" w:styleId="xl59054">
    <w:name w:val="xl59054"/>
    <w:basedOn w:val="Normal"/>
    <w:rsid w:val="00CF53E4"/>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center"/>
    </w:pPr>
    <w:rPr>
      <w:rFonts w:ascii="Times New Roman" w:eastAsia="Times New Roman" w:hAnsi="Times New Roman" w:cs="Times New Roman"/>
      <w:b/>
      <w:bCs/>
      <w:sz w:val="24"/>
      <w:szCs w:val="24"/>
      <w:lang w:val="es-PE" w:eastAsia="es-PE"/>
    </w:rPr>
  </w:style>
  <w:style w:type="paragraph" w:customStyle="1" w:styleId="xl59055">
    <w:name w:val="xl59055"/>
    <w:basedOn w:val="Normal"/>
    <w:rsid w:val="00CF53E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eastAsia="Times New Roman" w:hAnsi="Times New Roman" w:cs="Times New Roman"/>
      <w:b/>
      <w:bCs/>
      <w:sz w:val="24"/>
      <w:szCs w:val="24"/>
      <w:lang w:val="es-PE" w:eastAsia="es-PE"/>
    </w:rPr>
  </w:style>
  <w:style w:type="paragraph" w:customStyle="1" w:styleId="xl59056">
    <w:name w:val="xl59056"/>
    <w:basedOn w:val="Normal"/>
    <w:rsid w:val="00CF53E4"/>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9057">
    <w:name w:val="xl59057"/>
    <w:basedOn w:val="Normal"/>
    <w:rsid w:val="00CF53E4"/>
    <w:pPr>
      <w:pBdr>
        <w:left w:val="single" w:sz="8" w:space="0" w:color="auto"/>
        <w:bottom w:val="double" w:sz="6"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9058">
    <w:name w:val="xl59058"/>
    <w:basedOn w:val="Normal"/>
    <w:rsid w:val="00CF53E4"/>
    <w:pPr>
      <w:shd w:val="clear" w:color="000000" w:fill="548235"/>
      <w:spacing w:before="100" w:beforeAutospacing="1" w:after="100" w:afterAutospacing="1"/>
      <w:jc w:val="center"/>
      <w:textAlignment w:val="center"/>
    </w:pPr>
    <w:rPr>
      <w:rFonts w:ascii="Times New Roman" w:eastAsia="Times New Roman" w:hAnsi="Times New Roman" w:cs="Times New Roman"/>
      <w:b/>
      <w:bCs/>
      <w:color w:val="FFFFFF"/>
      <w:lang w:val="es-PE" w:eastAsia="es-PE"/>
    </w:rPr>
  </w:style>
  <w:style w:type="paragraph" w:customStyle="1" w:styleId="xl59059">
    <w:name w:val="xl59059"/>
    <w:basedOn w:val="Normal"/>
    <w:rsid w:val="00CF53E4"/>
    <w:pPr>
      <w:pBdr>
        <w:top w:val="single" w:sz="4" w:space="0" w:color="auto"/>
        <w:left w:val="single" w:sz="4" w:space="0" w:color="auto"/>
        <w:bottom w:val="double" w:sz="6"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9060">
    <w:name w:val="xl59060"/>
    <w:basedOn w:val="Normal"/>
    <w:rsid w:val="00CF53E4"/>
    <w:pPr>
      <w:pBdr>
        <w:top w:val="single" w:sz="4" w:space="0" w:color="auto"/>
        <w:bottom w:val="double" w:sz="6"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9061">
    <w:name w:val="xl59061"/>
    <w:basedOn w:val="Normal"/>
    <w:rsid w:val="00CF53E4"/>
    <w:pPr>
      <w:pBdr>
        <w:top w:val="single" w:sz="8"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paragraph" w:customStyle="1" w:styleId="xl59062">
    <w:name w:val="xl59062"/>
    <w:basedOn w:val="Normal"/>
    <w:rsid w:val="00CF53E4"/>
    <w:pPr>
      <w:pBdr>
        <w:top w:val="single" w:sz="8"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es-PE" w:eastAsia="es-PE"/>
    </w:rPr>
  </w:style>
  <w:style w:type="character" w:customStyle="1" w:styleId="PrrafodelistaCar">
    <w:name w:val="Párrafo de lista Car"/>
    <w:aliases w:val="ASPECTOS GENERALES Car,Tit2_mmv Car,Párrafo Car,List Paragraph (numbered (a)) Car,List Paragraph1 Car,List Paragraph11 Car,5.3.1 Car,Fundamentacion Car,Lista vistosa - Énfasis 11 Car,TITULO A Car,Numbered Para 1 Car,Dot pt Car"/>
    <w:link w:val="Prrafodelista"/>
    <w:uiPriority w:val="34"/>
    <w:qFormat/>
    <w:locked/>
    <w:rsid w:val="00AA2C3A"/>
  </w:style>
  <w:style w:type="paragraph" w:styleId="Textodeglobo">
    <w:name w:val="Balloon Text"/>
    <w:basedOn w:val="Normal"/>
    <w:link w:val="TextodegloboCar"/>
    <w:uiPriority w:val="99"/>
    <w:semiHidden/>
    <w:unhideWhenUsed/>
    <w:rsid w:val="00A0407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407E"/>
    <w:rPr>
      <w:rFonts w:ascii="Segoe UI" w:hAnsi="Segoe UI" w:cs="Segoe UI"/>
      <w:sz w:val="18"/>
      <w:szCs w:val="18"/>
    </w:rPr>
  </w:style>
  <w:style w:type="table" w:styleId="Tablaconcuadrcula">
    <w:name w:val="Table Grid"/>
    <w:aliases w:val="Tabla Gauss_2,GFA Table Grid,Tabla con cuadrícula - TYPSA"/>
    <w:basedOn w:val="Tablanormal"/>
    <w:uiPriority w:val="39"/>
    <w:rsid w:val="00586DE3"/>
    <w:pPr>
      <w:jc w:val="left"/>
    </w:pPr>
    <w:rPr>
      <w:lang w:val="es-PE"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100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15520">
      <w:bodyDiv w:val="1"/>
      <w:marLeft w:val="0"/>
      <w:marRight w:val="0"/>
      <w:marTop w:val="0"/>
      <w:marBottom w:val="0"/>
      <w:divBdr>
        <w:top w:val="none" w:sz="0" w:space="0" w:color="auto"/>
        <w:left w:val="none" w:sz="0" w:space="0" w:color="auto"/>
        <w:bottom w:val="none" w:sz="0" w:space="0" w:color="auto"/>
        <w:right w:val="none" w:sz="0" w:space="0" w:color="auto"/>
      </w:divBdr>
    </w:div>
    <w:div w:id="102966224">
      <w:bodyDiv w:val="1"/>
      <w:marLeft w:val="0"/>
      <w:marRight w:val="0"/>
      <w:marTop w:val="0"/>
      <w:marBottom w:val="0"/>
      <w:divBdr>
        <w:top w:val="none" w:sz="0" w:space="0" w:color="auto"/>
        <w:left w:val="none" w:sz="0" w:space="0" w:color="auto"/>
        <w:bottom w:val="none" w:sz="0" w:space="0" w:color="auto"/>
        <w:right w:val="none" w:sz="0" w:space="0" w:color="auto"/>
      </w:divBdr>
    </w:div>
    <w:div w:id="384523748">
      <w:bodyDiv w:val="1"/>
      <w:marLeft w:val="0"/>
      <w:marRight w:val="0"/>
      <w:marTop w:val="0"/>
      <w:marBottom w:val="0"/>
      <w:divBdr>
        <w:top w:val="none" w:sz="0" w:space="0" w:color="auto"/>
        <w:left w:val="none" w:sz="0" w:space="0" w:color="auto"/>
        <w:bottom w:val="none" w:sz="0" w:space="0" w:color="auto"/>
        <w:right w:val="none" w:sz="0" w:space="0" w:color="auto"/>
      </w:divBdr>
    </w:div>
    <w:div w:id="472335160">
      <w:bodyDiv w:val="1"/>
      <w:marLeft w:val="0"/>
      <w:marRight w:val="0"/>
      <w:marTop w:val="0"/>
      <w:marBottom w:val="0"/>
      <w:divBdr>
        <w:top w:val="none" w:sz="0" w:space="0" w:color="auto"/>
        <w:left w:val="none" w:sz="0" w:space="0" w:color="auto"/>
        <w:bottom w:val="none" w:sz="0" w:space="0" w:color="auto"/>
        <w:right w:val="none" w:sz="0" w:space="0" w:color="auto"/>
      </w:divBdr>
      <w:divsChild>
        <w:div w:id="1619216053">
          <w:marLeft w:val="0"/>
          <w:marRight w:val="0"/>
          <w:marTop w:val="0"/>
          <w:marBottom w:val="0"/>
          <w:divBdr>
            <w:top w:val="none" w:sz="0" w:space="0" w:color="auto"/>
            <w:left w:val="none" w:sz="0" w:space="0" w:color="auto"/>
            <w:bottom w:val="none" w:sz="0" w:space="0" w:color="auto"/>
            <w:right w:val="none" w:sz="0" w:space="0" w:color="auto"/>
          </w:divBdr>
          <w:divsChild>
            <w:div w:id="1303192387">
              <w:marLeft w:val="0"/>
              <w:marRight w:val="0"/>
              <w:marTop w:val="0"/>
              <w:marBottom w:val="0"/>
              <w:divBdr>
                <w:top w:val="none" w:sz="0" w:space="0" w:color="auto"/>
                <w:left w:val="none" w:sz="0" w:space="0" w:color="auto"/>
                <w:bottom w:val="none" w:sz="0" w:space="0" w:color="auto"/>
                <w:right w:val="none" w:sz="0" w:space="0" w:color="auto"/>
              </w:divBdr>
              <w:divsChild>
                <w:div w:id="1221214505">
                  <w:marLeft w:val="0"/>
                  <w:marRight w:val="0"/>
                  <w:marTop w:val="0"/>
                  <w:marBottom w:val="0"/>
                  <w:divBdr>
                    <w:top w:val="none" w:sz="0" w:space="0" w:color="auto"/>
                    <w:left w:val="none" w:sz="0" w:space="0" w:color="auto"/>
                    <w:bottom w:val="none" w:sz="0" w:space="0" w:color="auto"/>
                    <w:right w:val="none" w:sz="0" w:space="0" w:color="auto"/>
                  </w:divBdr>
                  <w:divsChild>
                    <w:div w:id="1543901123">
                      <w:marLeft w:val="0"/>
                      <w:marRight w:val="0"/>
                      <w:marTop w:val="0"/>
                      <w:marBottom w:val="0"/>
                      <w:divBdr>
                        <w:top w:val="none" w:sz="0" w:space="0" w:color="auto"/>
                        <w:left w:val="none" w:sz="0" w:space="0" w:color="auto"/>
                        <w:bottom w:val="none" w:sz="0" w:space="0" w:color="auto"/>
                        <w:right w:val="none" w:sz="0" w:space="0" w:color="auto"/>
                      </w:divBdr>
                      <w:divsChild>
                        <w:div w:id="459344435">
                          <w:marLeft w:val="0"/>
                          <w:marRight w:val="0"/>
                          <w:marTop w:val="0"/>
                          <w:marBottom w:val="0"/>
                          <w:divBdr>
                            <w:top w:val="none" w:sz="0" w:space="0" w:color="auto"/>
                            <w:left w:val="none" w:sz="0" w:space="0" w:color="auto"/>
                            <w:bottom w:val="none" w:sz="0" w:space="0" w:color="auto"/>
                            <w:right w:val="none" w:sz="0" w:space="0" w:color="auto"/>
                          </w:divBdr>
                          <w:divsChild>
                            <w:div w:id="114632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954715">
      <w:bodyDiv w:val="1"/>
      <w:marLeft w:val="0"/>
      <w:marRight w:val="0"/>
      <w:marTop w:val="0"/>
      <w:marBottom w:val="0"/>
      <w:divBdr>
        <w:top w:val="none" w:sz="0" w:space="0" w:color="auto"/>
        <w:left w:val="none" w:sz="0" w:space="0" w:color="auto"/>
        <w:bottom w:val="none" w:sz="0" w:space="0" w:color="auto"/>
        <w:right w:val="none" w:sz="0" w:space="0" w:color="auto"/>
      </w:divBdr>
    </w:div>
    <w:div w:id="637221062">
      <w:bodyDiv w:val="1"/>
      <w:marLeft w:val="0"/>
      <w:marRight w:val="0"/>
      <w:marTop w:val="0"/>
      <w:marBottom w:val="0"/>
      <w:divBdr>
        <w:top w:val="none" w:sz="0" w:space="0" w:color="auto"/>
        <w:left w:val="none" w:sz="0" w:space="0" w:color="auto"/>
        <w:bottom w:val="none" w:sz="0" w:space="0" w:color="auto"/>
        <w:right w:val="none" w:sz="0" w:space="0" w:color="auto"/>
      </w:divBdr>
    </w:div>
    <w:div w:id="665978772">
      <w:bodyDiv w:val="1"/>
      <w:marLeft w:val="0"/>
      <w:marRight w:val="0"/>
      <w:marTop w:val="0"/>
      <w:marBottom w:val="0"/>
      <w:divBdr>
        <w:top w:val="none" w:sz="0" w:space="0" w:color="auto"/>
        <w:left w:val="none" w:sz="0" w:space="0" w:color="auto"/>
        <w:bottom w:val="none" w:sz="0" w:space="0" w:color="auto"/>
        <w:right w:val="none" w:sz="0" w:space="0" w:color="auto"/>
      </w:divBdr>
      <w:divsChild>
        <w:div w:id="1649048639">
          <w:marLeft w:val="0"/>
          <w:marRight w:val="0"/>
          <w:marTop w:val="0"/>
          <w:marBottom w:val="0"/>
          <w:divBdr>
            <w:top w:val="none" w:sz="0" w:space="0" w:color="auto"/>
            <w:left w:val="none" w:sz="0" w:space="0" w:color="auto"/>
            <w:bottom w:val="none" w:sz="0" w:space="0" w:color="auto"/>
            <w:right w:val="none" w:sz="0" w:space="0" w:color="auto"/>
          </w:divBdr>
          <w:divsChild>
            <w:div w:id="1906867238">
              <w:marLeft w:val="0"/>
              <w:marRight w:val="0"/>
              <w:marTop w:val="0"/>
              <w:marBottom w:val="0"/>
              <w:divBdr>
                <w:top w:val="none" w:sz="0" w:space="0" w:color="auto"/>
                <w:left w:val="none" w:sz="0" w:space="0" w:color="auto"/>
                <w:bottom w:val="none" w:sz="0" w:space="0" w:color="auto"/>
                <w:right w:val="none" w:sz="0" w:space="0" w:color="auto"/>
              </w:divBdr>
              <w:divsChild>
                <w:div w:id="1189831817">
                  <w:marLeft w:val="0"/>
                  <w:marRight w:val="0"/>
                  <w:marTop w:val="0"/>
                  <w:marBottom w:val="0"/>
                  <w:divBdr>
                    <w:top w:val="none" w:sz="0" w:space="0" w:color="auto"/>
                    <w:left w:val="none" w:sz="0" w:space="0" w:color="auto"/>
                    <w:bottom w:val="none" w:sz="0" w:space="0" w:color="auto"/>
                    <w:right w:val="none" w:sz="0" w:space="0" w:color="auto"/>
                  </w:divBdr>
                  <w:divsChild>
                    <w:div w:id="1824353046">
                      <w:marLeft w:val="0"/>
                      <w:marRight w:val="0"/>
                      <w:marTop w:val="0"/>
                      <w:marBottom w:val="0"/>
                      <w:divBdr>
                        <w:top w:val="none" w:sz="0" w:space="0" w:color="auto"/>
                        <w:left w:val="none" w:sz="0" w:space="0" w:color="auto"/>
                        <w:bottom w:val="none" w:sz="0" w:space="0" w:color="auto"/>
                        <w:right w:val="none" w:sz="0" w:space="0" w:color="auto"/>
                      </w:divBdr>
                      <w:divsChild>
                        <w:div w:id="1996299919">
                          <w:marLeft w:val="0"/>
                          <w:marRight w:val="0"/>
                          <w:marTop w:val="0"/>
                          <w:marBottom w:val="0"/>
                          <w:divBdr>
                            <w:top w:val="none" w:sz="0" w:space="0" w:color="auto"/>
                            <w:left w:val="none" w:sz="0" w:space="0" w:color="auto"/>
                            <w:bottom w:val="none" w:sz="0" w:space="0" w:color="auto"/>
                            <w:right w:val="none" w:sz="0" w:space="0" w:color="auto"/>
                          </w:divBdr>
                          <w:divsChild>
                            <w:div w:id="15748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880285">
      <w:bodyDiv w:val="1"/>
      <w:marLeft w:val="0"/>
      <w:marRight w:val="0"/>
      <w:marTop w:val="0"/>
      <w:marBottom w:val="0"/>
      <w:divBdr>
        <w:top w:val="none" w:sz="0" w:space="0" w:color="auto"/>
        <w:left w:val="none" w:sz="0" w:space="0" w:color="auto"/>
        <w:bottom w:val="none" w:sz="0" w:space="0" w:color="auto"/>
        <w:right w:val="none" w:sz="0" w:space="0" w:color="auto"/>
      </w:divBdr>
    </w:div>
    <w:div w:id="744189079">
      <w:bodyDiv w:val="1"/>
      <w:marLeft w:val="0"/>
      <w:marRight w:val="0"/>
      <w:marTop w:val="0"/>
      <w:marBottom w:val="0"/>
      <w:divBdr>
        <w:top w:val="none" w:sz="0" w:space="0" w:color="auto"/>
        <w:left w:val="none" w:sz="0" w:space="0" w:color="auto"/>
        <w:bottom w:val="none" w:sz="0" w:space="0" w:color="auto"/>
        <w:right w:val="none" w:sz="0" w:space="0" w:color="auto"/>
      </w:divBdr>
    </w:div>
    <w:div w:id="767042874">
      <w:bodyDiv w:val="1"/>
      <w:marLeft w:val="0"/>
      <w:marRight w:val="0"/>
      <w:marTop w:val="0"/>
      <w:marBottom w:val="0"/>
      <w:divBdr>
        <w:top w:val="none" w:sz="0" w:space="0" w:color="auto"/>
        <w:left w:val="none" w:sz="0" w:space="0" w:color="auto"/>
        <w:bottom w:val="none" w:sz="0" w:space="0" w:color="auto"/>
        <w:right w:val="none" w:sz="0" w:space="0" w:color="auto"/>
      </w:divBdr>
    </w:div>
    <w:div w:id="777287812">
      <w:bodyDiv w:val="1"/>
      <w:marLeft w:val="0"/>
      <w:marRight w:val="0"/>
      <w:marTop w:val="0"/>
      <w:marBottom w:val="0"/>
      <w:divBdr>
        <w:top w:val="none" w:sz="0" w:space="0" w:color="auto"/>
        <w:left w:val="none" w:sz="0" w:space="0" w:color="auto"/>
        <w:bottom w:val="none" w:sz="0" w:space="0" w:color="auto"/>
        <w:right w:val="none" w:sz="0" w:space="0" w:color="auto"/>
      </w:divBdr>
    </w:div>
    <w:div w:id="857545587">
      <w:bodyDiv w:val="1"/>
      <w:marLeft w:val="0"/>
      <w:marRight w:val="0"/>
      <w:marTop w:val="0"/>
      <w:marBottom w:val="0"/>
      <w:divBdr>
        <w:top w:val="none" w:sz="0" w:space="0" w:color="auto"/>
        <w:left w:val="none" w:sz="0" w:space="0" w:color="auto"/>
        <w:bottom w:val="none" w:sz="0" w:space="0" w:color="auto"/>
        <w:right w:val="none" w:sz="0" w:space="0" w:color="auto"/>
      </w:divBdr>
    </w:div>
    <w:div w:id="955647259">
      <w:bodyDiv w:val="1"/>
      <w:marLeft w:val="0"/>
      <w:marRight w:val="0"/>
      <w:marTop w:val="0"/>
      <w:marBottom w:val="0"/>
      <w:divBdr>
        <w:top w:val="none" w:sz="0" w:space="0" w:color="auto"/>
        <w:left w:val="none" w:sz="0" w:space="0" w:color="auto"/>
        <w:bottom w:val="none" w:sz="0" w:space="0" w:color="auto"/>
        <w:right w:val="none" w:sz="0" w:space="0" w:color="auto"/>
      </w:divBdr>
      <w:divsChild>
        <w:div w:id="810250206">
          <w:marLeft w:val="0"/>
          <w:marRight w:val="0"/>
          <w:marTop w:val="0"/>
          <w:marBottom w:val="0"/>
          <w:divBdr>
            <w:top w:val="none" w:sz="0" w:space="0" w:color="auto"/>
            <w:left w:val="none" w:sz="0" w:space="0" w:color="auto"/>
            <w:bottom w:val="none" w:sz="0" w:space="0" w:color="auto"/>
            <w:right w:val="none" w:sz="0" w:space="0" w:color="auto"/>
          </w:divBdr>
          <w:divsChild>
            <w:div w:id="51659975">
              <w:marLeft w:val="0"/>
              <w:marRight w:val="0"/>
              <w:marTop w:val="0"/>
              <w:marBottom w:val="0"/>
              <w:divBdr>
                <w:top w:val="none" w:sz="0" w:space="0" w:color="auto"/>
                <w:left w:val="none" w:sz="0" w:space="0" w:color="auto"/>
                <w:bottom w:val="none" w:sz="0" w:space="0" w:color="auto"/>
                <w:right w:val="none" w:sz="0" w:space="0" w:color="auto"/>
              </w:divBdr>
              <w:divsChild>
                <w:div w:id="242764658">
                  <w:marLeft w:val="0"/>
                  <w:marRight w:val="0"/>
                  <w:marTop w:val="0"/>
                  <w:marBottom w:val="0"/>
                  <w:divBdr>
                    <w:top w:val="none" w:sz="0" w:space="0" w:color="auto"/>
                    <w:left w:val="none" w:sz="0" w:space="0" w:color="auto"/>
                    <w:bottom w:val="none" w:sz="0" w:space="0" w:color="auto"/>
                    <w:right w:val="none" w:sz="0" w:space="0" w:color="auto"/>
                  </w:divBdr>
                  <w:divsChild>
                    <w:div w:id="1595475959">
                      <w:marLeft w:val="0"/>
                      <w:marRight w:val="0"/>
                      <w:marTop w:val="0"/>
                      <w:marBottom w:val="0"/>
                      <w:divBdr>
                        <w:top w:val="none" w:sz="0" w:space="0" w:color="auto"/>
                        <w:left w:val="none" w:sz="0" w:space="0" w:color="auto"/>
                        <w:bottom w:val="none" w:sz="0" w:space="0" w:color="auto"/>
                        <w:right w:val="none" w:sz="0" w:space="0" w:color="auto"/>
                      </w:divBdr>
                      <w:divsChild>
                        <w:div w:id="1273902083">
                          <w:marLeft w:val="0"/>
                          <w:marRight w:val="0"/>
                          <w:marTop w:val="0"/>
                          <w:marBottom w:val="0"/>
                          <w:divBdr>
                            <w:top w:val="none" w:sz="0" w:space="0" w:color="auto"/>
                            <w:left w:val="none" w:sz="0" w:space="0" w:color="auto"/>
                            <w:bottom w:val="none" w:sz="0" w:space="0" w:color="auto"/>
                            <w:right w:val="none" w:sz="0" w:space="0" w:color="auto"/>
                          </w:divBdr>
                          <w:divsChild>
                            <w:div w:id="13720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826505">
      <w:bodyDiv w:val="1"/>
      <w:marLeft w:val="0"/>
      <w:marRight w:val="0"/>
      <w:marTop w:val="0"/>
      <w:marBottom w:val="0"/>
      <w:divBdr>
        <w:top w:val="none" w:sz="0" w:space="0" w:color="auto"/>
        <w:left w:val="none" w:sz="0" w:space="0" w:color="auto"/>
        <w:bottom w:val="none" w:sz="0" w:space="0" w:color="auto"/>
        <w:right w:val="none" w:sz="0" w:space="0" w:color="auto"/>
      </w:divBdr>
    </w:div>
    <w:div w:id="1074469147">
      <w:bodyDiv w:val="1"/>
      <w:marLeft w:val="0"/>
      <w:marRight w:val="0"/>
      <w:marTop w:val="0"/>
      <w:marBottom w:val="0"/>
      <w:divBdr>
        <w:top w:val="none" w:sz="0" w:space="0" w:color="auto"/>
        <w:left w:val="none" w:sz="0" w:space="0" w:color="auto"/>
        <w:bottom w:val="none" w:sz="0" w:space="0" w:color="auto"/>
        <w:right w:val="none" w:sz="0" w:space="0" w:color="auto"/>
      </w:divBdr>
    </w:div>
    <w:div w:id="1153333818">
      <w:bodyDiv w:val="1"/>
      <w:marLeft w:val="0"/>
      <w:marRight w:val="0"/>
      <w:marTop w:val="0"/>
      <w:marBottom w:val="0"/>
      <w:divBdr>
        <w:top w:val="none" w:sz="0" w:space="0" w:color="auto"/>
        <w:left w:val="none" w:sz="0" w:space="0" w:color="auto"/>
        <w:bottom w:val="none" w:sz="0" w:space="0" w:color="auto"/>
        <w:right w:val="none" w:sz="0" w:space="0" w:color="auto"/>
      </w:divBdr>
    </w:div>
    <w:div w:id="1226599378">
      <w:bodyDiv w:val="1"/>
      <w:marLeft w:val="0"/>
      <w:marRight w:val="0"/>
      <w:marTop w:val="0"/>
      <w:marBottom w:val="0"/>
      <w:divBdr>
        <w:top w:val="none" w:sz="0" w:space="0" w:color="auto"/>
        <w:left w:val="none" w:sz="0" w:space="0" w:color="auto"/>
        <w:bottom w:val="none" w:sz="0" w:space="0" w:color="auto"/>
        <w:right w:val="none" w:sz="0" w:space="0" w:color="auto"/>
      </w:divBdr>
      <w:divsChild>
        <w:div w:id="1492675870">
          <w:marLeft w:val="0"/>
          <w:marRight w:val="0"/>
          <w:marTop w:val="0"/>
          <w:marBottom w:val="0"/>
          <w:divBdr>
            <w:top w:val="none" w:sz="0" w:space="0" w:color="auto"/>
            <w:left w:val="none" w:sz="0" w:space="0" w:color="auto"/>
            <w:bottom w:val="none" w:sz="0" w:space="0" w:color="auto"/>
            <w:right w:val="none" w:sz="0" w:space="0" w:color="auto"/>
          </w:divBdr>
          <w:divsChild>
            <w:div w:id="1403791095">
              <w:marLeft w:val="0"/>
              <w:marRight w:val="0"/>
              <w:marTop w:val="0"/>
              <w:marBottom w:val="0"/>
              <w:divBdr>
                <w:top w:val="none" w:sz="0" w:space="0" w:color="auto"/>
                <w:left w:val="none" w:sz="0" w:space="0" w:color="auto"/>
                <w:bottom w:val="none" w:sz="0" w:space="0" w:color="auto"/>
                <w:right w:val="none" w:sz="0" w:space="0" w:color="auto"/>
              </w:divBdr>
              <w:divsChild>
                <w:div w:id="1655990071">
                  <w:marLeft w:val="0"/>
                  <w:marRight w:val="0"/>
                  <w:marTop w:val="0"/>
                  <w:marBottom w:val="0"/>
                  <w:divBdr>
                    <w:top w:val="none" w:sz="0" w:space="0" w:color="auto"/>
                    <w:left w:val="none" w:sz="0" w:space="0" w:color="auto"/>
                    <w:bottom w:val="none" w:sz="0" w:space="0" w:color="auto"/>
                    <w:right w:val="none" w:sz="0" w:space="0" w:color="auto"/>
                  </w:divBdr>
                  <w:divsChild>
                    <w:div w:id="164173494">
                      <w:marLeft w:val="0"/>
                      <w:marRight w:val="0"/>
                      <w:marTop w:val="0"/>
                      <w:marBottom w:val="0"/>
                      <w:divBdr>
                        <w:top w:val="none" w:sz="0" w:space="0" w:color="auto"/>
                        <w:left w:val="none" w:sz="0" w:space="0" w:color="auto"/>
                        <w:bottom w:val="none" w:sz="0" w:space="0" w:color="auto"/>
                        <w:right w:val="none" w:sz="0" w:space="0" w:color="auto"/>
                      </w:divBdr>
                      <w:divsChild>
                        <w:div w:id="1169830969">
                          <w:marLeft w:val="0"/>
                          <w:marRight w:val="0"/>
                          <w:marTop w:val="0"/>
                          <w:marBottom w:val="0"/>
                          <w:divBdr>
                            <w:top w:val="none" w:sz="0" w:space="0" w:color="auto"/>
                            <w:left w:val="none" w:sz="0" w:space="0" w:color="auto"/>
                            <w:bottom w:val="none" w:sz="0" w:space="0" w:color="auto"/>
                            <w:right w:val="none" w:sz="0" w:space="0" w:color="auto"/>
                          </w:divBdr>
                          <w:divsChild>
                            <w:div w:id="9399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623915">
      <w:bodyDiv w:val="1"/>
      <w:marLeft w:val="0"/>
      <w:marRight w:val="0"/>
      <w:marTop w:val="0"/>
      <w:marBottom w:val="0"/>
      <w:divBdr>
        <w:top w:val="none" w:sz="0" w:space="0" w:color="auto"/>
        <w:left w:val="none" w:sz="0" w:space="0" w:color="auto"/>
        <w:bottom w:val="none" w:sz="0" w:space="0" w:color="auto"/>
        <w:right w:val="none" w:sz="0" w:space="0" w:color="auto"/>
      </w:divBdr>
    </w:div>
    <w:div w:id="1433670465">
      <w:bodyDiv w:val="1"/>
      <w:marLeft w:val="0"/>
      <w:marRight w:val="0"/>
      <w:marTop w:val="0"/>
      <w:marBottom w:val="0"/>
      <w:divBdr>
        <w:top w:val="none" w:sz="0" w:space="0" w:color="auto"/>
        <w:left w:val="none" w:sz="0" w:space="0" w:color="auto"/>
        <w:bottom w:val="none" w:sz="0" w:space="0" w:color="auto"/>
        <w:right w:val="none" w:sz="0" w:space="0" w:color="auto"/>
      </w:divBdr>
    </w:div>
    <w:div w:id="1647706914">
      <w:bodyDiv w:val="1"/>
      <w:marLeft w:val="0"/>
      <w:marRight w:val="0"/>
      <w:marTop w:val="0"/>
      <w:marBottom w:val="0"/>
      <w:divBdr>
        <w:top w:val="none" w:sz="0" w:space="0" w:color="auto"/>
        <w:left w:val="none" w:sz="0" w:space="0" w:color="auto"/>
        <w:bottom w:val="none" w:sz="0" w:space="0" w:color="auto"/>
        <w:right w:val="none" w:sz="0" w:space="0" w:color="auto"/>
      </w:divBdr>
    </w:div>
    <w:div w:id="1661813173">
      <w:bodyDiv w:val="1"/>
      <w:marLeft w:val="0"/>
      <w:marRight w:val="0"/>
      <w:marTop w:val="0"/>
      <w:marBottom w:val="0"/>
      <w:divBdr>
        <w:top w:val="none" w:sz="0" w:space="0" w:color="auto"/>
        <w:left w:val="none" w:sz="0" w:space="0" w:color="auto"/>
        <w:bottom w:val="none" w:sz="0" w:space="0" w:color="auto"/>
        <w:right w:val="none" w:sz="0" w:space="0" w:color="auto"/>
      </w:divBdr>
    </w:div>
    <w:div w:id="1690332451">
      <w:bodyDiv w:val="1"/>
      <w:marLeft w:val="0"/>
      <w:marRight w:val="0"/>
      <w:marTop w:val="0"/>
      <w:marBottom w:val="0"/>
      <w:divBdr>
        <w:top w:val="none" w:sz="0" w:space="0" w:color="auto"/>
        <w:left w:val="none" w:sz="0" w:space="0" w:color="auto"/>
        <w:bottom w:val="none" w:sz="0" w:space="0" w:color="auto"/>
        <w:right w:val="none" w:sz="0" w:space="0" w:color="auto"/>
      </w:divBdr>
    </w:div>
    <w:div w:id="1826506449">
      <w:bodyDiv w:val="1"/>
      <w:marLeft w:val="0"/>
      <w:marRight w:val="0"/>
      <w:marTop w:val="0"/>
      <w:marBottom w:val="0"/>
      <w:divBdr>
        <w:top w:val="none" w:sz="0" w:space="0" w:color="auto"/>
        <w:left w:val="none" w:sz="0" w:space="0" w:color="auto"/>
        <w:bottom w:val="none" w:sz="0" w:space="0" w:color="auto"/>
        <w:right w:val="none" w:sz="0" w:space="0" w:color="auto"/>
      </w:divBdr>
    </w:div>
    <w:div w:id="2050373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hyperlink" Target="https://www.eea.europa.eu/publications/emep-eea-guidebook-2019" TargetMode="External"/><Relationship Id="rId50" Type="http://schemas.openxmlformats.org/officeDocument/2006/relationships/hyperlink" Target="https://infocarbono.minam.gob.pe/wp-content/uploads/2021/06/INGEI_2016_Junio-2021_Final.pdf" TargetMode="External"/><Relationship Id="rId55" Type="http://schemas.openxmlformats.org/officeDocument/2006/relationships/hyperlink" Target="mailto:mosorio@produce.gob.p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hyperlink" Target="http://www.ipcc-nggip.iges.or.jp/public/2006gl/spanish/" TargetMode="External"/><Relationship Id="rId5" Type="http://schemas.openxmlformats.org/officeDocument/2006/relationships/numbering" Target="numbering.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hyperlink" Target="http://www.asocem.org.pe/archivo/files/Reporte-Estad%C3%ADstico-Mensual/2022-01/2022-01_Reporte%20Estadistico.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ogeiee.produce.gob.pe/index.php/en/shortcode/oee-documentos-publicaciones/publicaciones-anuales/item/1063-anuario-estadistico-industrial-mipyme-y-comercio-interno-2021"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hyperlink" Target="mailto:mvalle@produce.gob.p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hyperlink" Target="https://webapp.inei.gob.pe:8443/sirtod-serie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hyperlink" Target="http://www.ipcc-nggip.iges.or.jp/public/gp/spanish/gpgaum_e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G:\MINAM%202017-2024\MINAM%202022-2024\INGEI%202021\RAGEI%20PIUP%202021_2022\Planillas%20serie%20anual%20PIUP%202000-2022\RAGEI%20PIUP%202021_Final%20Agosto%202024\RAGEI-PIUP-2021_Final_Nov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nie\Desktop\PERSONAL\.TRABAJOS\4.%20Climetr&#237;a\BID\.Rev.%20MINAM%20Octubre\Vinculado_Figuras%20y%20tablas%20informe%20RAGEI%20PIUP%202021_v.%2028.09.12%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097760617571353"/>
          <c:y val="0.1657349816689507"/>
          <c:w val="0.51961864609293718"/>
          <c:h val="0.7385824133696978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A7-4EA8-836D-A3829DC720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A7-4EA8-836D-A3829DC720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A7-4EA8-836D-A3829DC720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A7-4EA8-836D-A3829DC720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FA7-4EA8-836D-A3829DC7203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FA7-4EA8-836D-A3829DC7203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FA7-4EA8-836D-A3829DC7203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FA7-4EA8-836D-A3829DC7203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FA7-4EA8-836D-A3829DC72032}"/>
              </c:ext>
            </c:extLst>
          </c:dPt>
          <c:dLbls>
            <c:dLbl>
              <c:idx val="0"/>
              <c:layout>
                <c:manualLayout>
                  <c:x val="0.12477312638078504"/>
                  <c:y val="0.18320093580320196"/>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39949BBB-91F2-49B9-97BA-2CDF20D9EE8C}"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r>
                      <a:rPr lang="en-US" sz="800" baseline="0">
                        <a:latin typeface="+mj-lt"/>
                      </a:rPr>
                      <a:t> </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AC7A6C7D-4A1C-44D2-8BD1-9AE12B4CE2EB}"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endParaRPr lang="en-US" sz="800" b="0" i="0" u="none" strike="noStrike" kern="1200" baseline="0" dirty="0">
                      <a:solidFill>
                        <a:prstClr val="black">
                          <a:lumMod val="65000"/>
                          <a:lumOff val="35000"/>
                        </a:prstClr>
                      </a:solidFill>
                      <a:latin typeface="+mj-lt"/>
                      <a:cs typeface="Calibri" panose="020F050202020403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FA390CF2-B31F-415B-8466-8D53EA550636}"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21582733812949639"/>
                      <c:h val="0.14799704360679969"/>
                    </c:manualLayout>
                  </c15:layout>
                  <c15:dlblFieldTable/>
                  <c15:showDataLabelsRange val="0"/>
                </c:ext>
                <c:ext xmlns:c16="http://schemas.microsoft.com/office/drawing/2014/chart" uri="{C3380CC4-5D6E-409C-BE32-E72D297353CC}">
                  <c16:uniqueId val="{00000001-FFA7-4EA8-836D-A3829DC72032}"/>
                </c:ext>
              </c:extLst>
            </c:dLbl>
            <c:dLbl>
              <c:idx val="1"/>
              <c:layout>
                <c:manualLayout>
                  <c:x val="-0.22653586037814169"/>
                  <c:y val="0.18847425547211447"/>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CBBB25E2-0ABB-4E1E-BBEA-7FB104FB3FA2}"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endParaRPr lang="en-US" sz="800">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AD3415DC-2E3D-4B7C-B15B-241FB283C6D8}"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aseline="0">
                        <a:latin typeface="+mj-lt"/>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E0487044-49A1-40F8-9D3B-3CF941062E8F}"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24821956607941989"/>
                      <c:h val="0.11114362367675215"/>
                    </c:manualLayout>
                  </c15:layout>
                  <c15:dlblFieldTable/>
                  <c15:showDataLabelsRange val="0"/>
                </c:ext>
                <c:ext xmlns:c16="http://schemas.microsoft.com/office/drawing/2014/chart" uri="{C3380CC4-5D6E-409C-BE32-E72D297353CC}">
                  <c16:uniqueId val="{00000003-FFA7-4EA8-836D-A3829DC72032}"/>
                </c:ext>
              </c:extLst>
            </c:dLbl>
            <c:dLbl>
              <c:idx val="2"/>
              <c:layout>
                <c:manualLayout>
                  <c:x val="-0.16426062355653867"/>
                  <c:y val="8.1953202456122448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F649778D-C8EF-430E-86BD-67B18DCBB1B6}"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endParaRPr lang="en-US" sz="800" baseline="0">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068493FA-1305-44D1-9B4B-A1D4ED90389B}"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aseline="0">
                        <a:latin typeface="+mj-lt"/>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9998B715-01BF-4131-8D43-F79C3400E501}"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167747186958563"/>
                      <c:h val="0.1491062815352058"/>
                    </c:manualLayout>
                  </c15:layout>
                  <c15:dlblFieldTable/>
                  <c15:showDataLabelsRange val="0"/>
                </c:ext>
                <c:ext xmlns:c16="http://schemas.microsoft.com/office/drawing/2014/chart" uri="{C3380CC4-5D6E-409C-BE32-E72D297353CC}">
                  <c16:uniqueId val="{00000005-FFA7-4EA8-836D-A3829DC72032}"/>
                </c:ext>
              </c:extLst>
            </c:dLbl>
            <c:dLbl>
              <c:idx val="3"/>
              <c:layout>
                <c:manualLayout>
                  <c:x val="-0.31354464056687725"/>
                  <c:y val="1.7331565913131827E-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D546C376-E728-4313-9841-C164717580C0}"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endParaRPr lang="en-US" sz="800">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2FF827B8-8F89-4D41-B6E8-1B7031D16FB0}"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aseline="0">
                        <a:latin typeface="+mj-lt"/>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endParaRPr lang="en-US" sz="800" b="0" i="0" u="none" strike="noStrike" kern="1200" baseline="0" dirty="0">
                      <a:solidFill>
                        <a:prstClr val="black">
                          <a:lumMod val="65000"/>
                          <a:lumOff val="35000"/>
                        </a:prstClr>
                      </a:solidFill>
                      <a:latin typeface="+mj-lt"/>
                      <a:cs typeface="Calibri" panose="020F050202020403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5BB9418A-B6A1-49E7-A976-105DF50E4105}"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17162370890689027"/>
                      <c:h val="0.15152679085845977"/>
                    </c:manualLayout>
                  </c15:layout>
                  <c15:dlblFieldTable/>
                  <c15:showDataLabelsRange val="0"/>
                </c:ext>
                <c:ext xmlns:c16="http://schemas.microsoft.com/office/drawing/2014/chart" uri="{C3380CC4-5D6E-409C-BE32-E72D297353CC}">
                  <c16:uniqueId val="{00000007-FFA7-4EA8-836D-A3829DC72032}"/>
                </c:ext>
              </c:extLst>
            </c:dLbl>
            <c:dLbl>
              <c:idx val="4"/>
              <c:layout>
                <c:manualLayout>
                  <c:x val="-0.20800051116743418"/>
                  <c:y val="-8.7493120819574971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E29C55CF-1C8C-4881-AAB5-E27E8728AE04}"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endParaRPr lang="en-US" sz="800">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E918B07E-DC30-41AC-8607-06338784B462}"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aseline="0">
                        <a:latin typeface="+mj-lt"/>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endParaRPr lang="en-US" sz="800" b="0" i="0" u="none" strike="noStrike" kern="1200" baseline="0" dirty="0">
                      <a:solidFill>
                        <a:prstClr val="black">
                          <a:lumMod val="65000"/>
                          <a:lumOff val="35000"/>
                        </a:prstClr>
                      </a:solidFill>
                      <a:latin typeface="+mj-lt"/>
                      <a:cs typeface="Calibri" panose="020F050202020403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D747C403-0C9C-4338-A8F1-7ACE08330E65}"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19300552560884024"/>
                      <c:h val="0.15560309245618492"/>
                    </c:manualLayout>
                  </c15:layout>
                  <c15:dlblFieldTable/>
                  <c15:showDataLabelsRange val="0"/>
                </c:ext>
                <c:ext xmlns:c16="http://schemas.microsoft.com/office/drawing/2014/chart" uri="{C3380CC4-5D6E-409C-BE32-E72D297353CC}">
                  <c16:uniqueId val="{00000009-FFA7-4EA8-836D-A3829DC72032}"/>
                </c:ext>
              </c:extLst>
            </c:dLbl>
            <c:dLbl>
              <c:idx val="5"/>
              <c:layout>
                <c:manualLayout>
                  <c:x val="-0.31195481571147543"/>
                  <c:y val="-0.22159784094885149"/>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7513BB88-39BE-43E1-B2F9-3F5B97BA8CC0}"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endParaRPr lang="en-US" sz="800" baseline="0">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69B953FD-1526-47B8-9428-13F01572354A}"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aseline="0">
                        <a:latin typeface="+mj-lt"/>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endParaRPr lang="en-US" sz="800" b="0" i="0" u="none" strike="noStrike" kern="1200" baseline="0" dirty="0">
                      <a:solidFill>
                        <a:prstClr val="black">
                          <a:lumMod val="65000"/>
                          <a:lumOff val="35000"/>
                        </a:prstClr>
                      </a:solidFill>
                      <a:latin typeface="+mj-lt"/>
                      <a:cs typeface="Calibri" panose="020F050202020403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51264745-4F19-41B7-ADF0-478C417D57E1}"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194232327450895"/>
                      <c:h val="0.14666528614647992"/>
                    </c:manualLayout>
                  </c15:layout>
                  <c15:dlblFieldTable/>
                  <c15:showDataLabelsRange val="0"/>
                </c:ext>
                <c:ext xmlns:c16="http://schemas.microsoft.com/office/drawing/2014/chart" uri="{C3380CC4-5D6E-409C-BE32-E72D297353CC}">
                  <c16:uniqueId val="{0000000B-FFA7-4EA8-836D-A3829DC72032}"/>
                </c:ext>
              </c:extLst>
            </c:dLbl>
            <c:dLbl>
              <c:idx val="6"/>
              <c:layout>
                <c:manualLayout>
                  <c:x val="-0.28902188485432129"/>
                  <c:y val="-0.32930053366389067"/>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BB19262B-C76A-450C-9033-62FE7185CEEF}"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endParaRPr lang="en-US" sz="800">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F367342C-D98D-4B14-8D2C-E3DBFC72B025}"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aseline="0">
                        <a:latin typeface="+mj-lt"/>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endParaRPr lang="en-US" sz="800" b="0" i="0" u="none" strike="noStrike" kern="1200" baseline="0" dirty="0">
                      <a:solidFill>
                        <a:prstClr val="black">
                          <a:lumMod val="65000"/>
                          <a:lumOff val="35000"/>
                        </a:prstClr>
                      </a:solidFill>
                      <a:latin typeface="+mj-lt"/>
                      <a:cs typeface="Calibri" panose="020F050202020403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2A35B541-A672-4B0F-A081-E825C6AE045C}"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2267561698672558"/>
                      <c:h val="0.14398426360784725"/>
                    </c:manualLayout>
                  </c15:layout>
                  <c15:dlblFieldTable/>
                  <c15:showDataLabelsRange val="0"/>
                </c:ext>
                <c:ext xmlns:c16="http://schemas.microsoft.com/office/drawing/2014/chart" uri="{C3380CC4-5D6E-409C-BE32-E72D297353CC}">
                  <c16:uniqueId val="{0000000D-FFA7-4EA8-836D-A3829DC72032}"/>
                </c:ext>
              </c:extLst>
            </c:dLbl>
            <c:dLbl>
              <c:idx val="7"/>
              <c:layout>
                <c:manualLayout>
                  <c:x val="-1.6111142626411227E-2"/>
                  <c:y val="-0.239344520470609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6CC5B474-A006-4044-9799-35C2A69F026D}"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endParaRPr lang="en-US" sz="800">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5BE8935C-E89C-4FA4-9281-92840DC7637D}"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aseline="0">
                        <a:latin typeface="+mj-lt"/>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endParaRPr lang="en-US" sz="800" b="0" i="0" u="none" strike="noStrike" kern="1200" baseline="0" dirty="0">
                      <a:solidFill>
                        <a:prstClr val="black">
                          <a:lumMod val="65000"/>
                          <a:lumOff val="35000"/>
                        </a:prstClr>
                      </a:solidFill>
                      <a:latin typeface="+mj-lt"/>
                      <a:cs typeface="Calibri" panose="020F050202020403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214F7ED5-9F11-497E-8462-99253C0EA6BB}"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24905077503910147"/>
                      <c:h val="0.15171571722232605"/>
                    </c:manualLayout>
                  </c15:layout>
                  <c15:dlblFieldTable/>
                  <c15:showDataLabelsRange val="0"/>
                </c:ext>
                <c:ext xmlns:c16="http://schemas.microsoft.com/office/drawing/2014/chart" uri="{C3380CC4-5D6E-409C-BE32-E72D297353CC}">
                  <c16:uniqueId val="{0000000F-FFA7-4EA8-836D-A3829DC72032}"/>
                </c:ext>
              </c:extLst>
            </c:dLbl>
            <c:dLbl>
              <c:idx val="8"/>
              <c:layout>
                <c:manualLayout>
                  <c:x val="0.17475160029456749"/>
                  <c:y val="-0.2145284611042245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fld id="{54D9AEDC-348C-4A76-AEE3-009689917543}" type="CATEGORYNAME">
                      <a:rPr lang="en-US" sz="80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[NOMBRE DE CATEGORÍA]</a:t>
                    </a:fld>
                    <a:endParaRPr lang="en-US" sz="800">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E171089B-2471-477F-B126-5A07534F3072}" type="VALU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[VALOR]</a:t>
                    </a:fld>
                    <a:r>
                      <a:rPr lang="en-US" sz="800" baseline="0">
                        <a:latin typeface="+mj-lt"/>
                      </a:rPr>
                      <a:t> </a:t>
                    </a:r>
                    <a:r>
                      <a:rPr lang="en-US" sz="800" b="0" i="0" u="none" strike="noStrike" kern="1200" baseline="0" dirty="0" err="1">
                        <a:solidFill>
                          <a:prstClr val="black">
                            <a:lumMod val="65000"/>
                            <a:lumOff val="35000"/>
                          </a:prstClr>
                        </a:solidFill>
                        <a:latin typeface="+mj-lt"/>
                        <a:cs typeface="Calibri" panose="020F0502020204030204" pitchFamily="34" charset="0"/>
                      </a:rPr>
                      <a:t>kt</a:t>
                    </a:r>
                    <a:r>
                      <a:rPr lang="en-US" sz="800" b="0" i="0" u="none" strike="noStrike" kern="1200" baseline="0" dirty="0">
                        <a:solidFill>
                          <a:prstClr val="black">
                            <a:lumMod val="65000"/>
                            <a:lumOff val="35000"/>
                          </a:prstClr>
                        </a:solidFill>
                        <a:latin typeface="+mj-lt"/>
                        <a:cs typeface="Calibri" panose="020F0502020204030204" pitchFamily="34" charset="0"/>
                      </a:rPr>
                      <a:t> CO</a:t>
                    </a:r>
                    <a:r>
                      <a:rPr lang="en-US" sz="800" b="0" i="0" u="none" strike="noStrike" kern="1200" baseline="-25000" dirty="0">
                        <a:solidFill>
                          <a:prstClr val="black">
                            <a:lumMod val="65000"/>
                            <a:lumOff val="35000"/>
                          </a:prstClr>
                        </a:solidFill>
                        <a:latin typeface="+mj-lt"/>
                        <a:cs typeface="Calibri" panose="020F0502020204030204" pitchFamily="34" charset="0"/>
                      </a:rPr>
                      <a:t>2</a:t>
                    </a:r>
                    <a:r>
                      <a:rPr lang="en-US" sz="800" b="0" i="0" u="none" strike="noStrike" kern="1200" baseline="0" dirty="0">
                        <a:solidFill>
                          <a:prstClr val="black">
                            <a:lumMod val="65000"/>
                            <a:lumOff val="35000"/>
                          </a:prstClr>
                        </a:solidFill>
                        <a:latin typeface="+mj-lt"/>
                        <a:cs typeface="Calibri" panose="020F0502020204030204" pitchFamily="34" charset="0"/>
                      </a:rPr>
                      <a:t> </a:t>
                    </a:r>
                    <a:r>
                      <a:rPr lang="en-US" sz="800" b="0" i="0" u="none" strike="noStrike" kern="1200" baseline="0" dirty="0" err="1">
                        <a:solidFill>
                          <a:prstClr val="black">
                            <a:lumMod val="65000"/>
                            <a:lumOff val="35000"/>
                          </a:prstClr>
                        </a:solidFill>
                        <a:latin typeface="+mj-lt"/>
                        <a:cs typeface="Calibri" panose="020F0502020204030204" pitchFamily="34" charset="0"/>
                      </a:rPr>
                      <a:t>eq</a:t>
                    </a:r>
                    <a:endParaRPr lang="en-US" sz="800" b="0" i="0" u="none" strike="noStrike" kern="1200" baseline="0" dirty="0">
                      <a:solidFill>
                        <a:prstClr val="black">
                          <a:lumMod val="65000"/>
                          <a:lumOff val="35000"/>
                        </a:prstClr>
                      </a:solidFill>
                      <a:latin typeface="+mj-lt"/>
                      <a:cs typeface="Calibri" panose="020F050202020403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fld id="{B1C152F6-6138-4A11-8346-44A8DA76A638}" type="PERCENTAGE">
                      <a:rPr lang="en-US" sz="800" baseline="0">
                        <a:latin typeface="+mj-lt"/>
                      </a:rPr>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lumMod val="75000"/>
                              <a:lumOff val="25000"/>
                            </a:sysClr>
                          </a:solidFill>
                          <a:latin typeface="+mj-lt"/>
                        </a:defRPr>
                      </a:pPr>
                      <a:t>[PORCENTAJE]</a:t>
                    </a:fld>
                    <a:endParaRPr lang="es-PE"/>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j-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15:layout>
                    <c:manualLayout>
                      <c:w val="0.21441247002398081"/>
                      <c:h val="0.12138950480413892"/>
                    </c:manualLayout>
                  </c15:layout>
                  <c15:dlblFieldTable/>
                  <c15:showDataLabelsRange val="0"/>
                </c:ext>
                <c:ext xmlns:c16="http://schemas.microsoft.com/office/drawing/2014/chart" uri="{C3380CC4-5D6E-409C-BE32-E72D297353CC}">
                  <c16:uniqueId val="{00000011-FFA7-4EA8-836D-A3829DC720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PE"/>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('SERIE ANUAL'!$A$11,'SERIE ANUAL'!$A$12,'SERIE ANUAL'!$A$13,'SERIE ANUAL'!$A$14,'SERIE ANUAL'!$A$21,'SERIE ANUAL'!$A$31,'SERIE ANUAL'!$A$36,'SERIE ANUAL'!$A$49,'SERIE ANUAL'!$A$56)</c:f>
              <c:strCache>
                <c:ptCount val="9"/>
                <c:pt idx="0">
                  <c:v>2.A.1.  Producción de cemento</c:v>
                </c:pt>
                <c:pt idx="1">
                  <c:v>2.A.2.  Producción de cal</c:v>
                </c:pt>
                <c:pt idx="2">
                  <c:v>2.A.3.  Producción de vidrio</c:v>
                </c:pt>
                <c:pt idx="3">
                  <c:v>2.A.4.  Otros usos de carbonatos</c:v>
                </c:pt>
                <c:pt idx="4">
                  <c:v>2.B.2.  Producción de ácido nítrico</c:v>
                </c:pt>
                <c:pt idx="5">
                  <c:v>2.C.1.  Producción de hierro y acero</c:v>
                </c:pt>
                <c:pt idx="6">
                  <c:v>2.C.6.  Producción de zinc</c:v>
                </c:pt>
                <c:pt idx="7">
                  <c:v>2.F.1.  Refrigeración y aire acondicionado</c:v>
                </c:pt>
                <c:pt idx="8">
                  <c:v>2.G.1.  Equipos eléctricos</c:v>
                </c:pt>
              </c:strCache>
            </c:strRef>
          </c:cat>
          <c:val>
            <c:numRef>
              <c:f>('SERIE ANUAL'!$I$11,'SERIE ANUAL'!$I$12,'SERIE ANUAL'!$I$13,'SERIE ANUAL'!$I$14,'SERIE ANUAL'!$I$21,'SERIE ANUAL'!$I$31,'SERIE ANUAL'!$I$36,'SERIE ANUAL'!$I$49,'SERIE ANUAL'!$I$56)</c:f>
              <c:numCache>
                <c:formatCode>#,##0.00</c:formatCode>
                <c:ptCount val="9"/>
                <c:pt idx="0">
                  <c:v>5191.4928012018381</c:v>
                </c:pt>
                <c:pt idx="1">
                  <c:v>535.79470538064743</c:v>
                </c:pt>
                <c:pt idx="2">
                  <c:v>32.752647459459453</c:v>
                </c:pt>
                <c:pt idx="3">
                  <c:v>142.29839381737565</c:v>
                </c:pt>
                <c:pt idx="4">
                  <c:v>28.89862347775</c:v>
                </c:pt>
                <c:pt idx="5">
                  <c:v>102.65277006731661</c:v>
                </c:pt>
                <c:pt idx="6">
                  <c:v>157.76781291155999</c:v>
                </c:pt>
                <c:pt idx="7">
                  <c:v>1163.3547375913186</c:v>
                </c:pt>
                <c:pt idx="8">
                  <c:v>18.720930019999997</c:v>
                </c:pt>
              </c:numCache>
            </c:numRef>
          </c:val>
          <c:extLst>
            <c:ext xmlns:c16="http://schemas.microsoft.com/office/drawing/2014/chart" uri="{C3380CC4-5D6E-409C-BE32-E72D297353CC}">
              <c16:uniqueId val="{00000012-FFA7-4EA8-836D-A3829DC72032}"/>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'Figuras RAGEI PIUP 2021'!$AA$5</c:f>
              <c:strCache>
                <c:ptCount val="1"/>
                <c:pt idx="0">
                  <c:v>Emisiones de GEI del sector PIUP</c:v>
                </c:pt>
              </c:strCache>
            </c:strRef>
          </c:tx>
          <c:spPr>
            <a:solidFill>
              <a:srgbClr val="0070C0"/>
            </a:solidFill>
            <a:ln w="38100">
              <a:noFill/>
            </a:ln>
            <a:effectLst/>
          </c:spPr>
          <c:invertIfNegative val="0"/>
          <c:dLbls>
            <c:delete val="1"/>
          </c:dLbls>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2021'!$AA$6:$AA$27</c:f>
              <c:numCache>
                <c:formatCode>#,##0.00</c:formatCode>
                <c:ptCount val="22"/>
                <c:pt idx="0">
                  <c:v>7373.7334219272661</c:v>
                </c:pt>
                <c:pt idx="1">
                  <c:v>4679.3879878467815</c:v>
                </c:pt>
                <c:pt idx="2">
                  <c:v>6688.2709256486005</c:v>
                </c:pt>
                <c:pt idx="3">
                  <c:v>6110.9834183351586</c:v>
                </c:pt>
                <c:pt idx="4">
                  <c:v>5579.3868151770848</c:v>
                </c:pt>
                <c:pt idx="5">
                  <c:v>5571.0572657441462</c:v>
                </c:pt>
                <c:pt idx="6">
                  <c:v>5577.5009448583487</c:v>
                </c:pt>
                <c:pt idx="7">
                  <c:v>5679.3837338513549</c:v>
                </c:pt>
                <c:pt idx="8">
                  <c:v>4873.4283272367793</c:v>
                </c:pt>
                <c:pt idx="9">
                  <c:v>4218.8994868615982</c:v>
                </c:pt>
                <c:pt idx="10">
                  <c:v>4171.7702043256995</c:v>
                </c:pt>
                <c:pt idx="11">
                  <c:v>4017.9282096748943</c:v>
                </c:pt>
                <c:pt idx="12">
                  <c:v>3757.4690708677235</c:v>
                </c:pt>
                <c:pt idx="13">
                  <c:v>4515.4384653100469</c:v>
                </c:pt>
                <c:pt idx="14">
                  <c:v>4267.5848597335134</c:v>
                </c:pt>
                <c:pt idx="15">
                  <c:v>3817.8398988836811</c:v>
                </c:pt>
                <c:pt idx="16">
                  <c:v>3423.5491253874193</c:v>
                </c:pt>
                <c:pt idx="17">
                  <c:v>3332.1105982532213</c:v>
                </c:pt>
                <c:pt idx="18">
                  <c:v>3002.5740034345845</c:v>
                </c:pt>
                <c:pt idx="19">
                  <c:v>2864.4770373642223</c:v>
                </c:pt>
                <c:pt idx="20">
                  <c:v>2687.8023399030403</c:v>
                </c:pt>
                <c:pt idx="21">
                  <c:v>2726.2230917323045</c:v>
                </c:pt>
              </c:numCache>
            </c:numRef>
          </c:val>
          <c:extLst>
            <c:ext xmlns:c16="http://schemas.microsoft.com/office/drawing/2014/chart" uri="{C3380CC4-5D6E-409C-BE32-E72D297353CC}">
              <c16:uniqueId val="{00000000-9EFD-484E-8442-7ABF3450DC32}"/>
            </c:ext>
          </c:extLst>
        </c:ser>
        <c:dLbls>
          <c:showLegendKey val="0"/>
          <c:showVal val="1"/>
          <c:showCatName val="0"/>
          <c:showSerName val="0"/>
          <c:showPercent val="0"/>
          <c:showBubbleSize val="0"/>
        </c:dLbls>
        <c:gapWidth val="50"/>
        <c:axId val="1687612367"/>
        <c:axId val="1662186431"/>
      </c:barChart>
      <c:lineChart>
        <c:grouping val="standard"/>
        <c:varyColors val="0"/>
        <c:ser>
          <c:idx val="0"/>
          <c:order val="0"/>
          <c:tx>
            <c:strRef>
              <c:f>'Figuras RAGEI PIUP 2021'!$E$99</c:f>
              <c:strCache>
                <c:ptCount val="1"/>
                <c:pt idx="0">
                  <c:v>Emisiones GEI de la subcategoría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2021'!$AG$100:$AG$121</c:f>
              <c:numCache>
                <c:formatCode>#,##0.00</c:formatCode>
                <c:ptCount val="22"/>
                <c:pt idx="0">
                  <c:v>535.79470538064743</c:v>
                </c:pt>
                <c:pt idx="1">
                  <c:v>440.11209836720042</c:v>
                </c:pt>
                <c:pt idx="2">
                  <c:v>553.08273243118902</c:v>
                </c:pt>
                <c:pt idx="3">
                  <c:v>526.28007623252813</c:v>
                </c:pt>
                <c:pt idx="4">
                  <c:v>454.07572312387282</c:v>
                </c:pt>
                <c:pt idx="5">
                  <c:v>374.70709462273271</c:v>
                </c:pt>
                <c:pt idx="6">
                  <c:v>330.72842451308458</c:v>
                </c:pt>
                <c:pt idx="7">
                  <c:v>245.71281198347842</c:v>
                </c:pt>
                <c:pt idx="8">
                  <c:v>180.78505955495541</c:v>
                </c:pt>
                <c:pt idx="9">
                  <c:v>175.67830223914697</c:v>
                </c:pt>
                <c:pt idx="10">
                  <c:v>157.37365956384619</c:v>
                </c:pt>
                <c:pt idx="11">
                  <c:v>124.92766242249678</c:v>
                </c:pt>
                <c:pt idx="12">
                  <c:v>107.4299126088126</c:v>
                </c:pt>
                <c:pt idx="13">
                  <c:v>137.0173039343799</c:v>
                </c:pt>
                <c:pt idx="14">
                  <c:v>140.40755091389832</c:v>
                </c:pt>
                <c:pt idx="15">
                  <c:v>82.594994104332756</c:v>
                </c:pt>
                <c:pt idx="16">
                  <c:v>73.216588266889659</c:v>
                </c:pt>
                <c:pt idx="17">
                  <c:v>59.326256686644761</c:v>
                </c:pt>
                <c:pt idx="18">
                  <c:v>46.464858261422236</c:v>
                </c:pt>
                <c:pt idx="19">
                  <c:v>50.261559458261409</c:v>
                </c:pt>
                <c:pt idx="20">
                  <c:v>42.146310560881801</c:v>
                </c:pt>
                <c:pt idx="21">
                  <c:v>35.666371880202</c:v>
                </c:pt>
              </c:numCache>
            </c:numRef>
          </c:val>
          <c:smooth val="0"/>
          <c:extLst>
            <c:ext xmlns:c16="http://schemas.microsoft.com/office/drawing/2014/chart" uri="{C3380CC4-5D6E-409C-BE32-E72D297353CC}">
              <c16:uniqueId val="{00000001-9EFD-484E-8442-7ABF3450DC32}"/>
            </c:ext>
          </c:extLst>
        </c:ser>
        <c:dLbls>
          <c:showLegendKey val="0"/>
          <c:showVal val="0"/>
          <c:showCatName val="0"/>
          <c:showSerName val="0"/>
          <c:showPercent val="0"/>
          <c:showBubbleSize val="0"/>
        </c:dLbls>
        <c:marker val="1"/>
        <c:smooth val="0"/>
        <c:axId val="1687612367"/>
        <c:axId val="1662186431"/>
      </c:lineChart>
      <c:scatterChart>
        <c:scatterStyle val="lineMarker"/>
        <c:varyColors val="0"/>
        <c:ser>
          <c:idx val="1"/>
          <c:order val="2"/>
          <c:tx>
            <c:strRef>
              <c:f>'Figuras RAGEI PIUP 2021'!$F$99</c:f>
              <c:strCache>
                <c:ptCount val="1"/>
                <c:pt idx="0">
                  <c:v>% participación de emisiones GEI de la subcategoría en el sector</c:v>
                </c:pt>
              </c:strCache>
            </c:strRef>
          </c:tx>
          <c:spPr>
            <a:ln w="25400" cap="rnd">
              <a:noFill/>
              <a:round/>
            </a:ln>
            <a:effectLst/>
          </c:spPr>
          <c:marker>
            <c:symbol val="circle"/>
            <c:size val="5"/>
            <c:spPr>
              <a:solidFill>
                <a:schemeClr val="accent2"/>
              </a:solidFill>
              <a:ln w="38100">
                <a:solidFill>
                  <a:schemeClr val="accent6"/>
                </a:solidFill>
              </a:ln>
              <a:effectLst/>
            </c:spPr>
          </c:marker>
          <c:dLbls>
            <c:dLbl>
              <c:idx val="0"/>
              <c:layout>
                <c:manualLayout>
                  <c:x val="-1.7071494597396639E-2"/>
                  <c:y val="-7.1423714125547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FD-484E-8442-7ABF3450DC32}"/>
                </c:ext>
              </c:extLst>
            </c:dLbl>
            <c:dLbl>
              <c:idx val="1"/>
              <c:layout>
                <c:manualLayout>
                  <c:x val="-1.8332608999372588E-2"/>
                  <c:y val="-0.10541502727500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FD-484E-8442-7ABF3450DC32}"/>
                </c:ext>
              </c:extLst>
            </c:dLbl>
            <c:dLbl>
              <c:idx val="2"/>
              <c:layout>
                <c:manualLayout>
                  <c:x val="-3.4895884081820594E-3"/>
                  <c:y val="-8.514905132512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FD-484E-8442-7ABF3450DC32}"/>
                </c:ext>
              </c:extLst>
            </c:dLbl>
            <c:dLbl>
              <c:idx val="3"/>
              <c:layout>
                <c:manualLayout>
                  <c:x val="-4.9786897923000543E-17"/>
                  <c:y val="-7.12228128697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FD-484E-8442-7ABF3450DC32}"/>
                </c:ext>
              </c:extLst>
            </c:dLbl>
            <c:dLbl>
              <c:idx val="4"/>
              <c:layout>
                <c:manualLayout>
                  <c:x val="-5.2862459549428186E-3"/>
                  <c:y val="-0.13623660769942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FD-484E-8442-7ABF3450DC32}"/>
                </c:ext>
              </c:extLst>
            </c:dLbl>
            <c:dLbl>
              <c:idx val="5"/>
              <c:layout>
                <c:manualLayout>
                  <c:x val="-1.5323194720043636E-2"/>
                  <c:y val="-6.848348896837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FD-484E-8442-7ABF3450DC32}"/>
                </c:ext>
              </c:extLst>
            </c:dLbl>
            <c:dLbl>
              <c:idx val="6"/>
              <c:layout>
                <c:manualLayout>
                  <c:x val="-1.6294082094161669E-2"/>
                  <c:y val="-5.47867791305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FD-484E-8442-7ABF3450DC32}"/>
                </c:ext>
              </c:extLst>
            </c:dLbl>
            <c:dLbl>
              <c:idx val="7"/>
              <c:layout>
                <c:manualLayout>
                  <c:x val="-5.8666410958734616E-3"/>
                  <c:y val="-7.819386044370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FD-484E-8442-7ABF3450DC32}"/>
                </c:ext>
              </c:extLst>
            </c:dLbl>
            <c:dLbl>
              <c:idx val="8"/>
              <c:layout>
                <c:manualLayout>
                  <c:x val="1.7526304149118968E-3"/>
                  <c:y val="-7.0558647138980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FD-484E-8442-7ABF3450DC32}"/>
                </c:ext>
              </c:extLst>
            </c:dLbl>
            <c:dLbl>
              <c:idx val="9"/>
              <c:layout>
                <c:manualLayout>
                  <c:x val="-2.0314345472758084E-3"/>
                  <c:y val="-9.9649439722550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FD-484E-8442-7ABF3450DC32}"/>
                </c:ext>
              </c:extLst>
            </c:dLbl>
            <c:dLbl>
              <c:idx val="10"/>
              <c:layout>
                <c:manualLayout>
                  <c:x val="-1.3578297407915501E-3"/>
                  <c:y val="3.2298013724247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FD-484E-8442-7ABF3450DC32}"/>
                </c:ext>
              </c:extLst>
            </c:dLbl>
            <c:dLbl>
              <c:idx val="11"/>
              <c:layout>
                <c:manualLayout>
                  <c:x val="-4.0735205235405041E-3"/>
                  <c:y val="-6.026545704360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FD-484E-8442-7ABF3450DC32}"/>
                </c:ext>
              </c:extLst>
            </c:dLbl>
            <c:dLbl>
              <c:idx val="12"/>
              <c:layout>
                <c:manualLayout>
                  <c:x val="0"/>
                  <c:y val="-5.204744017402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EFD-484E-8442-7ABF3450DC32}"/>
                </c:ext>
              </c:extLst>
            </c:dLbl>
            <c:dLbl>
              <c:idx val="13"/>
              <c:layout>
                <c:manualLayout>
                  <c:x val="-2.6143796231547231E-3"/>
                  <c:y val="-0.10070935849529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FD-484E-8442-7ABF3450DC32}"/>
                </c:ext>
              </c:extLst>
            </c:dLbl>
            <c:dLbl>
              <c:idx val="14"/>
              <c:layout>
                <c:manualLayout>
                  <c:x val="-1.0802534260209821E-2"/>
                  <c:y val="-9.762392452592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EFD-484E-8442-7ABF3450DC32}"/>
                </c:ext>
              </c:extLst>
            </c:dLbl>
            <c:dLbl>
              <c:idx val="15"/>
              <c:layout>
                <c:manualLayout>
                  <c:x val="-1.5665307187197379E-2"/>
                  <c:y val="-9.9190206630916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EFD-484E-8442-7ABF3450DC32}"/>
                </c:ext>
              </c:extLst>
            </c:dLbl>
            <c:dLbl>
              <c:idx val="16"/>
              <c:layout>
                <c:manualLayout>
                  <c:x val="-6.0898576686444685E-3"/>
                  <c:y val="-6.579831487512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EFD-484E-8442-7ABF3450DC32}"/>
                </c:ext>
              </c:extLst>
            </c:dLbl>
            <c:dLbl>
              <c:idx val="17"/>
              <c:layout>
                <c:manualLayout>
                  <c:x val="-5.3227328130786506E-3"/>
                  <c:y val="-8.4335828462030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EFD-484E-8442-7ABF3450DC32}"/>
                </c:ext>
              </c:extLst>
            </c:dLbl>
            <c:dLbl>
              <c:idx val="18"/>
              <c:layout>
                <c:manualLayout>
                  <c:x val="0"/>
                  <c:y val="-5.7526118087078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EFD-484E-8442-7ABF3450DC32}"/>
                </c:ext>
              </c:extLst>
            </c:dLbl>
            <c:dLbl>
              <c:idx val="19"/>
              <c:layout>
                <c:manualLayout>
                  <c:x val="1.0724926298168144E-2"/>
                  <c:y val="-0.13178746392569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EFD-484E-8442-7ABF3450DC32}"/>
                </c:ext>
              </c:extLst>
            </c:dLbl>
            <c:dLbl>
              <c:idx val="20"/>
              <c:layout>
                <c:manualLayout>
                  <c:x val="0"/>
                  <c:y val="-7.196903979962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EFD-484E-8442-7ABF3450DC32}"/>
                </c:ext>
              </c:extLst>
            </c:dLbl>
            <c:dLbl>
              <c:idx val="21"/>
              <c:layout>
                <c:manualLayout>
                  <c:x val="-1.1145903174495018E-2"/>
                  <c:y val="-0.117786061801141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EFD-484E-8442-7ABF3450DC3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xVal>
          <c:yVal>
            <c:numRef>
              <c:f>'Figuras RAGEI PIUP 2021'!$AH$100:$AH$121</c:f>
              <c:numCache>
                <c:formatCode>0.0%</c:formatCode>
                <c:ptCount val="22"/>
                <c:pt idx="0">
                  <c:v>7.2662608575915569E-2</c:v>
                </c:pt>
                <c:pt idx="1">
                  <c:v>9.4053346187632073E-2</c:v>
                </c:pt>
                <c:pt idx="2">
                  <c:v>8.2694427091790298E-2</c:v>
                </c:pt>
                <c:pt idx="3">
                  <c:v>8.6120357429460156E-2</c:v>
                </c:pt>
                <c:pt idx="4">
                  <c:v>8.1384520945687627E-2</c:v>
                </c:pt>
                <c:pt idx="5">
                  <c:v>6.7259602037618216E-2</c:v>
                </c:pt>
                <c:pt idx="6">
                  <c:v>5.9296883637100672E-2</c:v>
                </c:pt>
                <c:pt idx="7">
                  <c:v>4.3263991922034367E-2</c:v>
                </c:pt>
                <c:pt idx="8">
                  <c:v>3.7096074347616401E-2</c:v>
                </c:pt>
                <c:pt idx="9">
                  <c:v>4.1640788737973111E-2</c:v>
                </c:pt>
                <c:pt idx="10">
                  <c:v>3.7723472736026012E-2</c:v>
                </c:pt>
                <c:pt idx="11">
                  <c:v>3.1092557134714247E-2</c:v>
                </c:pt>
                <c:pt idx="12">
                  <c:v>2.8591030446992738E-2</c:v>
                </c:pt>
                <c:pt idx="13">
                  <c:v>3.0344185838655155E-2</c:v>
                </c:pt>
                <c:pt idx="14">
                  <c:v>3.2900939413930241E-2</c:v>
                </c:pt>
                <c:pt idx="15">
                  <c:v>2.1633959592827125E-2</c:v>
                </c:pt>
                <c:pt idx="16">
                  <c:v>2.1386165521607419E-2</c:v>
                </c:pt>
                <c:pt idx="17">
                  <c:v>1.7804408028276469E-2</c:v>
                </c:pt>
                <c:pt idx="18">
                  <c:v>1.5475008512120605E-2</c:v>
                </c:pt>
                <c:pt idx="19">
                  <c:v>1.7546504580993289E-2</c:v>
                </c:pt>
                <c:pt idx="20">
                  <c:v>1.5680584072414412E-2</c:v>
                </c:pt>
                <c:pt idx="21">
                  <c:v>1.3082704782439053E-2</c:v>
                </c:pt>
              </c:numCache>
            </c:numRef>
          </c:yVal>
          <c:smooth val="0"/>
          <c:extLst>
            <c:ext xmlns:c16="http://schemas.microsoft.com/office/drawing/2014/chart" uri="{C3380CC4-5D6E-409C-BE32-E72D297353CC}">
              <c16:uniqueId val="{00000018-9EFD-484E-8442-7ABF3450DC32}"/>
            </c:ext>
          </c:extLst>
        </c:ser>
        <c:dLbls>
          <c:showLegendKey val="0"/>
          <c:showVal val="1"/>
          <c:showCatName val="0"/>
          <c:showSerName val="0"/>
          <c:showPercent val="0"/>
          <c:showBubbleSize val="0"/>
        </c:dLbls>
        <c:axId val="1290363327"/>
        <c:axId val="1290026031"/>
      </c:scatterChart>
      <c:dateAx>
        <c:axId val="168761236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Años</a:t>
                </a:r>
              </a:p>
            </c:rich>
          </c:tx>
          <c:layout>
            <c:manualLayout>
              <c:xMode val="edge"/>
              <c:yMode val="edge"/>
              <c:x val="0.48390473041330739"/>
              <c:y val="0.755938593788669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7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 </a:t>
                </a:r>
                <a:r>
                  <a:rPr lang="en-US"/>
                  <a:t>eq</a:t>
                </a:r>
                <a:r>
                  <a:rPr lang="es-MX"/>
                  <a:t>)</a:t>
                </a:r>
                <a:endParaRPr lang="es-PE"/>
              </a:p>
            </c:rich>
          </c:tx>
          <c:layout>
            <c:manualLayout>
              <c:xMode val="edge"/>
              <c:yMode val="edge"/>
              <c:x val="2.0758296302071155E-2"/>
              <c:y val="0.15138312970660578"/>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valAx>
        <c:axId val="1290026031"/>
        <c:scaling>
          <c:orientation val="minMax"/>
          <c:max val="0.2"/>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Participación PIUP (%)</a:t>
                </a:r>
              </a:p>
            </c:rich>
          </c:tx>
          <c:layout>
            <c:manualLayout>
              <c:xMode val="edge"/>
              <c:yMode val="edge"/>
              <c:x val="0.94920864186189502"/>
              <c:y val="9.694784254944041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290363327"/>
        <c:crosses val="max"/>
        <c:crossBetween val="midCat"/>
      </c:valAx>
      <c:valAx>
        <c:axId val="1290363327"/>
        <c:scaling>
          <c:orientation val="minMax"/>
        </c:scaling>
        <c:delete val="1"/>
        <c:axPos val="b"/>
        <c:numFmt formatCode="General" sourceLinked="1"/>
        <c:majorTickMark val="out"/>
        <c:minorTickMark val="none"/>
        <c:tickLblPos val="nextTo"/>
        <c:crossAx val="12900260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4872850108238"/>
          <c:y val="8.871847625264459E-2"/>
          <c:w val="0.80518194484948635"/>
          <c:h val="0.75858958838580337"/>
        </c:manualLayout>
      </c:layout>
      <c:barChart>
        <c:barDir val="col"/>
        <c:grouping val="clustered"/>
        <c:varyColors val="0"/>
        <c:ser>
          <c:idx val="0"/>
          <c:order val="0"/>
          <c:tx>
            <c:strRef>
              <c:f>'Figuras RAGEI PIUP 2021'!$AI$98</c:f>
              <c:strCache>
                <c:ptCount val="1"/>
                <c:pt idx="0">
                  <c:v>Producción de cal</c:v>
                </c:pt>
              </c:strCache>
            </c:strRef>
          </c:tx>
          <c:spPr>
            <a:solidFill>
              <a:schemeClr val="tx2">
                <a:lumMod val="60000"/>
                <a:lumOff val="40000"/>
              </a:schemeClr>
            </a:solidFill>
            <a:ln>
              <a:noFill/>
            </a:ln>
            <a:effectLst/>
          </c:spPr>
          <c:invertIfNegative val="0"/>
          <c:cat>
            <c:numRef>
              <c:f>'Figuras RAGEI PIUP 2021'!$AF$100:$AF$121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2021'!$AI$100:$AI$121</c:f>
              <c:numCache>
                <c:formatCode>#,##0.00</c:formatCode>
                <c:ptCount val="22"/>
                <c:pt idx="0">
                  <c:v>843362.76</c:v>
                </c:pt>
                <c:pt idx="1">
                  <c:v>696092.51000000013</c:v>
                </c:pt>
                <c:pt idx="2">
                  <c:v>881238.29</c:v>
                </c:pt>
                <c:pt idx="3">
                  <c:v>837744.54999999993</c:v>
                </c:pt>
                <c:pt idx="4">
                  <c:v>723871.28999999992</c:v>
                </c:pt>
                <c:pt idx="5">
                  <c:v>595047.02</c:v>
                </c:pt>
                <c:pt idx="6">
                  <c:v>528626.26</c:v>
                </c:pt>
                <c:pt idx="7">
                  <c:v>391560.86999999994</c:v>
                </c:pt>
                <c:pt idx="8">
                  <c:v>287718.33</c:v>
                </c:pt>
                <c:pt idx="9">
                  <c:v>273775.95</c:v>
                </c:pt>
                <c:pt idx="10">
                  <c:v>240934.83999999997</c:v>
                </c:pt>
                <c:pt idx="11">
                  <c:v>194016.41</c:v>
                </c:pt>
                <c:pt idx="12">
                  <c:v>168423.08000000002</c:v>
                </c:pt>
                <c:pt idx="13">
                  <c:v>218547.66</c:v>
                </c:pt>
                <c:pt idx="14">
                  <c:v>223501.19999999998</c:v>
                </c:pt>
                <c:pt idx="15">
                  <c:v>131966.24</c:v>
                </c:pt>
                <c:pt idx="16">
                  <c:v>116646.13</c:v>
                </c:pt>
                <c:pt idx="17">
                  <c:v>95050.37</c:v>
                </c:pt>
                <c:pt idx="18">
                  <c:v>74230.959999999992</c:v>
                </c:pt>
                <c:pt idx="19">
                  <c:v>79925.740000000005</c:v>
                </c:pt>
                <c:pt idx="20">
                  <c:v>67642.63</c:v>
                </c:pt>
                <c:pt idx="21">
                  <c:v>57864.45</c:v>
                </c:pt>
              </c:numCache>
            </c:numRef>
          </c:val>
          <c:extLst>
            <c:ext xmlns:c16="http://schemas.microsoft.com/office/drawing/2014/chart" uri="{C3380CC4-5D6E-409C-BE32-E72D297353CC}">
              <c16:uniqueId val="{00000000-573A-4843-8F52-D8489389564D}"/>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Producción de cal (toneladas)</a:t>
                </a:r>
                <a:endParaRPr lang="es-PE"/>
              </a:p>
            </c:rich>
          </c:tx>
          <c:layout>
            <c:manualLayout>
              <c:xMode val="edge"/>
              <c:yMode val="edge"/>
              <c:x val="2.3007682250712175E-2"/>
              <c:y val="0.1865347106841002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1468010943077"/>
          <c:y val="8.8193285987484188E-2"/>
          <c:w val="0.8298207168548376"/>
          <c:h val="0.73690923634580174"/>
        </c:manualLayout>
      </c:layout>
      <c:barChart>
        <c:barDir val="col"/>
        <c:grouping val="clustered"/>
        <c:varyColors val="0"/>
        <c:ser>
          <c:idx val="0"/>
          <c:order val="0"/>
          <c:tx>
            <c:strRef>
              <c:f>'Figuras RAGEI PIUP 2021'!$AA$5</c:f>
              <c:strCache>
                <c:ptCount val="1"/>
                <c:pt idx="0">
                  <c:v>Emisiones de GEI del sector PIUP</c:v>
                </c:pt>
              </c:strCache>
            </c:strRef>
          </c:tx>
          <c:spPr>
            <a:solidFill>
              <a:schemeClr val="tx2">
                <a:lumMod val="60000"/>
                <a:lumOff val="40000"/>
              </a:schemeClr>
            </a:solidFill>
            <a:ln>
              <a:noFill/>
            </a:ln>
            <a:effectLst/>
          </c:spPr>
          <c:invertIfNegative val="0"/>
          <c:cat>
            <c:numRef>
              <c:f>'Figuras RAGEI PIUP 2021'!$BG$100:$BG$121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2021'!$BH$100:$BH$121</c:f>
              <c:numCache>
                <c:formatCode>#,##0.00</c:formatCode>
                <c:ptCount val="22"/>
                <c:pt idx="0">
                  <c:v>32.752647459459453</c:v>
                </c:pt>
                <c:pt idx="1">
                  <c:v>13.812892000000002</c:v>
                </c:pt>
                <c:pt idx="2">
                  <c:v>33.089960891891899</c:v>
                </c:pt>
                <c:pt idx="3">
                  <c:v>31.641492000000003</c:v>
                </c:pt>
                <c:pt idx="4">
                  <c:v>32.207657495150585</c:v>
                </c:pt>
                <c:pt idx="5">
                  <c:v>35.633433999999994</c:v>
                </c:pt>
                <c:pt idx="6">
                  <c:v>30.929117612622345</c:v>
                </c:pt>
                <c:pt idx="7">
                  <c:v>33.315240000000003</c:v>
                </c:pt>
                <c:pt idx="8">
                  <c:v>34.081774925810073</c:v>
                </c:pt>
                <c:pt idx="9">
                  <c:v>34.810879999999997</c:v>
                </c:pt>
                <c:pt idx="10">
                  <c:v>32.822295018808568</c:v>
                </c:pt>
                <c:pt idx="11">
                  <c:v>30.836930037617119</c:v>
                </c:pt>
                <c:pt idx="12">
                  <c:v>23.140444176012686</c:v>
                </c:pt>
                <c:pt idx="13">
                  <c:v>23.086348176012681</c:v>
                </c:pt>
                <c:pt idx="14">
                  <c:v>7.5527520000000026</c:v>
                </c:pt>
                <c:pt idx="15">
                  <c:v>7.4986559999999995</c:v>
                </c:pt>
                <c:pt idx="16">
                  <c:v>7.4445600000000001</c:v>
                </c:pt>
                <c:pt idx="17">
                  <c:v>7.3904640000000006</c:v>
                </c:pt>
                <c:pt idx="18">
                  <c:v>7.3363680000000002</c:v>
                </c:pt>
                <c:pt idx="19">
                  <c:v>7.2822719999999999</c:v>
                </c:pt>
                <c:pt idx="20">
                  <c:v>7.2281759999999995</c:v>
                </c:pt>
                <c:pt idx="21">
                  <c:v>7.1740800000000009</c:v>
                </c:pt>
              </c:numCache>
            </c:numRef>
          </c:val>
          <c:extLst>
            <c:ext xmlns:c16="http://schemas.microsoft.com/office/drawing/2014/chart" uri="{C3380CC4-5D6E-409C-BE32-E72D297353CC}">
              <c16:uniqueId val="{00000000-E1D5-4E04-98BC-67DC0152A297}"/>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a:t>
                </a:r>
                <a:r>
                  <a:rPr lang="en-US"/>
                  <a:t> eq</a:t>
                </a:r>
                <a:r>
                  <a:rPr lang="es-MX"/>
                  <a:t>)</a:t>
                </a:r>
                <a:endParaRPr lang="es-PE"/>
              </a:p>
            </c:rich>
          </c:tx>
          <c:layout>
            <c:manualLayout>
              <c:xMode val="edge"/>
              <c:yMode val="edge"/>
              <c:x val="2.5077235715905876E-2"/>
              <c:y val="0.180752565564424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1696084285757"/>
          <c:y val="5.2656773575873624E-2"/>
          <c:w val="0.84611590217889443"/>
          <c:h val="0.5963351337904208"/>
        </c:manualLayout>
      </c:layout>
      <c:lineChart>
        <c:grouping val="standard"/>
        <c:varyColors val="0"/>
        <c:ser>
          <c:idx val="1"/>
          <c:order val="0"/>
          <c:tx>
            <c:strRef>
              <c:f>'Figuras RAGEI PIUP 2021'!$F$99</c:f>
              <c:strCache>
                <c:ptCount val="1"/>
                <c:pt idx="0">
                  <c:v>% participación de emisiones GEI de la subcategoría en el sector</c:v>
                </c:pt>
              </c:strCache>
            </c:strRef>
          </c:tx>
          <c:spPr>
            <a:ln w="19050" cap="rnd">
              <a:noFill/>
              <a:round/>
            </a:ln>
            <a:effectLst/>
          </c:spPr>
          <c:marker>
            <c:symbol val="circle"/>
            <c:size val="5"/>
            <c:spPr>
              <a:solidFill>
                <a:srgbClr val="F79646"/>
              </a:solidFill>
              <a:ln w="38100">
                <a:solidFill>
                  <a:schemeClr val="accent6"/>
                </a:solidFill>
              </a:ln>
              <a:effectLst/>
            </c:spPr>
          </c:marker>
          <c:dLbls>
            <c:dLbl>
              <c:idx val="0"/>
              <c:layout>
                <c:manualLayout>
                  <c:x val="-2.956957178711318E-2"/>
                  <c:y val="-7.661877264749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0B-4E8A-B591-5DBC59B05BFE}"/>
                </c:ext>
              </c:extLst>
            </c:dLbl>
            <c:dLbl>
              <c:idx val="1"/>
              <c:layout>
                <c:manualLayout>
                  <c:x val="-1.8332642456339334E-2"/>
                  <c:y val="-0.172949829394046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0B-4E8A-B591-5DBC59B05BFE}"/>
                </c:ext>
              </c:extLst>
            </c:dLbl>
            <c:dLbl>
              <c:idx val="2"/>
              <c:layout>
                <c:manualLayout>
                  <c:x val="-3.4895884081820594E-3"/>
                  <c:y val="-8.514905132512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0B-4E8A-B591-5DBC59B05BFE}"/>
                </c:ext>
              </c:extLst>
            </c:dLbl>
            <c:dLbl>
              <c:idx val="3"/>
              <c:layout>
                <c:manualLayout>
                  <c:x val="-4.9786897923000543E-17"/>
                  <c:y val="-7.12228128697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0B-4E8A-B591-5DBC59B05BFE}"/>
                </c:ext>
              </c:extLst>
            </c:dLbl>
            <c:dLbl>
              <c:idx val="4"/>
              <c:layout>
                <c:manualLayout>
                  <c:x val="-5.2862459549428186E-3"/>
                  <c:y val="-0.13623660769942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0B-4E8A-B591-5DBC59B05BFE}"/>
                </c:ext>
              </c:extLst>
            </c:dLbl>
            <c:dLbl>
              <c:idx val="5"/>
              <c:layout>
                <c:manualLayout>
                  <c:x val="-1.5323194720043636E-2"/>
                  <c:y val="-6.848348896837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0B-4E8A-B591-5DBC59B05BFE}"/>
                </c:ext>
              </c:extLst>
            </c:dLbl>
            <c:dLbl>
              <c:idx val="6"/>
              <c:layout>
                <c:manualLayout>
                  <c:x val="-1.6294082094161669E-2"/>
                  <c:y val="-5.47867791305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0B-4E8A-B591-5DBC59B05BFE}"/>
                </c:ext>
              </c:extLst>
            </c:dLbl>
            <c:dLbl>
              <c:idx val="7"/>
              <c:layout>
                <c:manualLayout>
                  <c:x val="2.7461622429945782E-2"/>
                  <c:y val="-0.18209340039355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0B-4E8A-B591-5DBC59B05BFE}"/>
                </c:ext>
              </c:extLst>
            </c:dLbl>
            <c:dLbl>
              <c:idx val="8"/>
              <c:layout>
                <c:manualLayout>
                  <c:x val="1.7526043870990696E-3"/>
                  <c:y val="-5.2830229942659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0B-4E8A-B591-5DBC59B05BFE}"/>
                </c:ext>
              </c:extLst>
            </c:dLbl>
            <c:dLbl>
              <c:idx val="9"/>
              <c:layout>
                <c:manualLayout>
                  <c:x val="-2.0314345472758084E-3"/>
                  <c:y val="-9.9649439722550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0B-4E8A-B591-5DBC59B05BFE}"/>
                </c:ext>
              </c:extLst>
            </c:dLbl>
            <c:dLbl>
              <c:idx val="10"/>
              <c:layout>
                <c:manualLayout>
                  <c:x val="-1.3578297407915501E-3"/>
                  <c:y val="3.2298013724247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0B-4E8A-B591-5DBC59B05BFE}"/>
                </c:ext>
              </c:extLst>
            </c:dLbl>
            <c:dLbl>
              <c:idx val="11"/>
              <c:layout>
                <c:manualLayout>
                  <c:x val="-4.0735205235405041E-3"/>
                  <c:y val="-6.026545704360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0B-4E8A-B591-5DBC59B05BFE}"/>
                </c:ext>
              </c:extLst>
            </c:dLbl>
            <c:dLbl>
              <c:idx val="12"/>
              <c:layout>
                <c:manualLayout>
                  <c:x val="0"/>
                  <c:y val="-5.204744017402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0B-4E8A-B591-5DBC59B05BFE}"/>
                </c:ext>
              </c:extLst>
            </c:dLbl>
            <c:dLbl>
              <c:idx val="13"/>
              <c:layout>
                <c:manualLayout>
                  <c:x val="6.5792041343774033E-3"/>
                  <c:y val="-2.77527673199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0B-4E8A-B591-5DBC59B05BFE}"/>
                </c:ext>
              </c:extLst>
            </c:dLbl>
            <c:dLbl>
              <c:idx val="14"/>
              <c:layout>
                <c:manualLayout>
                  <c:x val="-3.1717578837694126E-2"/>
                  <c:y val="-5.204743417949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0B-4E8A-B591-5DBC59B05BFE}"/>
                </c:ext>
              </c:extLst>
            </c:dLbl>
            <c:dLbl>
              <c:idx val="15"/>
              <c:layout>
                <c:manualLayout>
                  <c:x val="-1.5665307187197379E-2"/>
                  <c:y val="-9.9190206630916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0B-4E8A-B591-5DBC59B05BFE}"/>
                </c:ext>
              </c:extLst>
            </c:dLbl>
            <c:dLbl>
              <c:idx val="16"/>
              <c:layout>
                <c:manualLayout>
                  <c:x val="-1.2556499845880077E-2"/>
                  <c:y val="-0.119237039182783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0B-4E8A-B591-5DBC59B05BFE}"/>
                </c:ext>
              </c:extLst>
            </c:dLbl>
            <c:dLbl>
              <c:idx val="17"/>
              <c:layout>
                <c:manualLayout>
                  <c:x val="-1.9294439455283491E-2"/>
                  <c:y val="-0.14584083690692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90B-4E8A-B591-5DBC59B05BFE}"/>
                </c:ext>
              </c:extLst>
            </c:dLbl>
            <c:dLbl>
              <c:idx val="18"/>
              <c:layout>
                <c:manualLayout>
                  <c:x val="0"/>
                  <c:y val="-5.7526118087078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90B-4E8A-B591-5DBC59B05BFE}"/>
                </c:ext>
              </c:extLst>
            </c:dLbl>
            <c:dLbl>
              <c:idx val="19"/>
              <c:layout>
                <c:manualLayout>
                  <c:x val="-3.5935067592594992E-3"/>
                  <c:y val="-9.6268488579553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90B-4E8A-B591-5DBC59B05BFE}"/>
                </c:ext>
              </c:extLst>
            </c:dLbl>
            <c:dLbl>
              <c:idx val="20"/>
              <c:layout>
                <c:manualLayout>
                  <c:x val="-1.5790168962060595E-2"/>
                  <c:y val="-6.9207071221101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90B-4E8A-B591-5DBC59B05BFE}"/>
                </c:ext>
              </c:extLst>
            </c:dLbl>
            <c:dLbl>
              <c:idx val="21"/>
              <c:layout>
                <c:manualLayout>
                  <c:x val="-2.8139448742821767E-2"/>
                  <c:y val="-0.11256731917662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90B-4E8A-B591-5DBC59B05BF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2021'!$BI$100:$BI$121</c:f>
              <c:numCache>
                <c:formatCode>0.00%</c:formatCode>
                <c:ptCount val="22"/>
                <c:pt idx="0">
                  <c:v>4.4417997756825501E-3</c:v>
                </c:pt>
                <c:pt idx="1">
                  <c:v>2.9518586695257126E-3</c:v>
                </c:pt>
                <c:pt idx="2">
                  <c:v>4.9474611988274044E-3</c:v>
                </c:pt>
                <c:pt idx="3">
                  <c:v>5.1778068821237665E-3</c:v>
                </c:pt>
                <c:pt idx="4">
                  <c:v>5.772615981300867E-3</c:v>
                </c:pt>
                <c:pt idx="5">
                  <c:v>6.3961708344134763E-3</c:v>
                </c:pt>
                <c:pt idx="6">
                  <c:v>5.5453361493617553E-3</c:v>
                </c:pt>
                <c:pt idx="7">
                  <c:v>5.8659956011473755E-3</c:v>
                </c:pt>
                <c:pt idx="8">
                  <c:v>6.9933879473168216E-3</c:v>
                </c:pt>
                <c:pt idx="9">
                  <c:v>8.2511754803372903E-3</c:v>
                </c:pt>
                <c:pt idx="10">
                  <c:v>7.8677140425364757E-3</c:v>
                </c:pt>
                <c:pt idx="11">
                  <c:v>7.6748335033373456E-3</c:v>
                </c:pt>
                <c:pt idx="12">
                  <c:v>6.1585188699021798E-3</c:v>
                </c:pt>
                <c:pt idx="13">
                  <c:v>5.1127588944847877E-3</c:v>
                </c:pt>
                <c:pt idx="14">
                  <c:v>1.7697953873778692E-3</c:v>
                </c:pt>
                <c:pt idx="15">
                  <c:v>1.9641096008747175E-3</c:v>
                </c:pt>
                <c:pt idx="16">
                  <c:v>2.1745153135950841E-3</c:v>
                </c:pt>
                <c:pt idx="17">
                  <c:v>2.2179527906049318E-3</c:v>
                </c:pt>
                <c:pt idx="18">
                  <c:v>2.4433595946704643E-3</c:v>
                </c:pt>
                <c:pt idx="19">
                  <c:v>2.5422692886031498E-3</c:v>
                </c:pt>
                <c:pt idx="20">
                  <c:v>2.6892513235406844E-3</c:v>
                </c:pt>
                <c:pt idx="21">
                  <c:v>2.6315087792178542E-3</c:v>
                </c:pt>
              </c:numCache>
            </c:numRef>
          </c:val>
          <c:smooth val="0"/>
          <c:extLst>
            <c:ext xmlns:c16="http://schemas.microsoft.com/office/drawing/2014/chart" uri="{C3380CC4-5D6E-409C-BE32-E72D297353CC}">
              <c16:uniqueId val="{00000016-690B-4E8A-B591-5DBC59B05BFE}"/>
            </c:ext>
          </c:extLst>
        </c:ser>
        <c:dLbls>
          <c:showLegendKey val="0"/>
          <c:showVal val="1"/>
          <c:showCatName val="0"/>
          <c:showSerName val="0"/>
          <c:showPercent val="0"/>
          <c:showBubbleSize val="0"/>
        </c:dLbls>
        <c:marker val="1"/>
        <c:smooth val="0"/>
        <c:axId val="1687612367"/>
        <c:axId val="1662186431"/>
      </c:lineChart>
      <c:dateAx>
        <c:axId val="168761236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Años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1.0000000000000002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Participación PIUP (%)</a:t>
                </a:r>
                <a:endParaRPr lang="es-PE" sz="900"/>
              </a:p>
            </c:rich>
          </c:tx>
          <c:layout>
            <c:manualLayout>
              <c:xMode val="edge"/>
              <c:yMode val="edge"/>
              <c:x val="1.1757779766977729E-2"/>
              <c:y val="0.1167592809330010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legend>
      <c:legendPos val="b"/>
      <c:layout>
        <c:manualLayout>
          <c:xMode val="edge"/>
          <c:yMode val="edge"/>
          <c:x val="0.16040589668524277"/>
          <c:y val="0.85473950547995192"/>
          <c:w val="0.66553166856191459"/>
          <c:h val="7.93936396623675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05508107782825"/>
          <c:y val="8.8193299189323046E-2"/>
          <c:w val="0.775734884991228"/>
          <c:h val="0.73690923634580174"/>
        </c:manualLayout>
      </c:layout>
      <c:barChart>
        <c:barDir val="col"/>
        <c:grouping val="clustered"/>
        <c:varyColors val="0"/>
        <c:ser>
          <c:idx val="0"/>
          <c:order val="0"/>
          <c:tx>
            <c:strRef>
              <c:f>'Figuras RAGEI PIUP 2021'!$BJ$98</c:f>
              <c:strCache>
                <c:ptCount val="1"/>
                <c:pt idx="0">
                  <c:v>Producción de vidrio</c:v>
                </c:pt>
              </c:strCache>
            </c:strRef>
          </c:tx>
          <c:spPr>
            <a:solidFill>
              <a:schemeClr val="tx2">
                <a:lumMod val="60000"/>
                <a:lumOff val="40000"/>
              </a:schemeClr>
            </a:solidFill>
            <a:ln>
              <a:noFill/>
            </a:ln>
            <a:effectLst/>
          </c:spPr>
          <c:invertIfNegative val="0"/>
          <c:cat>
            <c:numRef>
              <c:f>'Figuras RAGEI PIUP 2021'!$BG$100:$BG$121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2021'!$BJ$100:$BJ$121</c:f>
              <c:numCache>
                <c:formatCode>#,##0.00</c:formatCode>
                <c:ptCount val="22"/>
                <c:pt idx="0">
                  <c:v>269755.91216216213</c:v>
                </c:pt>
                <c:pt idx="1">
                  <c:v>110780</c:v>
                </c:pt>
                <c:pt idx="2">
                  <c:v>258863.52783783784</c:v>
                </c:pt>
                <c:pt idx="3">
                  <c:v>248022.74</c:v>
                </c:pt>
                <c:pt idx="4">
                  <c:v>242587.83216216217</c:v>
                </c:pt>
                <c:pt idx="5">
                  <c:v>269488.67</c:v>
                </c:pt>
                <c:pt idx="6">
                  <c:v>247454.85351351349</c:v>
                </c:pt>
                <c:pt idx="7">
                  <c:v>271183</c:v>
                </c:pt>
                <c:pt idx="8">
                  <c:v>270132.5</c:v>
                </c:pt>
                <c:pt idx="9">
                  <c:v>269082</c:v>
                </c:pt>
                <c:pt idx="10">
                  <c:v>253947.2135135135</c:v>
                </c:pt>
                <c:pt idx="11">
                  <c:v>238812.42702702701</c:v>
                </c:pt>
                <c:pt idx="12">
                  <c:v>178181.94594594595</c:v>
                </c:pt>
                <c:pt idx="13">
                  <c:v>177859.94594594595</c:v>
                </c:pt>
                <c:pt idx="14">
                  <c:v>55792</c:v>
                </c:pt>
                <c:pt idx="15">
                  <c:v>55470</c:v>
                </c:pt>
                <c:pt idx="16">
                  <c:v>55148</c:v>
                </c:pt>
                <c:pt idx="17">
                  <c:v>54826</c:v>
                </c:pt>
                <c:pt idx="18">
                  <c:v>54504</c:v>
                </c:pt>
                <c:pt idx="19">
                  <c:v>54182</c:v>
                </c:pt>
                <c:pt idx="20">
                  <c:v>53860</c:v>
                </c:pt>
                <c:pt idx="21">
                  <c:v>53538</c:v>
                </c:pt>
              </c:numCache>
            </c:numRef>
          </c:val>
          <c:extLst>
            <c:ext xmlns:c16="http://schemas.microsoft.com/office/drawing/2014/chart" uri="{C3380CC4-5D6E-409C-BE32-E72D297353CC}">
              <c16:uniqueId val="{00000000-8C23-45FB-961A-7BC70FBE2D78}"/>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1000"/>
                  <a:t>Producción de vidrio (toneladas)</a:t>
                </a:r>
                <a:endParaRPr lang="es-PE" sz="1000"/>
              </a:p>
            </c:rich>
          </c:tx>
          <c:layout>
            <c:manualLayout>
              <c:xMode val="edge"/>
              <c:yMode val="edge"/>
              <c:x val="3.6340720418997399E-2"/>
              <c:y val="0.170645746963503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spcAft>
          <a:spcPts val="600"/>
        </a:spcAft>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2564548265157"/>
          <c:y val="7.808173224676894E-2"/>
          <c:w val="0.83691582623491023"/>
          <c:h val="0.74702080328835596"/>
        </c:manualLayout>
      </c:layout>
      <c:barChart>
        <c:barDir val="col"/>
        <c:grouping val="clustered"/>
        <c:varyColors val="0"/>
        <c:ser>
          <c:idx val="0"/>
          <c:order val="0"/>
          <c:tx>
            <c:strRef>
              <c:f>'Figuras RAGEI PIUP 2021'!$CJ$99</c:f>
              <c:strCache>
                <c:ptCount val="1"/>
                <c:pt idx="0">
                  <c:v>Emisiones GEI de la subcategoría</c:v>
                </c:pt>
              </c:strCache>
            </c:strRef>
          </c:tx>
          <c:spPr>
            <a:solidFill>
              <a:schemeClr val="tx2">
                <a:lumMod val="60000"/>
                <a:lumOff val="40000"/>
              </a:schemeClr>
            </a:solidFill>
            <a:ln>
              <a:noFill/>
            </a:ln>
            <a:effectLst/>
          </c:spPr>
          <c:invertIfNegative val="0"/>
          <c:cat>
            <c:numRef>
              <c:f>'Figuras RAGEI PIUP 2021'!$CI$100:$CI$121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2021'!$CJ$100:$CJ$121</c:f>
              <c:numCache>
                <c:formatCode>#,##0.00</c:formatCode>
                <c:ptCount val="22"/>
                <c:pt idx="0">
                  <c:v>116.73954578934401</c:v>
                </c:pt>
                <c:pt idx="1">
                  <c:v>74.97509589121259</c:v>
                </c:pt>
                <c:pt idx="2">
                  <c:v>108.47966675380898</c:v>
                </c:pt>
                <c:pt idx="3">
                  <c:v>105.93426190199412</c:v>
                </c:pt>
                <c:pt idx="4">
                  <c:v>107.51962685553529</c:v>
                </c:pt>
                <c:pt idx="5">
                  <c:v>124.46888272204058</c:v>
                </c:pt>
                <c:pt idx="6">
                  <c:v>131.60103313776969</c:v>
                </c:pt>
                <c:pt idx="7">
                  <c:v>129.9282438265609</c:v>
                </c:pt>
                <c:pt idx="8">
                  <c:v>128.33874398835974</c:v>
                </c:pt>
                <c:pt idx="9">
                  <c:v>113.23780030088462</c:v>
                </c:pt>
                <c:pt idx="10">
                  <c:v>98.305700227309245</c:v>
                </c:pt>
                <c:pt idx="11">
                  <c:v>104.53027369929326</c:v>
                </c:pt>
                <c:pt idx="12">
                  <c:v>84.338362814691223</c:v>
                </c:pt>
                <c:pt idx="13">
                  <c:v>84.94739657102059</c:v>
                </c:pt>
                <c:pt idx="14">
                  <c:v>77.141725790920134</c:v>
                </c:pt>
                <c:pt idx="15">
                  <c:v>65.805321135091305</c:v>
                </c:pt>
                <c:pt idx="16">
                  <c:v>58.1783499171922</c:v>
                </c:pt>
                <c:pt idx="17">
                  <c:v>51.629913105216872</c:v>
                </c:pt>
                <c:pt idx="18">
                  <c:v>50.701970984193444</c:v>
                </c:pt>
                <c:pt idx="19">
                  <c:v>43.463358057961933</c:v>
                </c:pt>
                <c:pt idx="20">
                  <c:v>38.465200404398431</c:v>
                </c:pt>
                <c:pt idx="21">
                  <c:v>36.732819315082473</c:v>
                </c:pt>
              </c:numCache>
            </c:numRef>
          </c:val>
          <c:extLst>
            <c:ext xmlns:c16="http://schemas.microsoft.com/office/drawing/2014/chart" uri="{C3380CC4-5D6E-409C-BE32-E72D297353CC}">
              <c16:uniqueId val="{00000000-1541-47C9-B892-8AD2D53D2824}"/>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a:t>
                </a:r>
                <a:r>
                  <a:rPr lang="en-US"/>
                  <a:t> eq</a:t>
                </a:r>
                <a:r>
                  <a:rPr lang="es-MX"/>
                  <a:t>)</a:t>
                </a:r>
                <a:endParaRPr lang="es-PE"/>
              </a:p>
            </c:rich>
          </c:tx>
          <c:layout>
            <c:manualLayout>
              <c:xMode val="edge"/>
              <c:yMode val="edge"/>
              <c:x val="2.6883074946861932E-2"/>
              <c:y val="0.1647624111534221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'Figuras RAGEI PIUP 2021'!$AA$5</c:f>
              <c:strCache>
                <c:ptCount val="1"/>
                <c:pt idx="0">
                  <c:v>Emisiones de GEI del sector PIUP</c:v>
                </c:pt>
              </c:strCache>
            </c:strRef>
          </c:tx>
          <c:spPr>
            <a:solidFill>
              <a:srgbClr val="0070C0"/>
            </a:solidFill>
            <a:ln w="38100">
              <a:noFill/>
            </a:ln>
            <a:effectLst/>
          </c:spPr>
          <c:invertIfNegative val="0"/>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2021'!$AA$6:$AA$27</c:f>
              <c:numCache>
                <c:formatCode>#,##0.00</c:formatCode>
                <c:ptCount val="22"/>
                <c:pt idx="0">
                  <c:v>7373.7334219272661</c:v>
                </c:pt>
                <c:pt idx="1">
                  <c:v>4679.3879878467815</c:v>
                </c:pt>
                <c:pt idx="2">
                  <c:v>6688.2709256486005</c:v>
                </c:pt>
                <c:pt idx="3">
                  <c:v>6110.9834183351586</c:v>
                </c:pt>
                <c:pt idx="4">
                  <c:v>5579.3868151770848</c:v>
                </c:pt>
                <c:pt idx="5">
                  <c:v>5571.0572657441462</c:v>
                </c:pt>
                <c:pt idx="6">
                  <c:v>5577.5009448583487</c:v>
                </c:pt>
                <c:pt idx="7">
                  <c:v>5679.3837338513549</c:v>
                </c:pt>
                <c:pt idx="8">
                  <c:v>4873.4283272367793</c:v>
                </c:pt>
                <c:pt idx="9">
                  <c:v>4218.8994868615982</c:v>
                </c:pt>
                <c:pt idx="10">
                  <c:v>4171.7702043256995</c:v>
                </c:pt>
                <c:pt idx="11">
                  <c:v>4017.9282096748943</c:v>
                </c:pt>
                <c:pt idx="12">
                  <c:v>3757.4690708677235</c:v>
                </c:pt>
                <c:pt idx="13">
                  <c:v>4515.4384653100469</c:v>
                </c:pt>
                <c:pt idx="14">
                  <c:v>4267.5848597335134</c:v>
                </c:pt>
                <c:pt idx="15">
                  <c:v>3817.8398988836811</c:v>
                </c:pt>
                <c:pt idx="16">
                  <c:v>3423.5491253874193</c:v>
                </c:pt>
                <c:pt idx="17">
                  <c:v>3332.1105982532213</c:v>
                </c:pt>
                <c:pt idx="18">
                  <c:v>3002.5740034345845</c:v>
                </c:pt>
                <c:pt idx="19">
                  <c:v>2864.4770373642223</c:v>
                </c:pt>
                <c:pt idx="20">
                  <c:v>2687.8023399030403</c:v>
                </c:pt>
                <c:pt idx="21">
                  <c:v>2726.2230917323045</c:v>
                </c:pt>
              </c:numCache>
            </c:numRef>
          </c:val>
          <c:extLst>
            <c:ext xmlns:c16="http://schemas.microsoft.com/office/drawing/2014/chart" uri="{C3380CC4-5D6E-409C-BE32-E72D297353CC}">
              <c16:uniqueId val="{00000000-0973-4E21-939E-B81C723847E2}"/>
            </c:ext>
          </c:extLst>
        </c:ser>
        <c:dLbls>
          <c:showLegendKey val="0"/>
          <c:showVal val="0"/>
          <c:showCatName val="0"/>
          <c:showSerName val="0"/>
          <c:showPercent val="0"/>
          <c:showBubbleSize val="0"/>
        </c:dLbls>
        <c:gapWidth val="50"/>
        <c:axId val="1687612367"/>
        <c:axId val="1662186431"/>
      </c:barChart>
      <c:lineChart>
        <c:grouping val="standard"/>
        <c:varyColors val="0"/>
        <c:ser>
          <c:idx val="0"/>
          <c:order val="0"/>
          <c:tx>
            <c:strRef>
              <c:f>'Figuras RAGEI PIUP 2021'!$E$99</c:f>
              <c:strCache>
                <c:ptCount val="1"/>
                <c:pt idx="0">
                  <c:v>Emisiones GEI de la subcategoría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dLbls>
            <c:delete val="1"/>
          </c:dLbls>
          <c:cat>
            <c:numRef>
              <c:f>'Figuras RAGEI PIUP 2021'!$CI$100:$CI$121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2021'!$CJ$100:$CJ$121</c:f>
              <c:numCache>
                <c:formatCode>#,##0.00</c:formatCode>
                <c:ptCount val="22"/>
                <c:pt idx="0">
                  <c:v>116.73954578934401</c:v>
                </c:pt>
                <c:pt idx="1">
                  <c:v>74.97509589121259</c:v>
                </c:pt>
                <c:pt idx="2">
                  <c:v>108.47966675380898</c:v>
                </c:pt>
                <c:pt idx="3">
                  <c:v>105.93426190199412</c:v>
                </c:pt>
                <c:pt idx="4">
                  <c:v>107.51962685553529</c:v>
                </c:pt>
                <c:pt idx="5">
                  <c:v>124.46888272204058</c:v>
                </c:pt>
                <c:pt idx="6">
                  <c:v>131.60103313776969</c:v>
                </c:pt>
                <c:pt idx="7">
                  <c:v>129.9282438265609</c:v>
                </c:pt>
                <c:pt idx="8">
                  <c:v>128.33874398835974</c:v>
                </c:pt>
                <c:pt idx="9">
                  <c:v>113.23780030088462</c:v>
                </c:pt>
                <c:pt idx="10">
                  <c:v>98.305700227309245</c:v>
                </c:pt>
                <c:pt idx="11">
                  <c:v>104.53027369929326</c:v>
                </c:pt>
                <c:pt idx="12">
                  <c:v>84.338362814691223</c:v>
                </c:pt>
                <c:pt idx="13">
                  <c:v>84.94739657102059</c:v>
                </c:pt>
                <c:pt idx="14">
                  <c:v>77.141725790920134</c:v>
                </c:pt>
                <c:pt idx="15">
                  <c:v>65.805321135091305</c:v>
                </c:pt>
                <c:pt idx="16">
                  <c:v>58.1783499171922</c:v>
                </c:pt>
                <c:pt idx="17">
                  <c:v>51.629913105216872</c:v>
                </c:pt>
                <c:pt idx="18">
                  <c:v>50.701970984193444</c:v>
                </c:pt>
                <c:pt idx="19">
                  <c:v>43.463358057961933</c:v>
                </c:pt>
                <c:pt idx="20">
                  <c:v>38.465200404398431</c:v>
                </c:pt>
                <c:pt idx="21">
                  <c:v>36.732819315082473</c:v>
                </c:pt>
              </c:numCache>
            </c:numRef>
          </c:val>
          <c:smooth val="0"/>
          <c:extLst>
            <c:ext xmlns:c16="http://schemas.microsoft.com/office/drawing/2014/chart" uri="{C3380CC4-5D6E-409C-BE32-E72D297353CC}">
              <c16:uniqueId val="{00000001-0973-4E21-939E-B81C723847E2}"/>
            </c:ext>
          </c:extLst>
        </c:ser>
        <c:dLbls>
          <c:showLegendKey val="0"/>
          <c:showVal val="1"/>
          <c:showCatName val="0"/>
          <c:showSerName val="0"/>
          <c:showPercent val="0"/>
          <c:showBubbleSize val="0"/>
        </c:dLbls>
        <c:marker val="1"/>
        <c:smooth val="0"/>
        <c:axId val="1687612367"/>
        <c:axId val="1662186431"/>
      </c:lineChart>
      <c:scatterChart>
        <c:scatterStyle val="lineMarker"/>
        <c:varyColors val="0"/>
        <c:ser>
          <c:idx val="1"/>
          <c:order val="2"/>
          <c:tx>
            <c:strRef>
              <c:f>'Figuras RAGEI PIUP 2021'!$F$99</c:f>
              <c:strCache>
                <c:ptCount val="1"/>
                <c:pt idx="0">
                  <c:v>% participación de emisiones GEI de la subcategoría en el sector</c:v>
                </c:pt>
              </c:strCache>
            </c:strRef>
          </c:tx>
          <c:spPr>
            <a:ln w="25400" cap="rnd">
              <a:noFill/>
              <a:round/>
            </a:ln>
            <a:effectLst/>
          </c:spPr>
          <c:marker>
            <c:symbol val="circle"/>
            <c:size val="5"/>
            <c:spPr>
              <a:solidFill>
                <a:schemeClr val="accent2"/>
              </a:solidFill>
              <a:ln w="38100">
                <a:solidFill>
                  <a:schemeClr val="accent6"/>
                </a:solidFill>
              </a:ln>
              <a:effectLst/>
            </c:spPr>
          </c:marker>
          <c:dLbls>
            <c:dLbl>
              <c:idx val="0"/>
              <c:layout>
                <c:manualLayout>
                  <c:x val="-1.7071494597396639E-2"/>
                  <c:y val="-7.1423714125547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73-4E21-939E-B81C723847E2}"/>
                </c:ext>
              </c:extLst>
            </c:dLbl>
            <c:dLbl>
              <c:idx val="1"/>
              <c:layout>
                <c:manualLayout>
                  <c:x val="-1.8332608999372588E-2"/>
                  <c:y val="-0.10541502727500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73-4E21-939E-B81C723847E2}"/>
                </c:ext>
              </c:extLst>
            </c:dLbl>
            <c:dLbl>
              <c:idx val="2"/>
              <c:layout>
                <c:manualLayout>
                  <c:x val="-3.4895478604649983E-3"/>
                  <c:y val="-0.13481118760155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73-4E21-939E-B81C723847E2}"/>
                </c:ext>
              </c:extLst>
            </c:dLbl>
            <c:dLbl>
              <c:idx val="3"/>
              <c:layout>
                <c:manualLayout>
                  <c:x val="-4.9786897923000543E-17"/>
                  <c:y val="-7.12228128697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73-4E21-939E-B81C723847E2}"/>
                </c:ext>
              </c:extLst>
            </c:dLbl>
            <c:dLbl>
              <c:idx val="4"/>
              <c:layout>
                <c:manualLayout>
                  <c:x val="-5.2862459549428186E-3"/>
                  <c:y val="-0.13623660769942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73-4E21-939E-B81C723847E2}"/>
                </c:ext>
              </c:extLst>
            </c:dLbl>
            <c:dLbl>
              <c:idx val="5"/>
              <c:layout>
                <c:manualLayout>
                  <c:x val="-1.5323194720043636E-2"/>
                  <c:y val="-6.848348896837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73-4E21-939E-B81C723847E2}"/>
                </c:ext>
              </c:extLst>
            </c:dLbl>
            <c:dLbl>
              <c:idx val="6"/>
              <c:layout>
                <c:manualLayout>
                  <c:x val="-1.6294082094161669E-2"/>
                  <c:y val="-5.47867791305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73-4E21-939E-B81C723847E2}"/>
                </c:ext>
              </c:extLst>
            </c:dLbl>
            <c:dLbl>
              <c:idx val="7"/>
              <c:layout>
                <c:manualLayout>
                  <c:x val="1.5630964202662807E-2"/>
                  <c:y val="-0.142462455582483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73-4E21-939E-B81C723847E2}"/>
                </c:ext>
              </c:extLst>
            </c:dLbl>
            <c:dLbl>
              <c:idx val="8"/>
              <c:layout>
                <c:manualLayout>
                  <c:x val="-2.8540513927541068E-3"/>
                  <c:y val="-0.21078101221332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73-4E21-939E-B81C723847E2}"/>
                </c:ext>
              </c:extLst>
            </c:dLbl>
            <c:dLbl>
              <c:idx val="9"/>
              <c:layout>
                <c:manualLayout>
                  <c:x val="-1.7386801284873261E-2"/>
                  <c:y val="-9.9649352346146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73-4E21-939E-B81C723847E2}"/>
                </c:ext>
              </c:extLst>
            </c:dLbl>
            <c:dLbl>
              <c:idx val="10"/>
              <c:layout>
                <c:manualLayout>
                  <c:x val="-1.0571053305168039E-2"/>
                  <c:y val="-6.3856562935319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73-4E21-939E-B81C723847E2}"/>
                </c:ext>
              </c:extLst>
            </c:dLbl>
            <c:dLbl>
              <c:idx val="11"/>
              <c:layout>
                <c:manualLayout>
                  <c:x val="-1.7935097721360933E-2"/>
                  <c:y val="-9.5569336844882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73-4E21-939E-B81C723847E2}"/>
                </c:ext>
              </c:extLst>
            </c:dLbl>
            <c:dLbl>
              <c:idx val="12"/>
              <c:layout>
                <c:manualLayout>
                  <c:x val="0"/>
                  <c:y val="-5.204744017402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73-4E21-939E-B81C723847E2}"/>
                </c:ext>
              </c:extLst>
            </c:dLbl>
            <c:dLbl>
              <c:idx val="13"/>
              <c:layout>
                <c:manualLayout>
                  <c:x val="1.9633165225816504E-3"/>
                  <c:y val="-0.123087355522309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73-4E21-939E-B81C723847E2}"/>
                </c:ext>
              </c:extLst>
            </c:dLbl>
            <c:dLbl>
              <c:idx val="14"/>
              <c:layout>
                <c:manualLayout>
                  <c:x val="-3.1717578837694126E-2"/>
                  <c:y val="-5.204743417949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73-4E21-939E-B81C723847E2}"/>
                </c:ext>
              </c:extLst>
            </c:dLbl>
            <c:dLbl>
              <c:idx val="15"/>
              <c:layout>
                <c:manualLayout>
                  <c:x val="-1.5665307187197379E-2"/>
                  <c:y val="-9.9190206630916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973-4E21-939E-B81C723847E2}"/>
                </c:ext>
              </c:extLst>
            </c:dLbl>
            <c:dLbl>
              <c:idx val="16"/>
              <c:layout>
                <c:manualLayout>
                  <c:x val="-1.2556499845880077E-2"/>
                  <c:y val="-0.119237039182783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973-4E21-939E-B81C723847E2}"/>
                </c:ext>
              </c:extLst>
            </c:dLbl>
            <c:dLbl>
              <c:idx val="17"/>
              <c:layout>
                <c:manualLayout>
                  <c:x val="-1.5489017312805064E-2"/>
                  <c:y val="-9.5502950740031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973-4E21-939E-B81C723847E2}"/>
                </c:ext>
              </c:extLst>
            </c:dLbl>
            <c:dLbl>
              <c:idx val="18"/>
              <c:layout>
                <c:manualLayout>
                  <c:x val="4.6066239383151936E-3"/>
                  <c:y val="-0.15392889148968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973-4E21-939E-B81C723847E2}"/>
                </c:ext>
              </c:extLst>
            </c:dLbl>
            <c:dLbl>
              <c:idx val="19"/>
              <c:layout>
                <c:manualLayout>
                  <c:x val="-1.2806777274810751E-2"/>
                  <c:y val="-0.10211106265285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973-4E21-939E-B81C723847E2}"/>
                </c:ext>
              </c:extLst>
            </c:dLbl>
            <c:dLbl>
              <c:idx val="20"/>
              <c:layout>
                <c:manualLayout>
                  <c:x val="-1.5790168962060595E-2"/>
                  <c:y val="-6.9207071221101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973-4E21-939E-B81C723847E2}"/>
                </c:ext>
              </c:extLst>
            </c:dLbl>
            <c:dLbl>
              <c:idx val="21"/>
              <c:layout>
                <c:manualLayout>
                  <c:x val="-2.8139448742821767E-2"/>
                  <c:y val="-0.11256731917662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973-4E21-939E-B81C723847E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xVal>
          <c:yVal>
            <c:numRef>
              <c:f>'Figuras RAGEI PIUP 2021'!$CK$100:$CK$121</c:f>
              <c:numCache>
                <c:formatCode>0.00%</c:formatCode>
                <c:ptCount val="22"/>
                <c:pt idx="0">
                  <c:v>1.5831809900015602E-2</c:v>
                </c:pt>
                <c:pt idx="1">
                  <c:v>1.6022414915355703E-2</c:v>
                </c:pt>
                <c:pt idx="2">
                  <c:v>1.6219388831544543E-2</c:v>
                </c:pt>
                <c:pt idx="3">
                  <c:v>1.7335059621361931E-2</c:v>
                </c:pt>
                <c:pt idx="4">
                  <c:v>1.9270868003462262E-2</c:v>
                </c:pt>
                <c:pt idx="5">
                  <c:v>2.2342057671420258E-2</c:v>
                </c:pt>
                <c:pt idx="6">
                  <c:v>2.3594981773886897E-2</c:v>
                </c:pt>
                <c:pt idx="7">
                  <c:v>2.287717293200979E-2</c:v>
                </c:pt>
                <c:pt idx="8">
                  <c:v>2.6334386261740193E-2</c:v>
                </c:pt>
                <c:pt idx="9">
                  <c:v>2.6840601596109893E-2</c:v>
                </c:pt>
                <c:pt idx="10">
                  <c:v>2.3564505093155965E-2</c:v>
                </c:pt>
                <c:pt idx="11">
                  <c:v>2.6015963512636079E-2</c:v>
                </c:pt>
                <c:pt idx="12">
                  <c:v>2.2445524161085036E-2</c:v>
                </c:pt>
                <c:pt idx="13">
                  <c:v>1.8812657336298742E-2</c:v>
                </c:pt>
                <c:pt idx="14">
                  <c:v>1.8076201956470809E-2</c:v>
                </c:pt>
                <c:pt idx="15">
                  <c:v>1.7236270477013056E-2</c:v>
                </c:pt>
                <c:pt idx="16">
                  <c:v>1.699357823895942E-2</c:v>
                </c:pt>
                <c:pt idx="17">
                  <c:v>1.5494657690018636E-2</c:v>
                </c:pt>
                <c:pt idx="18">
                  <c:v>1.6886168642703384E-2</c:v>
                </c:pt>
                <c:pt idx="19">
                  <c:v>1.517322620884236E-2</c:v>
                </c:pt>
                <c:pt idx="20">
                  <c:v>1.431102273904041E-2</c:v>
                </c:pt>
                <c:pt idx="21">
                  <c:v>1.3473886061078589E-2</c:v>
                </c:pt>
              </c:numCache>
            </c:numRef>
          </c:yVal>
          <c:smooth val="0"/>
          <c:extLst>
            <c:ext xmlns:c16="http://schemas.microsoft.com/office/drawing/2014/chart" uri="{C3380CC4-5D6E-409C-BE32-E72D297353CC}">
              <c16:uniqueId val="{00000018-0973-4E21-939E-B81C723847E2}"/>
            </c:ext>
          </c:extLst>
        </c:ser>
        <c:dLbls>
          <c:showLegendKey val="0"/>
          <c:showVal val="1"/>
          <c:showCatName val="0"/>
          <c:showSerName val="0"/>
          <c:showPercent val="0"/>
          <c:showBubbleSize val="0"/>
        </c:dLbls>
        <c:axId val="1290363327"/>
        <c:axId val="1290026031"/>
      </c:scatterChart>
      <c:dateAx>
        <c:axId val="168761236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Años</a:t>
                </a:r>
              </a:p>
            </c:rich>
          </c:tx>
          <c:layout>
            <c:manualLayout>
              <c:xMode val="edge"/>
              <c:yMode val="edge"/>
              <c:x val="0.46515871245012091"/>
              <c:y val="0.749485587874318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7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 </a:t>
                </a:r>
                <a:r>
                  <a:rPr lang="en-US"/>
                  <a:t>eq</a:t>
                </a:r>
                <a:r>
                  <a:rPr lang="es-MX"/>
                  <a:t>)</a:t>
                </a:r>
                <a:endParaRPr lang="es-PE"/>
              </a:p>
            </c:rich>
          </c:tx>
          <c:layout>
            <c:manualLayout>
              <c:xMode val="edge"/>
              <c:yMode val="edge"/>
              <c:x val="2.0484807101399796E-2"/>
              <c:y val="0.16950169955503477"/>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valAx>
        <c:axId val="1290026031"/>
        <c:scaling>
          <c:orientation val="minMax"/>
          <c:max val="0.5"/>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Participación PIUP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290363327"/>
        <c:crosses val="max"/>
        <c:crossBetween val="midCat"/>
      </c:valAx>
      <c:valAx>
        <c:axId val="1290363327"/>
        <c:scaling>
          <c:orientation val="minMax"/>
        </c:scaling>
        <c:delete val="1"/>
        <c:axPos val="b"/>
        <c:numFmt formatCode="General" sourceLinked="1"/>
        <c:majorTickMark val="out"/>
        <c:minorTickMark val="none"/>
        <c:tickLblPos val="nextTo"/>
        <c:crossAx val="12900260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77281453088452"/>
          <c:y val="8.6621569827255801E-2"/>
          <c:w val="0.74913866421629294"/>
          <c:h val="0.74702080328835596"/>
        </c:manualLayout>
      </c:layout>
      <c:barChart>
        <c:barDir val="col"/>
        <c:grouping val="clustered"/>
        <c:varyColors val="0"/>
        <c:ser>
          <c:idx val="0"/>
          <c:order val="0"/>
          <c:tx>
            <c:strRef>
              <c:f>'Figuras RAGEI PIUP 2021'!$CL$98</c:f>
              <c:strCache>
                <c:ptCount val="1"/>
                <c:pt idx="0">
                  <c:v>Masa de ladrillos y cerámicas producidas</c:v>
                </c:pt>
              </c:strCache>
            </c:strRef>
          </c:tx>
          <c:spPr>
            <a:solidFill>
              <a:schemeClr val="tx2">
                <a:lumMod val="60000"/>
                <a:lumOff val="40000"/>
              </a:schemeClr>
            </a:solidFill>
            <a:ln>
              <a:noFill/>
            </a:ln>
            <a:effectLst/>
          </c:spPr>
          <c:invertIfNegative val="0"/>
          <c:cat>
            <c:numRef>
              <c:f>'Figuras RAGEI PIUP 2021'!$CI$100:$CI$121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2021'!$CL$100:$CL$121</c:f>
              <c:numCache>
                <c:formatCode>#,##0.00</c:formatCode>
                <c:ptCount val="22"/>
                <c:pt idx="0">
                  <c:v>2382990.9590176418</c:v>
                </c:pt>
                <c:pt idx="1">
                  <c:v>1530458.0333269457</c:v>
                </c:pt>
                <c:pt idx="2">
                  <c:v>2214382.9956135564</c:v>
                </c:pt>
                <c:pt idx="3">
                  <c:v>2162423.9383129571</c:v>
                </c:pt>
                <c:pt idx="4">
                  <c:v>2194785.8112797174</c:v>
                </c:pt>
                <c:pt idx="5">
                  <c:v>2540769.027325823</c:v>
                </c:pt>
                <c:pt idx="6">
                  <c:v>2686356.7957561142</c:v>
                </c:pt>
                <c:pt idx="7">
                  <c:v>2652210.3394032251</c:v>
                </c:pt>
                <c:pt idx="8">
                  <c:v>2619764.0615101419</c:v>
                </c:pt>
                <c:pt idx="9">
                  <c:v>2311510.2299865615</c:v>
                </c:pt>
                <c:pt idx="10">
                  <c:v>2006702.9837883774</c:v>
                </c:pt>
                <c:pt idx="11">
                  <c:v>2133764.4881585008</c:v>
                </c:pt>
                <c:pt idx="12">
                  <c:v>1721589.3271370269</c:v>
                </c:pt>
                <c:pt idx="13">
                  <c:v>1734021.4633532185</c:v>
                </c:pt>
                <c:pt idx="14">
                  <c:v>1574685.2009729217</c:v>
                </c:pt>
                <c:pt idx="15">
                  <c:v>1343276.4729369804</c:v>
                </c:pt>
                <c:pt idx="16">
                  <c:v>1187587.9842243548</c:v>
                </c:pt>
                <c:pt idx="17">
                  <c:v>1053915.4946397676</c:v>
                </c:pt>
                <c:pt idx="18">
                  <c:v>1034973.5185515556</c:v>
                </c:pt>
                <c:pt idx="19">
                  <c:v>887212.54310485756</c:v>
                </c:pt>
                <c:pt idx="20">
                  <c:v>785185.72417514178</c:v>
                </c:pt>
                <c:pt idx="21">
                  <c:v>1034973.5185515556</c:v>
                </c:pt>
              </c:numCache>
            </c:numRef>
          </c:val>
          <c:extLst>
            <c:ext xmlns:c16="http://schemas.microsoft.com/office/drawing/2014/chart" uri="{C3380CC4-5D6E-409C-BE32-E72D297353CC}">
              <c16:uniqueId val="{00000000-00F9-456F-BCF0-B40892F16EBC}"/>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Producción de cerámicas (toneladas)</a:t>
                </a:r>
                <a:endParaRPr lang="es-PE"/>
              </a:p>
            </c:rich>
          </c:tx>
          <c:layout>
            <c:manualLayout>
              <c:xMode val="edge"/>
              <c:yMode val="edge"/>
              <c:x val="3.6426030241476413E-2"/>
              <c:y val="0.1424705985193354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0561953047002"/>
          <c:y val="9.1832483583629276E-2"/>
          <c:w val="0.82933586775891954"/>
          <c:h val="0.73326985008695877"/>
        </c:manualLayout>
      </c:layout>
      <c:barChart>
        <c:barDir val="col"/>
        <c:grouping val="clustered"/>
        <c:varyColors val="0"/>
        <c:ser>
          <c:idx val="0"/>
          <c:order val="0"/>
          <c:tx>
            <c:strRef>
              <c:f>'Figuras RAGEI PIUP 2021'!$AA$5</c:f>
              <c:strCache>
                <c:ptCount val="1"/>
                <c:pt idx="0">
                  <c:v>Emisiones de GEI del sector PIUP</c:v>
                </c:pt>
              </c:strCache>
            </c:strRef>
          </c:tx>
          <c:spPr>
            <a:solidFill>
              <a:schemeClr val="tx2">
                <a:lumMod val="60000"/>
                <a:lumOff val="40000"/>
              </a:schemeClr>
            </a:solidFill>
            <a:ln>
              <a:noFill/>
            </a:ln>
            <a:effectLst/>
          </c:spPr>
          <c:invertIfNegative val="0"/>
          <c:cat>
            <c:numRef>
              <c:f>'Figuras RAGEI PIUP 2021'!$DO$100:$DO$121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2021'!$DP$100:$DP$121</c:f>
              <c:numCache>
                <c:formatCode>#,##0.00</c:formatCode>
                <c:ptCount val="22"/>
                <c:pt idx="0">
                  <c:v>25.558848028031655</c:v>
                </c:pt>
                <c:pt idx="1">
                  <c:v>24.850642555431101</c:v>
                </c:pt>
                <c:pt idx="2">
                  <c:v>26.254152143244422</c:v>
                </c:pt>
                <c:pt idx="3">
                  <c:v>20.715778929557491</c:v>
                </c:pt>
                <c:pt idx="4">
                  <c:v>19.291924021767567</c:v>
                </c:pt>
                <c:pt idx="5">
                  <c:v>19.127230953540071</c:v>
                </c:pt>
                <c:pt idx="6">
                  <c:v>22.821046262946975</c:v>
                </c:pt>
                <c:pt idx="7">
                  <c:v>19.731929487063201</c:v>
                </c:pt>
                <c:pt idx="8">
                  <c:v>18.721531205186636</c:v>
                </c:pt>
                <c:pt idx="9">
                  <c:v>18.864320781009017</c:v>
                </c:pt>
                <c:pt idx="10">
                  <c:v>27.390401706739166</c:v>
                </c:pt>
                <c:pt idx="11">
                  <c:v>15.122127927727075</c:v>
                </c:pt>
                <c:pt idx="12">
                  <c:v>12.022140063333355</c:v>
                </c:pt>
                <c:pt idx="13">
                  <c:v>15.559499899760921</c:v>
                </c:pt>
                <c:pt idx="14">
                  <c:v>14.938129681028022</c:v>
                </c:pt>
                <c:pt idx="15">
                  <c:v>10.965554465147104</c:v>
                </c:pt>
                <c:pt idx="16">
                  <c:v>10.505890676113864</c:v>
                </c:pt>
                <c:pt idx="17">
                  <c:v>11.866623760386183</c:v>
                </c:pt>
                <c:pt idx="18">
                  <c:v>7.0404728139649801</c:v>
                </c:pt>
                <c:pt idx="19">
                  <c:v>7.7546894711546228</c:v>
                </c:pt>
                <c:pt idx="20">
                  <c:v>5.6305419989311423</c:v>
                </c:pt>
                <c:pt idx="21">
                  <c:v>5.5137475817635817</c:v>
                </c:pt>
              </c:numCache>
            </c:numRef>
          </c:val>
          <c:extLst>
            <c:ext xmlns:c16="http://schemas.microsoft.com/office/drawing/2014/chart" uri="{C3380CC4-5D6E-409C-BE32-E72D297353CC}">
              <c16:uniqueId val="{00000000-EC5C-45C9-A5DF-3B6AA798D7BA}"/>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a:t>
                </a:r>
                <a:r>
                  <a:rPr lang="en-US"/>
                  <a:t> eq</a:t>
                </a:r>
                <a:r>
                  <a:rPr lang="es-MX"/>
                  <a:t>)</a:t>
                </a:r>
                <a:endParaRPr lang="es-PE"/>
              </a:p>
            </c:rich>
          </c:tx>
          <c:layout>
            <c:manualLayout>
              <c:xMode val="edge"/>
              <c:yMode val="edge"/>
              <c:x val="1.5249980061812858E-2"/>
              <c:y val="0.172534484706701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'Figuras RAGEI PIUP 2021'!$F$99</c:f>
              <c:strCache>
                <c:ptCount val="1"/>
                <c:pt idx="0">
                  <c:v>% participación de emisiones GEI de la subcategoría en el sector</c:v>
                </c:pt>
              </c:strCache>
            </c:strRef>
          </c:tx>
          <c:spPr>
            <a:ln w="19050" cap="rnd">
              <a:noFill/>
              <a:round/>
            </a:ln>
            <a:effectLst/>
          </c:spPr>
          <c:marker>
            <c:symbol val="circle"/>
            <c:size val="5"/>
            <c:spPr>
              <a:solidFill>
                <a:srgbClr val="F79646"/>
              </a:solidFill>
              <a:ln w="38100">
                <a:solidFill>
                  <a:schemeClr val="accent6"/>
                </a:solidFill>
              </a:ln>
              <a:effectLst/>
            </c:spPr>
          </c:marker>
          <c:dLbls>
            <c:dLbl>
              <c:idx val="0"/>
              <c:layout>
                <c:manualLayout>
                  <c:x val="-3.1836968294158233E-2"/>
                  <c:y val="-8.5587429471482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3B-4151-ABBF-417BD4ED641D}"/>
                </c:ext>
              </c:extLst>
            </c:dLbl>
            <c:dLbl>
              <c:idx val="1"/>
              <c:layout>
                <c:manualLayout>
                  <c:x val="-3.0298360621181016E-2"/>
                  <c:y val="-8.400950786312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3B-4151-ABBF-417BD4ED641D}"/>
                </c:ext>
              </c:extLst>
            </c:dLbl>
            <c:dLbl>
              <c:idx val="2"/>
              <c:layout>
                <c:manualLayout>
                  <c:x val="-3.0298360621180905E-2"/>
                  <c:y val="-6.0988486407718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3B-4151-ABBF-417BD4ED641D}"/>
                </c:ext>
              </c:extLst>
            </c:dLbl>
            <c:dLbl>
              <c:idx val="3"/>
              <c:layout>
                <c:manualLayout>
                  <c:x val="-3.1730593921567921E-2"/>
                  <c:y val="-6.9965233862365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3B-4151-ABBF-417BD4ED641D}"/>
                </c:ext>
              </c:extLst>
            </c:dLbl>
            <c:dLbl>
              <c:idx val="4"/>
              <c:layout>
                <c:manualLayout>
                  <c:x val="-3.019716085471397E-2"/>
                  <c:y val="-8.7738402744905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3B-4151-ABBF-417BD4ED641D}"/>
                </c:ext>
              </c:extLst>
            </c:dLbl>
            <c:dLbl>
              <c:idx val="5"/>
              <c:layout>
                <c:manualLayout>
                  <c:x val="-3.0197160854713859E-2"/>
                  <c:y val="-5.8857003310777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3B-4151-ABBF-417BD4ED641D}"/>
                </c:ext>
              </c:extLst>
            </c:dLbl>
            <c:dLbl>
              <c:idx val="6"/>
              <c:layout>
                <c:manualLayout>
                  <c:x val="-3.019716085471397E-2"/>
                  <c:y val="-5.8857003310777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3B-4151-ABBF-417BD4ED641D}"/>
                </c:ext>
              </c:extLst>
            </c:dLbl>
            <c:dLbl>
              <c:idx val="7"/>
              <c:layout>
                <c:manualLayout>
                  <c:x val="-3.0197160854713859E-2"/>
                  <c:y val="-6.3300295531412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3B-4151-ABBF-417BD4ED641D}"/>
                </c:ext>
              </c:extLst>
            </c:dLbl>
            <c:dLbl>
              <c:idx val="8"/>
              <c:layout>
                <c:manualLayout>
                  <c:x val="-3.019716085471397E-2"/>
                  <c:y val="-6.1078649421095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3B-4151-ABBF-417BD4ED641D}"/>
                </c:ext>
              </c:extLst>
            </c:dLbl>
            <c:dLbl>
              <c:idx val="9"/>
              <c:layout>
                <c:manualLayout>
                  <c:x val="-3.0197160854713859E-2"/>
                  <c:y val="-6.7743587752047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3B-4151-ABBF-417BD4ED641D}"/>
                </c:ext>
              </c:extLst>
            </c:dLbl>
            <c:dLbl>
              <c:idx val="10"/>
              <c:layout>
                <c:manualLayout>
                  <c:x val="-3.1730593921567921E-2"/>
                  <c:y val="-7.8851818303634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3B-4151-ABBF-417BD4ED641D}"/>
                </c:ext>
              </c:extLst>
            </c:dLbl>
            <c:dLbl>
              <c:idx val="11"/>
              <c:layout>
                <c:manualLayout>
                  <c:x val="-3.0197160854713859E-2"/>
                  <c:y val="-6.5521941641730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3B-4151-ABBF-417BD4ED641D}"/>
                </c:ext>
              </c:extLst>
            </c:dLbl>
            <c:dLbl>
              <c:idx val="12"/>
              <c:layout>
                <c:manualLayout>
                  <c:x val="-3.1730593921567921E-2"/>
                  <c:y val="-5.4413711090142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3B-4151-ABBF-417BD4ED641D}"/>
                </c:ext>
              </c:extLst>
            </c:dLbl>
            <c:dLbl>
              <c:idx val="13"/>
              <c:layout>
                <c:manualLayout>
                  <c:x val="-2.8663727787859854E-2"/>
                  <c:y val="-6.774358775204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33B-4151-ABBF-417BD4ED641D}"/>
                </c:ext>
              </c:extLst>
            </c:dLbl>
            <c:dLbl>
              <c:idx val="14"/>
              <c:layout>
                <c:manualLayout>
                  <c:x val="-2.713029472100574E-2"/>
                  <c:y val="-8.9960048855222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33B-4151-ABBF-417BD4ED641D}"/>
                </c:ext>
              </c:extLst>
            </c:dLbl>
            <c:dLbl>
              <c:idx val="15"/>
              <c:layout>
                <c:manualLayout>
                  <c:x val="-3.0197160854713915E-2"/>
                  <c:y val="-5.4413711090142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3B-4151-ABBF-417BD4ED641D}"/>
                </c:ext>
              </c:extLst>
            </c:dLbl>
            <c:dLbl>
              <c:idx val="16"/>
              <c:layout>
                <c:manualLayout>
                  <c:x val="-3.0197160854713915E-2"/>
                  <c:y val="-6.774358775204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33B-4151-ABBF-417BD4ED641D}"/>
                </c:ext>
              </c:extLst>
            </c:dLbl>
            <c:dLbl>
              <c:idx val="17"/>
              <c:layout>
                <c:manualLayout>
                  <c:x val="-2.8663727787859798E-2"/>
                  <c:y val="-6.7743587752047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33B-4151-ABBF-417BD4ED641D}"/>
                </c:ext>
              </c:extLst>
            </c:dLbl>
            <c:dLbl>
              <c:idx val="18"/>
              <c:layout>
                <c:manualLayout>
                  <c:x val="-3.0197160854713887E-2"/>
                  <c:y val="-4.552712664887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33B-4151-ABBF-417BD4ED641D}"/>
                </c:ext>
              </c:extLst>
            </c:dLbl>
            <c:dLbl>
              <c:idx val="19"/>
              <c:layout>
                <c:manualLayout>
                  <c:x val="-2.8663727787859826E-2"/>
                  <c:y val="-5.2192064979825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33B-4151-ABBF-417BD4ED641D}"/>
                </c:ext>
              </c:extLst>
            </c:dLbl>
            <c:dLbl>
              <c:idx val="20"/>
              <c:layout>
                <c:manualLayout>
                  <c:x val="-3.0197160854713859E-2"/>
                  <c:y val="-3.8862188317920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33B-4151-ABBF-417BD4ED641D}"/>
                </c:ext>
              </c:extLst>
            </c:dLbl>
            <c:dLbl>
              <c:idx val="21"/>
              <c:layout>
                <c:manualLayout>
                  <c:x val="-3.0197160854713859E-2"/>
                  <c:y val="-3.2197249986967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33B-4151-ABBF-417BD4ED641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50000"/>
                        </a:schemeClr>
                      </a:solidFill>
                      <a:round/>
                    </a:ln>
                    <a:effectLst/>
                  </c:spPr>
                </c15:leaderLines>
              </c:ext>
            </c:extLst>
          </c:dLbls>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2021'!$DQ$100:$DQ$121</c:f>
              <c:numCache>
                <c:formatCode>0.00%</c:formatCode>
                <c:ptCount val="22"/>
                <c:pt idx="0">
                  <c:v>3.4662017956910846E-3</c:v>
                </c:pt>
                <c:pt idx="1">
                  <c:v>5.3106608428223354E-3</c:v>
                </c:pt>
                <c:pt idx="2">
                  <c:v>3.9254020112378151E-3</c:v>
                </c:pt>
                <c:pt idx="3">
                  <c:v>3.3899255670376501E-3</c:v>
                </c:pt>
                <c:pt idx="4">
                  <c:v>3.4577140214206961E-3</c:v>
                </c:pt>
                <c:pt idx="5">
                  <c:v>3.4333215476264139E-3</c:v>
                </c:pt>
                <c:pt idx="6">
                  <c:v>4.0916257098951615E-3</c:v>
                </c:pt>
                <c:pt idx="7">
                  <c:v>3.4743082016897645E-3</c:v>
                </c:pt>
                <c:pt idx="8">
                  <c:v>3.8415525884632623E-3</c:v>
                </c:pt>
                <c:pt idx="9">
                  <c:v>4.4713842649619553E-3</c:v>
                </c:pt>
                <c:pt idx="10">
                  <c:v>6.5656544740499171E-3</c:v>
                </c:pt>
                <c:pt idx="11">
                  <c:v>3.7636630468692875E-3</c:v>
                </c:pt>
                <c:pt idx="12">
                  <c:v>3.199531343196671E-3</c:v>
                </c:pt>
                <c:pt idx="13">
                  <c:v>3.4458447433836411E-3</c:v>
                </c:pt>
                <c:pt idx="14">
                  <c:v>3.5003708589313965E-3</c:v>
                </c:pt>
                <c:pt idx="15">
                  <c:v>2.872188136635426E-3</c:v>
                </c:pt>
                <c:pt idx="16">
                  <c:v>3.0687132830100653E-3</c:v>
                </c:pt>
                <c:pt idx="17">
                  <c:v>3.5612934836577676E-3</c:v>
                </c:pt>
                <c:pt idx="18">
                  <c:v>2.344812419581174E-3</c:v>
                </c:pt>
                <c:pt idx="19">
                  <c:v>2.7071920528607832E-3</c:v>
                </c:pt>
                <c:pt idx="20">
                  <c:v>2.0948497273554196E-3</c:v>
                </c:pt>
                <c:pt idx="21">
                  <c:v>2.0224858334172572E-3</c:v>
                </c:pt>
              </c:numCache>
            </c:numRef>
          </c:val>
          <c:smooth val="0"/>
          <c:extLst>
            <c:ext xmlns:c16="http://schemas.microsoft.com/office/drawing/2014/chart" uri="{C3380CC4-5D6E-409C-BE32-E72D297353CC}">
              <c16:uniqueId val="{00000016-433B-4151-ABBF-417BD4ED641D}"/>
            </c:ext>
          </c:extLst>
        </c:ser>
        <c:dLbls>
          <c:showLegendKey val="0"/>
          <c:showVal val="1"/>
          <c:showCatName val="0"/>
          <c:showSerName val="0"/>
          <c:showPercent val="0"/>
          <c:showBubbleSize val="0"/>
        </c:dLbls>
        <c:marker val="1"/>
        <c:smooth val="0"/>
        <c:axId val="1687612367"/>
        <c:axId val="1662186431"/>
      </c:lineChart>
      <c:dateAx>
        <c:axId val="1687612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1000"/>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1.0000000000000002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1000"/>
                  <a:t>Participación PIUP (%)</a:t>
                </a:r>
                <a:endParaRPr lang="es-PE" sz="1000"/>
              </a:p>
            </c:rich>
          </c:tx>
          <c:layout>
            <c:manualLayout>
              <c:xMode val="edge"/>
              <c:yMode val="edge"/>
              <c:x val="1.8208717423466483E-2"/>
              <c:y val="0.19599000742191178"/>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legend>
      <c:legendPos val="b"/>
      <c:layout>
        <c:manualLayout>
          <c:xMode val="edge"/>
          <c:yMode val="edge"/>
          <c:x val="0.1325720082190136"/>
          <c:y val="0.88209714526424954"/>
          <c:w val="0.7394081629178394"/>
          <c:h val="7.087169659348137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32303599360687"/>
          <c:y val="0.16423805870408575"/>
          <c:w val="0.59546035053383639"/>
          <c:h val="0.8209777056048205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78-4540-934C-69D3E2D335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78-4540-934C-69D3E2D335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78-4540-934C-69D3E2D335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78-4540-934C-69D3E2D335EE}"/>
              </c:ext>
            </c:extLst>
          </c:dPt>
          <c:dLbls>
            <c:dLbl>
              <c:idx val="0"/>
              <c:layout>
                <c:manualLayout>
                  <c:x val="0.27275486304336721"/>
                  <c:y val="2.2803158111710103E-3"/>
                </c:manualLayout>
              </c:layout>
              <c:tx>
                <c:rich>
                  <a:bodyPr/>
                  <a:lstStyle/>
                  <a:p>
                    <a:r>
                      <a:rPr lang="en-US" baseline="0"/>
                      <a:t>CO</a:t>
                    </a:r>
                    <a:r>
                      <a:rPr lang="en-US" baseline="-25000"/>
                      <a:t>2</a:t>
                    </a:r>
                  </a:p>
                  <a:p>
                    <a:r>
                      <a:rPr lang="en-US" baseline="0"/>
                      <a:t>6.162,76 kt CO</a:t>
                    </a:r>
                    <a:r>
                      <a:rPr lang="en-US" baseline="-25000"/>
                      <a:t>2</a:t>
                    </a:r>
                    <a:r>
                      <a:rPr lang="en-US" baseline="0"/>
                      <a:t>eq</a:t>
                    </a:r>
                  </a:p>
                  <a:p>
                    <a:fld id="{604BF765-74BB-44BB-A09C-25353D89F3F9}" type="PERCENTAGE">
                      <a:rPr lang="en-US" baseline="0"/>
                      <a:pPr/>
                      <a:t>[PORCENTAJE]</a:t>
                    </a:fld>
                    <a:endParaRPr lang="es-PE"/>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78-4540-934C-69D3E2D335EE}"/>
                </c:ext>
              </c:extLst>
            </c:dLbl>
            <c:dLbl>
              <c:idx val="1"/>
              <c:layout>
                <c:manualLayout>
                  <c:x val="-0.21688643759347306"/>
                  <c:y val="-6.8426839064040221E-2"/>
                </c:manualLayout>
              </c:layout>
              <c:tx>
                <c:rich>
                  <a:bodyPr/>
                  <a:lstStyle/>
                  <a:p>
                    <a:r>
                      <a:rPr lang="en-US"/>
                      <a:t>N</a:t>
                    </a:r>
                    <a:r>
                      <a:rPr lang="en-US" baseline="-25000"/>
                      <a:t>2</a:t>
                    </a:r>
                    <a:r>
                      <a:rPr lang="en-US"/>
                      <a:t>O</a:t>
                    </a:r>
                  </a:p>
                  <a:p>
                    <a:r>
                      <a:rPr lang="en-US"/>
                      <a:t>28,90 kt CO</a:t>
                    </a:r>
                    <a:r>
                      <a:rPr lang="en-US" baseline="-25000"/>
                      <a:t>2</a:t>
                    </a:r>
                    <a:r>
                      <a:rPr lang="en-US"/>
                      <a:t>eq</a:t>
                    </a:r>
                  </a:p>
                  <a:p>
                    <a:fld id="{F689A4EB-2AF5-48D1-BFBA-2037170F356F}" type="PERCENTAGE">
                      <a:rPr lang="en-US"/>
                      <a:pPr/>
                      <a:t>[PORCENTAJE]</a:t>
                    </a:fld>
                    <a:endParaRPr lang="es-PE"/>
                  </a:p>
                </c:rich>
              </c:tx>
              <c:showLegendKey val="0"/>
              <c:showVal val="1"/>
              <c:showCatName val="1"/>
              <c:showSerName val="0"/>
              <c:showPercent val="1"/>
              <c:showBubbleSize val="0"/>
              <c:extLst>
                <c:ext xmlns:c15="http://schemas.microsoft.com/office/drawing/2012/chart" uri="{CE6537A1-D6FC-4f65-9D91-7224C49458BB}">
                  <c15:layout>
                    <c:manualLayout>
                      <c:w val="0.19746814050926784"/>
                      <c:h val="0.27153842817033713"/>
                    </c:manualLayout>
                  </c15:layout>
                  <c15:dlblFieldTable/>
                  <c15:showDataLabelsRange val="0"/>
                </c:ext>
                <c:ext xmlns:c16="http://schemas.microsoft.com/office/drawing/2014/chart" uri="{C3380CC4-5D6E-409C-BE32-E72D297353CC}">
                  <c16:uniqueId val="{00000003-3F78-4540-934C-69D3E2D335EE}"/>
                </c:ext>
              </c:extLst>
            </c:dLbl>
            <c:dLbl>
              <c:idx val="2"/>
              <c:layout>
                <c:manualLayout>
                  <c:x val="-0.11520502329765367"/>
                  <c:y val="-0.16681003266168393"/>
                </c:manualLayout>
              </c:layout>
              <c:tx>
                <c:rich>
                  <a:bodyPr/>
                  <a:lstStyle/>
                  <a:p>
                    <a:r>
                      <a:rPr lang="en-US" baseline="0" dirty="0"/>
                      <a:t>HFC</a:t>
                    </a:r>
                  </a:p>
                  <a:p>
                    <a:r>
                      <a:rPr lang="en-US" baseline="0"/>
                      <a:t>1.163,35</a:t>
                    </a:r>
                    <a:r>
                      <a:rPr lang="en-US" baseline="0" dirty="0"/>
                      <a:t> kt CO</a:t>
                    </a:r>
                    <a:r>
                      <a:rPr lang="en-US" baseline="-25000" dirty="0"/>
                      <a:t>2</a:t>
                    </a:r>
                    <a:r>
                      <a:rPr lang="en-US" baseline="0" dirty="0"/>
                      <a:t>eq</a:t>
                    </a:r>
                  </a:p>
                  <a:p>
                    <a:fld id="{A67A4C88-6F17-4334-9BFA-EB5856CBF226}" type="PERCENTAGE">
                      <a:rPr lang="en-US" baseline="0"/>
                      <a:pPr/>
                      <a:t>[PORCENTAJE]</a:t>
                    </a:fld>
                    <a:endParaRPr lang="es-PE"/>
                  </a:p>
                </c:rich>
              </c:tx>
              <c:showLegendKey val="0"/>
              <c:showVal val="1"/>
              <c:showCatName val="1"/>
              <c:showSerName val="0"/>
              <c:showPercent val="1"/>
              <c:showBubbleSize val="0"/>
              <c:extLst>
                <c:ext xmlns:c15="http://schemas.microsoft.com/office/drawing/2012/chart" uri="{CE6537A1-D6FC-4f65-9D91-7224C49458BB}">
                  <c15:layout>
                    <c:manualLayout>
                      <c:w val="0.230134907740981"/>
                      <c:h val="0.20622946062498038"/>
                    </c:manualLayout>
                  </c15:layout>
                  <c15:dlblFieldTable/>
                  <c15:showDataLabelsRange val="0"/>
                </c:ext>
                <c:ext xmlns:c16="http://schemas.microsoft.com/office/drawing/2014/chart" uri="{C3380CC4-5D6E-409C-BE32-E72D297353CC}">
                  <c16:uniqueId val="{00000005-3F78-4540-934C-69D3E2D335EE}"/>
                </c:ext>
              </c:extLst>
            </c:dLbl>
            <c:dLbl>
              <c:idx val="3"/>
              <c:layout>
                <c:manualLayout>
                  <c:x val="2.9628263348312745E-2"/>
                  <c:y val="-0.18778035089125464"/>
                </c:manualLayout>
              </c:layout>
              <c:tx>
                <c:rich>
                  <a:bodyPr/>
                  <a:lstStyle/>
                  <a:p>
                    <a:r>
                      <a:rPr lang="en-US"/>
                      <a:t>SF</a:t>
                    </a:r>
                    <a:r>
                      <a:rPr lang="en-US" baseline="-25000"/>
                      <a:t>6</a:t>
                    </a:r>
                  </a:p>
                  <a:p>
                    <a:r>
                      <a:rPr lang="en-US" baseline="0"/>
                      <a:t>18,72 kt CO</a:t>
                    </a:r>
                    <a:r>
                      <a:rPr lang="en-US" baseline="-25000"/>
                      <a:t>2</a:t>
                    </a:r>
                    <a:r>
                      <a:rPr lang="en-US" baseline="0"/>
                      <a:t>eq</a:t>
                    </a:r>
                  </a:p>
                  <a:p>
                    <a:fld id="{5E25DA08-E888-4311-A6A3-4D994AB66AFA}" type="PERCENTAGE">
                      <a:rPr lang="en-US" baseline="0"/>
                      <a:pPr/>
                      <a:t>[PORCENTAJE]</a:t>
                    </a:fld>
                    <a:endParaRPr lang="es-PE"/>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F78-4540-934C-69D3E2D335E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('Figuras RAGEI PIUP 2021'!$R$36,'Figuras RAGEI PIUP 2021'!$R$38,'Figuras RAGEI PIUP 2021'!$R$39,'Figuras RAGEI PIUP 2021'!$R$40)</c:f>
              <c:strCache>
                <c:ptCount val="4"/>
                <c:pt idx="0">
                  <c:v>CO2 </c:v>
                </c:pt>
                <c:pt idx="1">
                  <c:v>N2O</c:v>
                </c:pt>
                <c:pt idx="2">
                  <c:v>HFCs</c:v>
                </c:pt>
                <c:pt idx="3">
                  <c:v>SF6</c:v>
                </c:pt>
              </c:strCache>
            </c:strRef>
          </c:cat>
          <c:val>
            <c:numRef>
              <c:f>('Figuras RAGEI PIUP 2021'!$AN$36,'Figuras RAGEI PIUP 2021'!$AN$38,'Figuras RAGEI PIUP 2021'!$AN$39,'Figuras RAGEI PIUP 2021'!$AN$40)</c:f>
              <c:numCache>
                <c:formatCode>#,##0.00</c:formatCode>
                <c:ptCount val="4"/>
                <c:pt idx="0">
                  <c:v>6162.759130838198</c:v>
                </c:pt>
                <c:pt idx="1">
                  <c:v>28.89862347775</c:v>
                </c:pt>
                <c:pt idx="2">
                  <c:v>1163.3547375913186</c:v>
                </c:pt>
                <c:pt idx="3">
                  <c:v>18.720930019999997</c:v>
                </c:pt>
              </c:numCache>
            </c:numRef>
          </c:val>
          <c:extLst>
            <c:ext xmlns:c16="http://schemas.microsoft.com/office/drawing/2014/chart" uri="{C3380CC4-5D6E-409C-BE32-E72D297353CC}">
              <c16:uniqueId val="{00000008-3F78-4540-934C-69D3E2D335EE}"/>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P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8493252502726"/>
          <c:y val="0.11501630785332669"/>
          <c:w val="0.80817175630823923"/>
          <c:h val="0.73326985008695877"/>
        </c:manualLayout>
      </c:layout>
      <c:barChart>
        <c:barDir val="col"/>
        <c:grouping val="clustered"/>
        <c:varyColors val="0"/>
        <c:ser>
          <c:idx val="0"/>
          <c:order val="0"/>
          <c:tx>
            <c:strRef>
              <c:f>'Figuras RAGEI PIUP 2021'!$DR$98</c:f>
              <c:strCache>
                <c:ptCount val="1"/>
                <c:pt idx="0">
                  <c:v>Masa de carbonato consumido</c:v>
                </c:pt>
              </c:strCache>
            </c:strRef>
          </c:tx>
          <c:spPr>
            <a:solidFill>
              <a:schemeClr val="tx2">
                <a:lumMod val="60000"/>
                <a:lumOff val="40000"/>
              </a:schemeClr>
            </a:solidFill>
            <a:ln>
              <a:noFill/>
            </a:ln>
            <a:effectLst/>
          </c:spPr>
          <c:invertIfNegative val="0"/>
          <c:cat>
            <c:numRef>
              <c:f>'Figuras RAGEI PIUP 2021'!$DO$100:$DO$121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2021'!$DR$100:$DR$121</c:f>
              <c:numCache>
                <c:formatCode>#,##0.00</c:formatCode>
                <c:ptCount val="22"/>
                <c:pt idx="0">
                  <c:v>61599.46020445304</c:v>
                </c:pt>
                <c:pt idx="1">
                  <c:v>59892.611962380935</c:v>
                </c:pt>
                <c:pt idx="2">
                  <c:v>63275.21484441439</c:v>
                </c:pt>
                <c:pt idx="3">
                  <c:v>49927.164102857154</c:v>
                </c:pt>
                <c:pt idx="4">
                  <c:v>46495.526901011202</c:v>
                </c:pt>
                <c:pt idx="5">
                  <c:v>46098.599618095221</c:v>
                </c:pt>
                <c:pt idx="6">
                  <c:v>55001.075539735313</c:v>
                </c:pt>
                <c:pt idx="7">
                  <c:v>47555.985459999996</c:v>
                </c:pt>
                <c:pt idx="8">
                  <c:v>45120.821375654668</c:v>
                </c:pt>
                <c:pt idx="9">
                  <c:v>45464.958982476179</c:v>
                </c:pt>
                <c:pt idx="10">
                  <c:v>66013.693499323155</c:v>
                </c:pt>
                <c:pt idx="11">
                  <c:v>36445.888189836776</c:v>
                </c:pt>
                <c:pt idx="12">
                  <c:v>28974.597665413465</c:v>
                </c:pt>
                <c:pt idx="13">
                  <c:v>37499.999758413476</c:v>
                </c:pt>
                <c:pt idx="14">
                  <c:v>36002.433435428567</c:v>
                </c:pt>
                <c:pt idx="15">
                  <c:v>26428.117384428573</c:v>
                </c:pt>
                <c:pt idx="16">
                  <c:v>25320.280237428575</c:v>
                </c:pt>
                <c:pt idx="17">
                  <c:v>28599.787333428569</c:v>
                </c:pt>
                <c:pt idx="18">
                  <c:v>16968.265723428565</c:v>
                </c:pt>
                <c:pt idx="19">
                  <c:v>18689.601540428572</c:v>
                </c:pt>
                <c:pt idx="20">
                  <c:v>13570.18702142857</c:v>
                </c:pt>
                <c:pt idx="21">
                  <c:v>13288.700428428569</c:v>
                </c:pt>
              </c:numCache>
            </c:numRef>
          </c:val>
          <c:extLst>
            <c:ext xmlns:c16="http://schemas.microsoft.com/office/drawing/2014/chart" uri="{C3380CC4-5D6E-409C-BE32-E72D297353CC}">
              <c16:uniqueId val="{00000000-193B-4997-BCAA-4E07B9A22FDF}"/>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Consumo de carbonato (</a:t>
                </a:r>
                <a:r>
                  <a:rPr lang="en-US"/>
                  <a:t>toneladas</a:t>
                </a:r>
                <a:r>
                  <a:rPr lang="es-MX"/>
                  <a:t>)</a:t>
                </a:r>
                <a:endParaRPr lang="es-PE"/>
              </a:p>
            </c:rich>
          </c:tx>
          <c:layout>
            <c:manualLayout>
              <c:xMode val="edge"/>
              <c:yMode val="edge"/>
              <c:x val="2.8190714808651651E-2"/>
              <c:y val="0.127782439333403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88460253424622"/>
          <c:y val="9.7949991441618006E-2"/>
          <c:w val="0.82045708187679844"/>
          <c:h val="0.72715257110358955"/>
        </c:manualLayout>
      </c:layout>
      <c:barChart>
        <c:barDir val="col"/>
        <c:grouping val="clustered"/>
        <c:varyColors val="0"/>
        <c:ser>
          <c:idx val="0"/>
          <c:order val="0"/>
          <c:tx>
            <c:strRef>
              <c:f>'Figuras RAGEI PIUP 2021'!$AA$5</c:f>
              <c:strCache>
                <c:ptCount val="1"/>
                <c:pt idx="0">
                  <c:v>Emisiones de GEI del sector PIUP</c:v>
                </c:pt>
              </c:strCache>
            </c:strRef>
          </c:tx>
          <c:spPr>
            <a:solidFill>
              <a:schemeClr val="tx2">
                <a:lumMod val="60000"/>
                <a:lumOff val="40000"/>
              </a:schemeClr>
            </a:solidFill>
            <a:ln>
              <a:noFill/>
            </a:ln>
            <a:effectLst/>
          </c:spPr>
          <c:invertIfNegative val="0"/>
          <c:cat>
            <c:numRef>
              <c:f>'Figuras RAGEI PIUP 2021'!$B$160:$B$179</c:f>
              <c:numCache>
                <c:formatCode>General</c:formatCode>
                <c:ptCount val="20"/>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numCache>
            </c:numRef>
          </c:cat>
          <c:val>
            <c:numRef>
              <c:f>'Figuras RAGEI PIUP 2021'!$C$160:$C$179</c:f>
              <c:numCache>
                <c:formatCode>#,##0.00</c:formatCode>
                <c:ptCount val="20"/>
                <c:pt idx="0">
                  <c:v>28.89862347775</c:v>
                </c:pt>
                <c:pt idx="1">
                  <c:v>33.657535990375003</c:v>
                </c:pt>
                <c:pt idx="2">
                  <c:v>33.890750194374995</c:v>
                </c:pt>
                <c:pt idx="3">
                  <c:v>34.663781926249996</c:v>
                </c:pt>
                <c:pt idx="4">
                  <c:v>34.120257690999999</c:v>
                </c:pt>
                <c:pt idx="5">
                  <c:v>30.449209563999997</c:v>
                </c:pt>
                <c:pt idx="6">
                  <c:v>36.334943396750013</c:v>
                </c:pt>
                <c:pt idx="7">
                  <c:v>33.310674237500002</c:v>
                </c:pt>
                <c:pt idx="8">
                  <c:v>34.584047666249994</c:v>
                </c:pt>
                <c:pt idx="9">
                  <c:v>32.878076179999994</c:v>
                </c:pt>
                <c:pt idx="10">
                  <c:v>34.350111827500001</c:v>
                </c:pt>
                <c:pt idx="11">
                  <c:v>31.685741341250001</c:v>
                </c:pt>
                <c:pt idx="12">
                  <c:v>29.823058858749999</c:v>
                </c:pt>
                <c:pt idx="13">
                  <c:v>28.164964790000003</c:v>
                </c:pt>
                <c:pt idx="14">
                  <c:v>28.170210465000004</c:v>
                </c:pt>
                <c:pt idx="15">
                  <c:v>29.105578116250005</c:v>
                </c:pt>
                <c:pt idx="16">
                  <c:v>31.632682047500008</c:v>
                </c:pt>
                <c:pt idx="17">
                  <c:v>29.852661478749997</c:v>
                </c:pt>
                <c:pt idx="18">
                  <c:v>30.499375230000002</c:v>
                </c:pt>
                <c:pt idx="19">
                  <c:v>22.384344360000007</c:v>
                </c:pt>
              </c:numCache>
            </c:numRef>
          </c:val>
          <c:extLst>
            <c:ext xmlns:c16="http://schemas.microsoft.com/office/drawing/2014/chart" uri="{C3380CC4-5D6E-409C-BE32-E72D297353CC}">
              <c16:uniqueId val="{00000000-9C70-486E-B47D-D8FA6BDECAB9}"/>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a:t>
                </a:r>
                <a:r>
                  <a:rPr lang="en-US"/>
                  <a:t> eq</a:t>
                </a:r>
                <a:r>
                  <a:rPr lang="es-MX"/>
                  <a:t>)</a:t>
                </a:r>
                <a:endParaRPr lang="es-PE"/>
              </a:p>
            </c:rich>
          </c:tx>
          <c:layout>
            <c:manualLayout>
              <c:xMode val="edge"/>
              <c:yMode val="edge"/>
              <c:x val="1.8925962310442669E-2"/>
              <c:y val="0.152588210692253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'Figuras RAGEI PIUP 2021'!$F$99</c:f>
              <c:strCache>
                <c:ptCount val="1"/>
                <c:pt idx="0">
                  <c:v>% participación de emisiones GEI de la subcategoría en el sector</c:v>
                </c:pt>
              </c:strCache>
            </c:strRef>
          </c:tx>
          <c:spPr>
            <a:ln w="19050" cap="rnd">
              <a:noFill/>
              <a:round/>
            </a:ln>
            <a:effectLst/>
          </c:spPr>
          <c:marker>
            <c:symbol val="circle"/>
            <c:size val="5"/>
            <c:spPr>
              <a:solidFill>
                <a:srgbClr val="F79646"/>
              </a:solidFill>
              <a:ln w="38100">
                <a:solidFill>
                  <a:srgbClr val="F79646"/>
                </a:solidFill>
              </a:ln>
              <a:effectLst/>
            </c:spPr>
          </c:marker>
          <c:dLbls>
            <c:dLbl>
              <c:idx val="0"/>
              <c:layout>
                <c:manualLayout>
                  <c:x val="1.1147125127877534E-2"/>
                  <c:y val="5.176774023072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F0-441E-9C8D-FF4E0CF29B97}"/>
                </c:ext>
              </c:extLst>
            </c:dLbl>
            <c:dLbl>
              <c:idx val="1"/>
              <c:layout>
                <c:manualLayout>
                  <c:x val="-1.8332608999372588E-2"/>
                  <c:y val="-0.10541502727500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F0-441E-9C8D-FF4E0CF29B97}"/>
                </c:ext>
              </c:extLst>
            </c:dLbl>
            <c:dLbl>
              <c:idx val="2"/>
              <c:layout>
                <c:manualLayout>
                  <c:x val="-3.1708258689885985E-2"/>
                  <c:y val="-5.934362618314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F0-441E-9C8D-FF4E0CF29B97}"/>
                </c:ext>
              </c:extLst>
            </c:dLbl>
            <c:dLbl>
              <c:idx val="3"/>
              <c:layout>
                <c:manualLayout>
                  <c:x val="-1.8812463256907701E-2"/>
                  <c:y val="-8.9461054282312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F0-441E-9C8D-FF4E0CF29B97}"/>
                </c:ext>
              </c:extLst>
            </c:dLbl>
            <c:dLbl>
              <c:idx val="4"/>
              <c:layout>
                <c:manualLayout>
                  <c:x val="1.3526272178940552E-2"/>
                  <c:y val="-0.147179614585382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F0-441E-9C8D-FF4E0CF29B97}"/>
                </c:ext>
              </c:extLst>
            </c:dLbl>
            <c:dLbl>
              <c:idx val="5"/>
              <c:layout>
                <c:manualLayout>
                  <c:x val="-2.9432617219143947E-2"/>
                  <c:y val="-7.5778677400871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F0-441E-9C8D-FF4E0CF29B97}"/>
                </c:ext>
              </c:extLst>
            </c:dLbl>
            <c:dLbl>
              <c:idx val="6"/>
              <c:layout>
                <c:manualLayout>
                  <c:x val="-4.5362848162499069E-3"/>
                  <c:y val="-2.195792004204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F0-441E-9C8D-FF4E0CF29B97}"/>
                </c:ext>
              </c:extLst>
            </c:dLbl>
            <c:dLbl>
              <c:idx val="7"/>
              <c:layout>
                <c:manualLayout>
                  <c:x val="-3.2358547774120824E-2"/>
                  <c:y val="-8.1841511558273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F0-441E-9C8D-FF4E0CF29B97}"/>
                </c:ext>
              </c:extLst>
            </c:dLbl>
            <c:dLbl>
              <c:idx val="8"/>
              <c:layout>
                <c:manualLayout>
                  <c:x val="-1.235678873474149E-2"/>
                  <c:y val="-7.0558533821791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F0-441E-9C8D-FF4E0CF29B97}"/>
                </c:ext>
              </c:extLst>
            </c:dLbl>
            <c:dLbl>
              <c:idx val="9"/>
              <c:layout>
                <c:manualLayout>
                  <c:x val="-2.0314345472758084E-3"/>
                  <c:y val="-9.9649439722550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F0-441E-9C8D-FF4E0CF29B97}"/>
                </c:ext>
              </c:extLst>
            </c:dLbl>
            <c:dLbl>
              <c:idx val="10"/>
              <c:layout>
                <c:manualLayout>
                  <c:x val="-3.9976067363077161E-3"/>
                  <c:y val="-6.697493683617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F0-441E-9C8D-FF4E0CF29B97}"/>
                </c:ext>
              </c:extLst>
            </c:dLbl>
            <c:dLbl>
              <c:idx val="11"/>
              <c:layout>
                <c:manualLayout>
                  <c:x val="-4.0735205235405041E-3"/>
                  <c:y val="-6.026545704360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F0-441E-9C8D-FF4E0CF29B97}"/>
                </c:ext>
              </c:extLst>
            </c:dLbl>
            <c:dLbl>
              <c:idx val="12"/>
              <c:layout>
                <c:manualLayout>
                  <c:x val="0"/>
                  <c:y val="-5.204744017402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1F0-441E-9C8D-FF4E0CF29B97}"/>
                </c:ext>
              </c:extLst>
            </c:dLbl>
            <c:dLbl>
              <c:idx val="13"/>
              <c:layout>
                <c:manualLayout>
                  <c:x val="-1.3930258520248234E-2"/>
                  <c:y val="-0.14452680516271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F0-441E-9C8D-FF4E0CF29B97}"/>
                </c:ext>
              </c:extLst>
            </c:dLbl>
            <c:dLbl>
              <c:idx val="14"/>
              <c:layout>
                <c:manualLayout>
                  <c:x val="-3.1717578837694126E-2"/>
                  <c:y val="-5.204743417949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1F0-441E-9C8D-FF4E0CF29B97}"/>
                </c:ext>
              </c:extLst>
            </c:dLbl>
            <c:dLbl>
              <c:idx val="15"/>
              <c:layout>
                <c:manualLayout>
                  <c:x val="-3.9180843135348906E-2"/>
                  <c:y val="-9.5542557453891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1F0-441E-9C8D-FF4E0CF29B97}"/>
                </c:ext>
              </c:extLst>
            </c:dLbl>
            <c:dLbl>
              <c:idx val="16"/>
              <c:layout>
                <c:manualLayout>
                  <c:x val="8.5940490377942984E-3"/>
                  <c:y val="-0.16308036245484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1F0-441E-9C8D-FF4E0CF29B97}"/>
                </c:ext>
              </c:extLst>
            </c:dLbl>
            <c:dLbl>
              <c:idx val="17"/>
              <c:layout>
                <c:manualLayout>
                  <c:x val="-4.2698736731982573E-2"/>
                  <c:y val="-5.7526125849260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1F0-441E-9C8D-FF4E0CF29B97}"/>
                </c:ext>
              </c:extLst>
            </c:dLbl>
            <c:dLbl>
              <c:idx val="18"/>
              <c:layout>
                <c:manualLayout>
                  <c:x val="-2.0052493438320211E-2"/>
                  <c:y val="-7.2061533070722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1F0-441E-9C8D-FF4E0CF29B97}"/>
                </c:ext>
              </c:extLst>
            </c:dLbl>
            <c:dLbl>
              <c:idx val="19"/>
              <c:layout>
                <c:manualLayout>
                  <c:x val="-1.4268957121100604E-2"/>
                  <c:y val="-8.3565092390079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1F0-441E-9C8D-FF4E0CF29B97}"/>
                </c:ext>
              </c:extLst>
            </c:dLbl>
            <c:dLbl>
              <c:idx val="20"/>
              <c:layout>
                <c:manualLayout>
                  <c:x val="-9.2392366790004492E-3"/>
                  <c:y val="-8.575689330372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1F0-441E-9C8D-FF4E0CF29B97}"/>
                </c:ext>
              </c:extLst>
            </c:dLbl>
            <c:dLbl>
              <c:idx val="21"/>
              <c:layout>
                <c:manualLayout>
                  <c:x val="-2.8139451571797858E-2"/>
                  <c:y val="-0.16466608069857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1F0-441E-9C8D-FF4E0CF29B9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2021'!$D$160:$D$179</c:f>
              <c:numCache>
                <c:formatCode>0.00%</c:formatCode>
                <c:ptCount val="20"/>
                <c:pt idx="0">
                  <c:v>3.9191304898295049E-3</c:v>
                </c:pt>
                <c:pt idx="1">
                  <c:v>7.1927217998998426E-3</c:v>
                </c:pt>
                <c:pt idx="2">
                  <c:v>5.0671915912390182E-3</c:v>
                </c:pt>
                <c:pt idx="3">
                  <c:v>5.6723737495745974E-3</c:v>
                </c:pt>
                <c:pt idx="4">
                  <c:v>6.1154135429696051E-3</c:v>
                </c:pt>
                <c:pt idx="5">
                  <c:v>5.4656069955031751E-3</c:v>
                </c:pt>
                <c:pt idx="6">
                  <c:v>6.5145562064396582E-3</c:v>
                </c:pt>
                <c:pt idx="7">
                  <c:v>5.8651916824981054E-3</c:v>
                </c:pt>
                <c:pt idx="8">
                  <c:v>7.096451480155256E-3</c:v>
                </c:pt>
                <c:pt idx="9">
                  <c:v>7.7930456230085971E-3</c:v>
                </c:pt>
                <c:pt idx="10">
                  <c:v>8.2339415032693895E-3</c:v>
                </c:pt>
                <c:pt idx="11">
                  <c:v>7.8860894689339947E-3</c:v>
                </c:pt>
                <c:pt idx="12">
                  <c:v>7.9370071439770675E-3</c:v>
                </c:pt>
                <c:pt idx="13">
                  <c:v>6.2374816989264606E-3</c:v>
                </c:pt>
                <c:pt idx="14">
                  <c:v>6.6009725385423445E-3</c:v>
                </c:pt>
                <c:pt idx="15">
                  <c:v>7.6235721997562917E-3</c:v>
                </c:pt>
                <c:pt idx="16">
                  <c:v>9.2397336474382731E-3</c:v>
                </c:pt>
                <c:pt idx="17">
                  <c:v>8.9590848198134645E-3</c:v>
                </c:pt>
                <c:pt idx="18">
                  <c:v>1.0157743054829747E-2</c:v>
                </c:pt>
                <c:pt idx="19">
                  <c:v>7.8144610929041305E-3</c:v>
                </c:pt>
              </c:numCache>
            </c:numRef>
          </c:val>
          <c:smooth val="0"/>
          <c:extLst>
            <c:ext xmlns:c16="http://schemas.microsoft.com/office/drawing/2014/chart" uri="{C3380CC4-5D6E-409C-BE32-E72D297353CC}">
              <c16:uniqueId val="{00000016-11F0-441E-9C8D-FF4E0CF29B97}"/>
            </c:ext>
          </c:extLst>
        </c:ser>
        <c:dLbls>
          <c:showLegendKey val="0"/>
          <c:showVal val="1"/>
          <c:showCatName val="0"/>
          <c:showSerName val="0"/>
          <c:showPercent val="0"/>
          <c:showBubbleSize val="0"/>
        </c:dLbls>
        <c:marker val="1"/>
        <c:smooth val="0"/>
        <c:axId val="1687612367"/>
        <c:axId val="1662186431"/>
      </c:lineChart>
      <c:dateAx>
        <c:axId val="168761236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Años</a:t>
                </a:r>
              </a:p>
            </c:rich>
          </c:tx>
          <c:layout>
            <c:manualLayout>
              <c:xMode val="edge"/>
              <c:yMode val="edge"/>
              <c:x val="0.53816712170833847"/>
              <c:y val="0.802116641021989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2.0000000000000004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1000"/>
                  <a:t>Participación PIUP (%)</a:t>
                </a:r>
                <a:endParaRPr lang="es-PE" sz="1000"/>
              </a:p>
            </c:rich>
          </c:tx>
          <c:layout>
            <c:manualLayout>
              <c:xMode val="edge"/>
              <c:yMode val="edge"/>
              <c:x val="7.0546737213403876E-3"/>
              <c:y val="0.21180312519297298"/>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legend>
      <c:legendPos val="b"/>
      <c:layout>
        <c:manualLayout>
          <c:xMode val="edge"/>
          <c:yMode val="edge"/>
          <c:x val="0.1491043578751024"/>
          <c:y val="0.87577955780011418"/>
          <c:w val="0.7017912842497952"/>
          <c:h val="8.10135290937888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21566269290077"/>
          <c:y val="0.10586290956953823"/>
          <c:w val="0.77560619737347658"/>
          <c:h val="0.72715257110358955"/>
        </c:manualLayout>
      </c:layout>
      <c:barChart>
        <c:barDir val="col"/>
        <c:grouping val="clustered"/>
        <c:varyColors val="0"/>
        <c:ser>
          <c:idx val="0"/>
          <c:order val="0"/>
          <c:tx>
            <c:strRef>
              <c:f>'Figuras RAGEI PIUP 2021'!$E$158</c:f>
              <c:strCache>
                <c:ptCount val="1"/>
                <c:pt idx="0">
                  <c:v>Producción de ácido nítrico</c:v>
                </c:pt>
              </c:strCache>
            </c:strRef>
          </c:tx>
          <c:spPr>
            <a:solidFill>
              <a:schemeClr val="tx2">
                <a:lumMod val="60000"/>
                <a:lumOff val="40000"/>
              </a:schemeClr>
            </a:solidFill>
            <a:ln>
              <a:noFill/>
            </a:ln>
            <a:effectLst/>
          </c:spPr>
          <c:invertIfNegative val="0"/>
          <c:cat>
            <c:numRef>
              <c:f>'Figuras RAGEI PIUP 2021'!$B$160:$B$181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2021'!$E$160:$E$181</c:f>
              <c:numCache>
                <c:formatCode>#,##0.00</c:formatCode>
                <c:ptCount val="22"/>
                <c:pt idx="0">
                  <c:v>21810.281869999999</c:v>
                </c:pt>
                <c:pt idx="1">
                  <c:v>25401.913955</c:v>
                </c:pt>
                <c:pt idx="2">
                  <c:v>25577.924674999998</c:v>
                </c:pt>
                <c:pt idx="3">
                  <c:v>26161.344849999998</c:v>
                </c:pt>
                <c:pt idx="4">
                  <c:v>25751.137879999998</c:v>
                </c:pt>
                <c:pt idx="5">
                  <c:v>22980.535519999998</c:v>
                </c:pt>
                <c:pt idx="6">
                  <c:v>27422.598790000004</c:v>
                </c:pt>
                <c:pt idx="7">
                  <c:v>25140.1315</c:v>
                </c:pt>
                <c:pt idx="8">
                  <c:v>26101.168049999997</c:v>
                </c:pt>
                <c:pt idx="9">
                  <c:v>24813.642399999997</c:v>
                </c:pt>
                <c:pt idx="10">
                  <c:v>25924.612700000001</c:v>
                </c:pt>
                <c:pt idx="11">
                  <c:v>23913.767050000002</c:v>
                </c:pt>
                <c:pt idx="12">
                  <c:v>22507.968949999999</c:v>
                </c:pt>
                <c:pt idx="13">
                  <c:v>21256.577200000003</c:v>
                </c:pt>
                <c:pt idx="14">
                  <c:v>21260.536200000002</c:v>
                </c:pt>
                <c:pt idx="15">
                  <c:v>21966.474050000004</c:v>
                </c:pt>
                <c:pt idx="16">
                  <c:v>23873.722300000005</c:v>
                </c:pt>
                <c:pt idx="17">
                  <c:v>22530.310549999998</c:v>
                </c:pt>
                <c:pt idx="18">
                  <c:v>23018.396400000001</c:v>
                </c:pt>
                <c:pt idx="19">
                  <c:v>16893.844800000003</c:v>
                </c:pt>
                <c:pt idx="20">
                  <c:v>0</c:v>
                </c:pt>
                <c:pt idx="21">
                  <c:v>0</c:v>
                </c:pt>
              </c:numCache>
            </c:numRef>
          </c:val>
          <c:extLst>
            <c:ext xmlns:c16="http://schemas.microsoft.com/office/drawing/2014/chart" uri="{C3380CC4-5D6E-409C-BE32-E72D297353CC}">
              <c16:uniqueId val="{00000000-F04A-4AA7-8DA8-C8F9A8FFFB85}"/>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1000"/>
                  <a:t>Producción de ácido nítrico (toneladas)</a:t>
                </a:r>
                <a:endParaRPr lang="es-PE" sz="1000"/>
              </a:p>
            </c:rich>
          </c:tx>
          <c:layout>
            <c:manualLayout>
              <c:xMode val="edge"/>
              <c:yMode val="edge"/>
              <c:x val="3.4925270216380151E-2"/>
              <c:y val="0.109290403981401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2197271637342"/>
          <c:y val="3.0497230320828926E-2"/>
          <c:w val="0.82806093682734117"/>
          <c:h val="0.74079677234080377"/>
        </c:manualLayout>
      </c:layout>
      <c:barChart>
        <c:barDir val="col"/>
        <c:grouping val="stacked"/>
        <c:varyColors val="0"/>
        <c:ser>
          <c:idx val="6"/>
          <c:order val="0"/>
          <c:tx>
            <c:strRef>
              <c:f>'Figuras RAGEI PIUP 2021'!$B$18</c:f>
              <c:strCache>
                <c:ptCount val="1"/>
                <c:pt idx="0">
                  <c:v>2.C.1.  Producción de hierro y acero</c:v>
                </c:pt>
              </c:strCache>
            </c:strRef>
          </c:tx>
          <c:spPr>
            <a:solidFill>
              <a:schemeClr val="accent1"/>
            </a:solidFill>
            <a:ln>
              <a:noFill/>
            </a:ln>
            <a:effectLst/>
          </c:spPr>
          <c:invertIfNegative val="0"/>
          <c:cat>
            <c:numRef>
              <c:f>'Figuras RAGEI PIUP 2021'!$C$4:$X$4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2021'!$C$18:$X$18</c:f>
              <c:numCache>
                <c:formatCode>_(* #,##0.00_);_(* \(#,##0.00\);_(* "-"??_);_(@_)</c:formatCode>
                <c:ptCount val="22"/>
                <c:pt idx="0">
                  <c:v>584.48514117899992</c:v>
                </c:pt>
                <c:pt idx="1">
                  <c:v>698.54714751500001</c:v>
                </c:pt>
                <c:pt idx="2">
                  <c:v>528.04469905000008</c:v>
                </c:pt>
                <c:pt idx="3">
                  <c:v>546.4168378999999</c:v>
                </c:pt>
                <c:pt idx="4">
                  <c:v>644.3447210385001</c:v>
                </c:pt>
                <c:pt idx="5">
                  <c:v>624.24456984250003</c:v>
                </c:pt>
                <c:pt idx="6">
                  <c:v>719.99435005500004</c:v>
                </c:pt>
                <c:pt idx="7">
                  <c:v>814.60084987699986</c:v>
                </c:pt>
                <c:pt idx="8">
                  <c:v>797.35656415000005</c:v>
                </c:pt>
                <c:pt idx="9">
                  <c:v>131.2473699</c:v>
                </c:pt>
                <c:pt idx="10">
                  <c:v>144.79682560000001</c:v>
                </c:pt>
                <c:pt idx="11">
                  <c:v>140.53323065000001</c:v>
                </c:pt>
                <c:pt idx="12">
                  <c:v>150.82265905</c:v>
                </c:pt>
                <c:pt idx="13">
                  <c:v>155.49188114999998</c:v>
                </c:pt>
                <c:pt idx="14">
                  <c:v>153.53425014999999</c:v>
                </c:pt>
                <c:pt idx="15">
                  <c:v>142.57890675199999</c:v>
                </c:pt>
                <c:pt idx="16">
                  <c:v>106.21773461000001</c:v>
                </c:pt>
                <c:pt idx="17">
                  <c:v>99.411445008000015</c:v>
                </c:pt>
                <c:pt idx="18">
                  <c:v>98.803297136000012</c:v>
                </c:pt>
                <c:pt idx="19">
                  <c:v>97.628100928000009</c:v>
                </c:pt>
                <c:pt idx="20">
                  <c:v>73.858333599999995</c:v>
                </c:pt>
                <c:pt idx="21">
                  <c:v>102.65277006731661</c:v>
                </c:pt>
              </c:numCache>
            </c:numRef>
          </c:val>
          <c:extLst>
            <c:ext xmlns:c16="http://schemas.microsoft.com/office/drawing/2014/chart" uri="{C3380CC4-5D6E-409C-BE32-E72D297353CC}">
              <c16:uniqueId val="{00000000-A5EB-4ACC-B0B4-028FCC07A173}"/>
            </c:ext>
          </c:extLst>
        </c:ser>
        <c:ser>
          <c:idx val="0"/>
          <c:order val="1"/>
          <c:tx>
            <c:strRef>
              <c:f>'Figuras RAGEI PIUP 2021'!$B$19</c:f>
              <c:strCache>
                <c:ptCount val="1"/>
                <c:pt idx="0">
                  <c:v>2.C.5.  Producción de plomo</c:v>
                </c:pt>
              </c:strCache>
            </c:strRef>
          </c:tx>
          <c:spPr>
            <a:solidFill>
              <a:schemeClr val="accent3"/>
            </a:solidFill>
            <a:ln>
              <a:noFill/>
            </a:ln>
            <a:effectLst/>
          </c:spPr>
          <c:invertIfNegative val="0"/>
          <c:cat>
            <c:numRef>
              <c:f>'Figuras RAGEI PIUP 2021'!$C$4:$X$4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2021'!$C$19:$X$19</c:f>
              <c:numCache>
                <c:formatCode>_(* #,##0.00_);_(* \(#,##0.00\);_(* "-"??_);_(@_)</c:formatCode>
                <c:ptCount val="22"/>
                <c:pt idx="0">
                  <c:v>63.008059844600005</c:v>
                </c:pt>
                <c:pt idx="1">
                  <c:v>63.008059844600005</c:v>
                </c:pt>
                <c:pt idx="2">
                  <c:v>62.185645614039998</c:v>
                </c:pt>
                <c:pt idx="3">
                  <c:v>58.390030413000005</c:v>
                </c:pt>
                <c:pt idx="4">
                  <c:v>61.864382743279997</c:v>
                </c:pt>
                <c:pt idx="5">
                  <c:v>63.480938511120002</c:v>
                </c:pt>
                <c:pt idx="6">
                  <c:v>62.561927905359994</c:v>
                </c:pt>
                <c:pt idx="7">
                  <c:v>60.722446427760005</c:v>
                </c:pt>
                <c:pt idx="8">
                  <c:v>59.414699216079995</c:v>
                </c:pt>
                <c:pt idx="9">
                  <c:v>13.83146015576</c:v>
                </c:pt>
                <c:pt idx="10">
                  <c:v>0</c:v>
                </c:pt>
                <c:pt idx="11">
                  <c:v>0</c:v>
                </c:pt>
                <c:pt idx="12">
                  <c:v>0</c:v>
                </c:pt>
                <c:pt idx="13">
                  <c:v>0.24303404268000001</c:v>
                </c:pt>
                <c:pt idx="14">
                  <c:v>0</c:v>
                </c:pt>
                <c:pt idx="15">
                  <c:v>0.7769866338000001</c:v>
                </c:pt>
                <c:pt idx="16">
                  <c:v>0</c:v>
                </c:pt>
                <c:pt idx="17">
                  <c:v>0</c:v>
                </c:pt>
                <c:pt idx="18">
                  <c:v>0</c:v>
                </c:pt>
                <c:pt idx="19">
                  <c:v>0.16390398024</c:v>
                </c:pt>
                <c:pt idx="20">
                  <c:v>0</c:v>
                </c:pt>
                <c:pt idx="21">
                  <c:v>0</c:v>
                </c:pt>
              </c:numCache>
            </c:numRef>
          </c:val>
          <c:extLst>
            <c:ext xmlns:c16="http://schemas.microsoft.com/office/drawing/2014/chart" uri="{C3380CC4-5D6E-409C-BE32-E72D297353CC}">
              <c16:uniqueId val="{00000001-A5EB-4ACC-B0B4-028FCC07A173}"/>
            </c:ext>
          </c:extLst>
        </c:ser>
        <c:ser>
          <c:idx val="7"/>
          <c:order val="2"/>
          <c:tx>
            <c:strRef>
              <c:f>'Figuras RAGEI PIUP 2021'!$B$20</c:f>
              <c:strCache>
                <c:ptCount val="1"/>
                <c:pt idx="0">
                  <c:v>2.C.6.  Producción de zinc</c:v>
                </c:pt>
              </c:strCache>
            </c:strRef>
          </c:tx>
          <c:spPr>
            <a:solidFill>
              <a:schemeClr val="bg1">
                <a:lumMod val="50000"/>
              </a:schemeClr>
            </a:solidFill>
            <a:ln>
              <a:noFill/>
            </a:ln>
            <a:effectLst/>
          </c:spPr>
          <c:invertIfNegative val="0"/>
          <c:cat>
            <c:numRef>
              <c:f>'Figuras RAGEI PIUP 2021'!$C$4:$X$4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2021'!$C$20:$X$20</c:f>
              <c:numCache>
                <c:formatCode>_(* #,##0.00_);_(* \(#,##0.00\);_(* "-"??_);_(@_)</c:formatCode>
                <c:ptCount val="22"/>
                <c:pt idx="0">
                  <c:v>194.49320627461998</c:v>
                </c:pt>
                <c:pt idx="1">
                  <c:v>194.49320627461998</c:v>
                </c:pt>
                <c:pt idx="2">
                  <c:v>177.18473494074001</c:v>
                </c:pt>
                <c:pt idx="3">
                  <c:v>181.10618360138</c:v>
                </c:pt>
                <c:pt idx="4">
                  <c:v>171.80783357964</c:v>
                </c:pt>
                <c:pt idx="5">
                  <c:v>123.47041976268001</c:v>
                </c:pt>
                <c:pt idx="6">
                  <c:v>128.69047479592001</c:v>
                </c:pt>
                <c:pt idx="7">
                  <c:v>124.68390520491999</c:v>
                </c:pt>
                <c:pt idx="8">
                  <c:v>138.12924158511998</c:v>
                </c:pt>
                <c:pt idx="9">
                  <c:v>77.029344561439999</c:v>
                </c:pt>
                <c:pt idx="10">
                  <c:v>96.185410000000005</c:v>
                </c:pt>
                <c:pt idx="11">
                  <c:v>135.24617999999998</c:v>
                </c:pt>
                <c:pt idx="12">
                  <c:v>150.29957297004</c:v>
                </c:pt>
                <c:pt idx="13">
                  <c:v>175.17787146164</c:v>
                </c:pt>
                <c:pt idx="14">
                  <c:v>156.11109805147998</c:v>
                </c:pt>
                <c:pt idx="15">
                  <c:v>142.02245584892</c:v>
                </c:pt>
                <c:pt idx="16">
                  <c:v>143.71288000000001</c:v>
                </c:pt>
                <c:pt idx="17">
                  <c:v>133.26775000000001</c:v>
                </c:pt>
                <c:pt idx="18">
                  <c:v>141.97524999999999</c:v>
                </c:pt>
                <c:pt idx="19">
                  <c:v>146.54400000000001</c:v>
                </c:pt>
                <c:pt idx="20">
                  <c:v>157.25051731640002</c:v>
                </c:pt>
                <c:pt idx="21">
                  <c:v>157.76781291155999</c:v>
                </c:pt>
              </c:numCache>
            </c:numRef>
          </c:val>
          <c:extLst>
            <c:ext xmlns:c16="http://schemas.microsoft.com/office/drawing/2014/chart" uri="{C3380CC4-5D6E-409C-BE32-E72D297353CC}">
              <c16:uniqueId val="{00000002-A5EB-4ACC-B0B4-028FCC07A173}"/>
            </c:ext>
          </c:extLst>
        </c:ser>
        <c:dLbls>
          <c:showLegendKey val="0"/>
          <c:showVal val="0"/>
          <c:showCatName val="0"/>
          <c:showSerName val="0"/>
          <c:showPercent val="0"/>
          <c:showBubbleSize val="0"/>
        </c:dLbls>
        <c:gapWidth val="50"/>
        <c:overlap val="100"/>
        <c:axId val="762221856"/>
        <c:axId val="744716400"/>
      </c:barChart>
      <c:catAx>
        <c:axId val="762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744716400"/>
        <c:crosses val="autoZero"/>
        <c:auto val="1"/>
        <c:lblAlgn val="ctr"/>
        <c:lblOffset val="100"/>
        <c:noMultiLvlLbl val="0"/>
      </c:catAx>
      <c:valAx>
        <c:axId val="74471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PE"/>
                  <a:t>Emisiones de GEI (kt CO</a:t>
                </a:r>
                <a:r>
                  <a:rPr lang="es-PE" baseline="-25000"/>
                  <a:t>2 </a:t>
                </a:r>
                <a:r>
                  <a:rPr lang="es-PE"/>
                  <a:t>eq)</a:t>
                </a:r>
              </a:p>
            </c:rich>
          </c:tx>
          <c:layout>
            <c:manualLayout>
              <c:xMode val="edge"/>
              <c:yMode val="edge"/>
              <c:x val="4.1527166564063404E-2"/>
              <c:y val="0.2428275329380580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762221856"/>
        <c:crosses val="autoZero"/>
        <c:crossBetween val="between"/>
      </c:valAx>
      <c:spPr>
        <a:noFill/>
        <a:ln>
          <a:solidFill>
            <a:schemeClr val="bg1">
              <a:lumMod val="65000"/>
            </a:schemeClr>
          </a:solidFill>
        </a:ln>
        <a:effectLst/>
      </c:spPr>
    </c:plotArea>
    <c:legend>
      <c:legendPos val="b"/>
      <c:layout>
        <c:manualLayout>
          <c:xMode val="edge"/>
          <c:yMode val="edge"/>
          <c:x val="8.4567305495143602E-2"/>
          <c:y val="0.88071616312604539"/>
          <c:w val="0.87149473318108706"/>
          <c:h val="0.116599584929145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'Figuras RAGEI PIUP 2021'!$AA$5</c:f>
              <c:strCache>
                <c:ptCount val="1"/>
                <c:pt idx="0">
                  <c:v>Emisiones de GEI del sector PIUP</c:v>
                </c:pt>
              </c:strCache>
            </c:strRef>
          </c:tx>
          <c:spPr>
            <a:solidFill>
              <a:srgbClr val="0070C0"/>
            </a:solidFill>
            <a:ln w="38100">
              <a:noFill/>
            </a:ln>
            <a:effectLst/>
          </c:spPr>
          <c:invertIfNegative val="0"/>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2021'!$AA$6:$AA$27</c:f>
              <c:numCache>
                <c:formatCode>#,##0.00</c:formatCode>
                <c:ptCount val="22"/>
                <c:pt idx="0">
                  <c:v>7373.7334219272661</c:v>
                </c:pt>
                <c:pt idx="1">
                  <c:v>4679.3879878467815</c:v>
                </c:pt>
                <c:pt idx="2">
                  <c:v>6688.2709256486005</c:v>
                </c:pt>
                <c:pt idx="3">
                  <c:v>6110.9834183351586</c:v>
                </c:pt>
                <c:pt idx="4">
                  <c:v>5579.3868151770848</c:v>
                </c:pt>
                <c:pt idx="5">
                  <c:v>5571.0572657441462</c:v>
                </c:pt>
                <c:pt idx="6">
                  <c:v>5577.5009448583487</c:v>
                </c:pt>
                <c:pt idx="7">
                  <c:v>5679.3837338513549</c:v>
                </c:pt>
                <c:pt idx="8">
                  <c:v>4873.4283272367793</c:v>
                </c:pt>
                <c:pt idx="9">
                  <c:v>4218.8994868615982</c:v>
                </c:pt>
                <c:pt idx="10">
                  <c:v>4171.7702043256995</c:v>
                </c:pt>
                <c:pt idx="11">
                  <c:v>4017.9282096748943</c:v>
                </c:pt>
                <c:pt idx="12">
                  <c:v>3757.4690708677235</c:v>
                </c:pt>
                <c:pt idx="13">
                  <c:v>4515.4384653100469</c:v>
                </c:pt>
                <c:pt idx="14">
                  <c:v>4267.5848597335134</c:v>
                </c:pt>
                <c:pt idx="15">
                  <c:v>3817.8398988836811</c:v>
                </c:pt>
                <c:pt idx="16">
                  <c:v>3423.5491253874193</c:v>
                </c:pt>
                <c:pt idx="17">
                  <c:v>3332.1105982532213</c:v>
                </c:pt>
                <c:pt idx="18">
                  <c:v>3002.5740034345845</c:v>
                </c:pt>
                <c:pt idx="19">
                  <c:v>2864.4770373642223</c:v>
                </c:pt>
                <c:pt idx="20">
                  <c:v>2687.8023399030403</c:v>
                </c:pt>
                <c:pt idx="21">
                  <c:v>2726.2230917323045</c:v>
                </c:pt>
              </c:numCache>
            </c:numRef>
          </c:val>
          <c:extLst>
            <c:ext xmlns:c16="http://schemas.microsoft.com/office/drawing/2014/chart" uri="{C3380CC4-5D6E-409C-BE32-E72D297353CC}">
              <c16:uniqueId val="{00000000-69B7-4C1E-8815-5DFFE6038F9F}"/>
            </c:ext>
          </c:extLst>
        </c:ser>
        <c:dLbls>
          <c:showLegendKey val="0"/>
          <c:showVal val="0"/>
          <c:showCatName val="0"/>
          <c:showSerName val="0"/>
          <c:showPercent val="0"/>
          <c:showBubbleSize val="0"/>
        </c:dLbls>
        <c:gapWidth val="50"/>
        <c:axId val="1687612367"/>
        <c:axId val="1662186431"/>
      </c:barChart>
      <c:lineChart>
        <c:grouping val="standard"/>
        <c:varyColors val="0"/>
        <c:ser>
          <c:idx val="0"/>
          <c:order val="0"/>
          <c:tx>
            <c:strRef>
              <c:f>'Figuras RAGEI PIUP 2021'!$E$99</c:f>
              <c:strCache>
                <c:ptCount val="1"/>
                <c:pt idx="0">
                  <c:v>Emisiones GEI de la subcategoría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dLbls>
            <c:delete val="1"/>
          </c:dLbls>
          <c:cat>
            <c:numRef>
              <c:f>'Figuras RAGEI PIUP 2021'!$B$196:$B$217</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2021'!$C$196:$C$217</c:f>
              <c:numCache>
                <c:formatCode>#,##0.00</c:formatCode>
                <c:ptCount val="22"/>
                <c:pt idx="0">
                  <c:v>102.65277006731661</c:v>
                </c:pt>
                <c:pt idx="1">
                  <c:v>73.858333599999995</c:v>
                </c:pt>
                <c:pt idx="2">
                  <c:v>97.628100928000009</c:v>
                </c:pt>
                <c:pt idx="3">
                  <c:v>98.803297136000012</c:v>
                </c:pt>
                <c:pt idx="4">
                  <c:v>99.411445008000015</c:v>
                </c:pt>
                <c:pt idx="5">
                  <c:v>106.21773461000001</c:v>
                </c:pt>
                <c:pt idx="6">
                  <c:v>142.57890675199999</c:v>
                </c:pt>
                <c:pt idx="7">
                  <c:v>153.53425014999999</c:v>
                </c:pt>
                <c:pt idx="8">
                  <c:v>155.49188114999998</c:v>
                </c:pt>
                <c:pt idx="9">
                  <c:v>150.82265905</c:v>
                </c:pt>
                <c:pt idx="10">
                  <c:v>140.53323065000001</c:v>
                </c:pt>
                <c:pt idx="11">
                  <c:v>144.79682560000001</c:v>
                </c:pt>
                <c:pt idx="12">
                  <c:v>131.2473699</c:v>
                </c:pt>
                <c:pt idx="13">
                  <c:v>797.35656415000005</c:v>
                </c:pt>
                <c:pt idx="14">
                  <c:v>814.60084987699986</c:v>
                </c:pt>
                <c:pt idx="15">
                  <c:v>719.99435005500004</c:v>
                </c:pt>
                <c:pt idx="16">
                  <c:v>624.24456984250003</c:v>
                </c:pt>
                <c:pt idx="17">
                  <c:v>644.3447210385001</c:v>
                </c:pt>
                <c:pt idx="18">
                  <c:v>546.4168378999999</c:v>
                </c:pt>
                <c:pt idx="19">
                  <c:v>528.04469905000008</c:v>
                </c:pt>
                <c:pt idx="20">
                  <c:v>698.54714751500001</c:v>
                </c:pt>
                <c:pt idx="21">
                  <c:v>584.48514117899992</c:v>
                </c:pt>
              </c:numCache>
            </c:numRef>
          </c:val>
          <c:smooth val="0"/>
          <c:extLst>
            <c:ext xmlns:c16="http://schemas.microsoft.com/office/drawing/2014/chart" uri="{C3380CC4-5D6E-409C-BE32-E72D297353CC}">
              <c16:uniqueId val="{00000001-69B7-4C1E-8815-5DFFE6038F9F}"/>
            </c:ext>
          </c:extLst>
        </c:ser>
        <c:dLbls>
          <c:showLegendKey val="0"/>
          <c:showVal val="1"/>
          <c:showCatName val="0"/>
          <c:showSerName val="0"/>
          <c:showPercent val="0"/>
          <c:showBubbleSize val="0"/>
        </c:dLbls>
        <c:marker val="1"/>
        <c:smooth val="0"/>
        <c:axId val="1687612367"/>
        <c:axId val="1662186431"/>
      </c:lineChart>
      <c:scatterChart>
        <c:scatterStyle val="lineMarker"/>
        <c:varyColors val="0"/>
        <c:ser>
          <c:idx val="1"/>
          <c:order val="2"/>
          <c:tx>
            <c:strRef>
              <c:f>'Figuras RAGEI PIUP 2021'!$F$99</c:f>
              <c:strCache>
                <c:ptCount val="1"/>
                <c:pt idx="0">
                  <c:v>% participación de emisiones GEI de la subcategoría en el sector</c:v>
                </c:pt>
              </c:strCache>
            </c:strRef>
          </c:tx>
          <c:spPr>
            <a:ln w="25400" cap="rnd">
              <a:noFill/>
              <a:round/>
            </a:ln>
            <a:effectLst/>
          </c:spPr>
          <c:marker>
            <c:symbol val="circle"/>
            <c:size val="5"/>
            <c:spPr>
              <a:solidFill>
                <a:schemeClr val="accent2"/>
              </a:solidFill>
              <a:ln w="38100">
                <a:solidFill>
                  <a:schemeClr val="accent6"/>
                </a:solidFill>
              </a:ln>
              <a:effectLst/>
            </c:spPr>
          </c:marker>
          <c:dLbls>
            <c:dLbl>
              <c:idx val="0"/>
              <c:layout>
                <c:manualLayout>
                  <c:x val="-1.7071494597396639E-2"/>
                  <c:y val="-7.1423714125547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B7-4C1E-8815-5DFFE6038F9F}"/>
                </c:ext>
              </c:extLst>
            </c:dLbl>
            <c:dLbl>
              <c:idx val="1"/>
              <c:layout>
                <c:manualLayout>
                  <c:x val="-6.2964985954134774E-3"/>
                  <c:y val="-4.557376445269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B7-4C1E-8815-5DFFE6038F9F}"/>
                </c:ext>
              </c:extLst>
            </c:dLbl>
            <c:dLbl>
              <c:idx val="2"/>
              <c:layout>
                <c:manualLayout>
                  <c:x val="-3.4895884081820594E-3"/>
                  <c:y val="-8.514905132512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B7-4C1E-8815-5DFFE6038F9F}"/>
                </c:ext>
              </c:extLst>
            </c:dLbl>
            <c:dLbl>
              <c:idx val="3"/>
              <c:layout>
                <c:manualLayout>
                  <c:x val="-4.9786897923000543E-17"/>
                  <c:y val="-7.12228128697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B7-4C1E-8815-5DFFE6038F9F}"/>
                </c:ext>
              </c:extLst>
            </c:dLbl>
            <c:dLbl>
              <c:idx val="4"/>
              <c:layout>
                <c:manualLayout>
                  <c:x val="-5.2862459549428186E-3"/>
                  <c:y val="-0.13623660769942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B7-4C1E-8815-5DFFE6038F9F}"/>
                </c:ext>
              </c:extLst>
            </c:dLbl>
            <c:dLbl>
              <c:idx val="5"/>
              <c:layout>
                <c:manualLayout>
                  <c:x val="-1.5323194720043636E-2"/>
                  <c:y val="-6.848348896837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B7-4C1E-8815-5DFFE6038F9F}"/>
                </c:ext>
              </c:extLst>
            </c:dLbl>
            <c:dLbl>
              <c:idx val="6"/>
              <c:layout>
                <c:manualLayout>
                  <c:x val="-1.6294082094161669E-2"/>
                  <c:y val="-5.47867791305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B7-4C1E-8815-5DFFE6038F9F}"/>
                </c:ext>
              </c:extLst>
            </c:dLbl>
            <c:dLbl>
              <c:idx val="7"/>
              <c:layout>
                <c:manualLayout>
                  <c:x val="-5.8666410958734616E-3"/>
                  <c:y val="-7.819386044370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B7-4C1E-8815-5DFFE6038F9F}"/>
                </c:ext>
              </c:extLst>
            </c:dLbl>
            <c:dLbl>
              <c:idx val="8"/>
              <c:layout>
                <c:manualLayout>
                  <c:x val="1.7526304149118968E-3"/>
                  <c:y val="-7.0558647138980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B7-4C1E-8815-5DFFE6038F9F}"/>
                </c:ext>
              </c:extLst>
            </c:dLbl>
            <c:dLbl>
              <c:idx val="9"/>
              <c:layout>
                <c:manualLayout>
                  <c:x val="-2.0314345472758084E-3"/>
                  <c:y val="-9.9649439722550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B7-4C1E-8815-5DFFE6038F9F}"/>
                </c:ext>
              </c:extLst>
            </c:dLbl>
            <c:dLbl>
              <c:idx val="10"/>
              <c:layout>
                <c:manualLayout>
                  <c:x val="-3.9976067363077161E-3"/>
                  <c:y val="-6.697493683617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B7-4C1E-8815-5DFFE6038F9F}"/>
                </c:ext>
              </c:extLst>
            </c:dLbl>
            <c:dLbl>
              <c:idx val="11"/>
              <c:layout>
                <c:manualLayout>
                  <c:x val="-4.0735205235405041E-3"/>
                  <c:y val="-6.026545704360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B7-4C1E-8815-5DFFE6038F9F}"/>
                </c:ext>
              </c:extLst>
            </c:dLbl>
            <c:dLbl>
              <c:idx val="12"/>
              <c:layout>
                <c:manualLayout>
                  <c:x val="0"/>
                  <c:y val="-5.204744017402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B7-4C1E-8815-5DFFE6038F9F}"/>
                </c:ext>
              </c:extLst>
            </c:dLbl>
            <c:dLbl>
              <c:idx val="13"/>
              <c:layout>
                <c:manualLayout>
                  <c:x val="0"/>
                  <c:y val="-0.124455974659775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B7-4C1E-8815-5DFFE6038F9F}"/>
                </c:ext>
              </c:extLst>
            </c:dLbl>
            <c:dLbl>
              <c:idx val="14"/>
              <c:layout>
                <c:manualLayout>
                  <c:x val="-3.1717578837694126E-2"/>
                  <c:y val="-5.204743417949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B7-4C1E-8815-5DFFE6038F9F}"/>
                </c:ext>
              </c:extLst>
            </c:dLbl>
            <c:dLbl>
              <c:idx val="15"/>
              <c:layout>
                <c:manualLayout>
                  <c:x val="-1.5665307187197379E-2"/>
                  <c:y val="-9.9190206630916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9B7-4C1E-8815-5DFFE6038F9F}"/>
                </c:ext>
              </c:extLst>
            </c:dLbl>
            <c:dLbl>
              <c:idx val="16"/>
              <c:layout>
                <c:manualLayout>
                  <c:x val="8.5940490377942984E-3"/>
                  <c:y val="-0.16308036245484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9B7-4C1E-8815-5DFFE6038F9F}"/>
                </c:ext>
              </c:extLst>
            </c:dLbl>
            <c:dLbl>
              <c:idx val="17"/>
              <c:layout>
                <c:manualLayout>
                  <c:x val="-2.6237799097083014E-2"/>
                  <c:y val="-5.7526191761092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9B7-4C1E-8815-5DFFE6038F9F}"/>
                </c:ext>
              </c:extLst>
            </c:dLbl>
            <c:dLbl>
              <c:idx val="18"/>
              <c:layout>
                <c:manualLayout>
                  <c:x val="0"/>
                  <c:y val="-5.7526118087078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9B7-4C1E-8815-5DFFE6038F9F}"/>
                </c:ext>
              </c:extLst>
            </c:dLbl>
            <c:dLbl>
              <c:idx val="19"/>
              <c:layout>
                <c:manualLayout>
                  <c:x val="3.9440835991908966E-4"/>
                  <c:y val="-0.14013793121417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9B7-4C1E-8815-5DFFE6038F9F}"/>
                </c:ext>
              </c:extLst>
            </c:dLbl>
            <c:dLbl>
              <c:idx val="20"/>
              <c:layout>
                <c:manualLayout>
                  <c:x val="-9.2392366790004492E-3"/>
                  <c:y val="-8.575689330372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9B7-4C1E-8815-5DFFE6038F9F}"/>
                </c:ext>
              </c:extLst>
            </c:dLbl>
            <c:dLbl>
              <c:idx val="21"/>
              <c:layout>
                <c:manualLayout>
                  <c:x val="-2.8139451571797858E-2"/>
                  <c:y val="-0.16466608069857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9B7-4C1E-8815-5DFFE6038F9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4"/>
                      </a:solidFill>
                      <a:round/>
                    </a:ln>
                    <a:effectLst/>
                  </c:spPr>
                </c15:leaderLines>
              </c:ext>
            </c:extLst>
          </c:dLbls>
          <c:xVal>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xVal>
          <c:yVal>
            <c:numRef>
              <c:f>'Figuras RAGEI PIUP 2021'!$D$196:$D$217</c:f>
              <c:numCache>
                <c:formatCode>0.0%</c:formatCode>
                <c:ptCount val="22"/>
                <c:pt idx="0">
                  <c:v>1.3921410524831035E-2</c:v>
                </c:pt>
                <c:pt idx="1">
                  <c:v>1.5783759284723444E-2</c:v>
                </c:pt>
                <c:pt idx="2">
                  <c:v>1.4596911819706593E-2</c:v>
                </c:pt>
                <c:pt idx="3">
                  <c:v>1.6168150095049256E-2</c:v>
                </c:pt>
                <c:pt idx="4">
                  <c:v>1.7817629123254252E-2</c:v>
                </c:pt>
                <c:pt idx="5">
                  <c:v>1.9065992242284394E-2</c:v>
                </c:pt>
                <c:pt idx="6">
                  <c:v>2.5563224132384446E-2</c:v>
                </c:pt>
                <c:pt idx="7">
                  <c:v>2.7033610924170458E-2</c:v>
                </c:pt>
                <c:pt idx="8">
                  <c:v>3.1906056826768489E-2</c:v>
                </c:pt>
                <c:pt idx="9">
                  <c:v>3.5749289481697429E-2</c:v>
                </c:pt>
                <c:pt idx="10">
                  <c:v>3.3686714216492893E-2</c:v>
                </c:pt>
                <c:pt idx="11">
                  <c:v>3.6037683612997175E-2</c:v>
                </c:pt>
                <c:pt idx="12">
                  <c:v>3.4929727277752586E-2</c:v>
                </c:pt>
                <c:pt idx="13">
                  <c:v>0.17658452668012398</c:v>
                </c:pt>
                <c:pt idx="14">
                  <c:v>0.1908809963131857</c:v>
                </c:pt>
                <c:pt idx="15">
                  <c:v>0.18858683683030372</c:v>
                </c:pt>
                <c:pt idx="16">
                  <c:v>0.18233842920885751</c:v>
                </c:pt>
                <c:pt idx="17">
                  <c:v>0.19337434999194875</c:v>
                </c:pt>
                <c:pt idx="18">
                  <c:v>0.18198280451205018</c:v>
                </c:pt>
                <c:pt idx="19">
                  <c:v>0.18434244441906428</c:v>
                </c:pt>
                <c:pt idx="20">
                  <c:v>0.25989528215835966</c:v>
                </c:pt>
                <c:pt idx="21">
                  <c:v>0.21439373136833226</c:v>
                </c:pt>
              </c:numCache>
            </c:numRef>
          </c:yVal>
          <c:smooth val="0"/>
          <c:extLst>
            <c:ext xmlns:c16="http://schemas.microsoft.com/office/drawing/2014/chart" uri="{C3380CC4-5D6E-409C-BE32-E72D297353CC}">
              <c16:uniqueId val="{00000018-69B7-4C1E-8815-5DFFE6038F9F}"/>
            </c:ext>
          </c:extLst>
        </c:ser>
        <c:dLbls>
          <c:showLegendKey val="0"/>
          <c:showVal val="1"/>
          <c:showCatName val="0"/>
          <c:showSerName val="0"/>
          <c:showPercent val="0"/>
          <c:showBubbleSize val="0"/>
        </c:dLbls>
        <c:axId val="1290363327"/>
        <c:axId val="1290026031"/>
      </c:scatterChart>
      <c:dateAx>
        <c:axId val="168761236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Años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7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Emisiones de GEI (</a:t>
                </a:r>
                <a:r>
                  <a:rPr lang="en-US" sz="900"/>
                  <a:t>kt CO</a:t>
                </a:r>
                <a:r>
                  <a:rPr lang="en-US" sz="900" baseline="-25000"/>
                  <a:t>2</a:t>
                </a:r>
                <a:r>
                  <a:rPr lang="en-US" sz="900"/>
                  <a:t> eq</a:t>
                </a:r>
                <a:r>
                  <a:rPr lang="es-MX" sz="900"/>
                  <a:t>)</a:t>
                </a:r>
                <a:endParaRPr lang="es-PE" sz="900"/>
              </a:p>
            </c:rich>
          </c:tx>
          <c:layout>
            <c:manualLayout>
              <c:xMode val="edge"/>
              <c:yMode val="edge"/>
              <c:x val="1.8208717423466483E-2"/>
              <c:y val="5.3299533809651967E-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valAx>
        <c:axId val="1290026031"/>
        <c:scaling>
          <c:orientation val="minMax"/>
          <c:max val="0.5"/>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Participación PIUP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290363327"/>
        <c:crosses val="max"/>
        <c:crossBetween val="midCat"/>
      </c:valAx>
      <c:valAx>
        <c:axId val="1290363327"/>
        <c:scaling>
          <c:orientation val="minMax"/>
        </c:scaling>
        <c:delete val="1"/>
        <c:axPos val="b"/>
        <c:numFmt formatCode="General" sourceLinked="1"/>
        <c:majorTickMark val="out"/>
        <c:minorTickMark val="none"/>
        <c:tickLblPos val="nextTo"/>
        <c:crossAx val="12900260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387257148412"/>
          <c:y val="4.6044370029300966E-2"/>
          <c:w val="0.7175373448689284"/>
          <c:h val="0.57343137674973554"/>
        </c:manualLayout>
      </c:layout>
      <c:barChart>
        <c:barDir val="col"/>
        <c:grouping val="clustered"/>
        <c:varyColors val="0"/>
        <c:ser>
          <c:idx val="2"/>
          <c:order val="1"/>
          <c:tx>
            <c:strRef>
              <c:f>'Figuras RAGEI PIUP 2021'!$AA$5</c:f>
              <c:strCache>
                <c:ptCount val="1"/>
                <c:pt idx="0">
                  <c:v>Emisiones de GEI del sector PIUP</c:v>
                </c:pt>
              </c:strCache>
            </c:strRef>
          </c:tx>
          <c:spPr>
            <a:solidFill>
              <a:srgbClr val="0070C0"/>
            </a:solidFill>
            <a:ln w="38100">
              <a:noFill/>
            </a:ln>
            <a:effectLst/>
          </c:spPr>
          <c:invertIfNegative val="0"/>
          <c:cat>
            <c:numRef>
              <c:f>'Figuras RAGEI PIUP 2021'!$Z$6:$Z$27</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2021'!$AA$6:$AA$27</c:f>
              <c:numCache>
                <c:formatCode>#,##0.00</c:formatCode>
                <c:ptCount val="22"/>
                <c:pt idx="0">
                  <c:v>7373.7334219272661</c:v>
                </c:pt>
                <c:pt idx="1">
                  <c:v>4679.3879878467815</c:v>
                </c:pt>
                <c:pt idx="2">
                  <c:v>6688.2709256486005</c:v>
                </c:pt>
                <c:pt idx="3">
                  <c:v>6110.9834183351586</c:v>
                </c:pt>
                <c:pt idx="4">
                  <c:v>5579.3868151770848</c:v>
                </c:pt>
                <c:pt idx="5">
                  <c:v>5571.0572657441462</c:v>
                </c:pt>
                <c:pt idx="6">
                  <c:v>5577.5009448583487</c:v>
                </c:pt>
                <c:pt idx="7">
                  <c:v>5679.3837338513549</c:v>
                </c:pt>
                <c:pt idx="8">
                  <c:v>4873.4283272367793</c:v>
                </c:pt>
                <c:pt idx="9">
                  <c:v>4218.8994868615982</c:v>
                </c:pt>
                <c:pt idx="10">
                  <c:v>4171.7702043256995</c:v>
                </c:pt>
                <c:pt idx="11">
                  <c:v>4017.9282096748943</c:v>
                </c:pt>
                <c:pt idx="12">
                  <c:v>3757.4690708677235</c:v>
                </c:pt>
                <c:pt idx="13">
                  <c:v>4515.4384653100469</c:v>
                </c:pt>
                <c:pt idx="14">
                  <c:v>4267.5848597335134</c:v>
                </c:pt>
                <c:pt idx="15">
                  <c:v>3817.8398988836811</c:v>
                </c:pt>
                <c:pt idx="16">
                  <c:v>3423.5491253874193</c:v>
                </c:pt>
                <c:pt idx="17">
                  <c:v>3332.1105982532213</c:v>
                </c:pt>
                <c:pt idx="18">
                  <c:v>3002.5740034345845</c:v>
                </c:pt>
                <c:pt idx="19">
                  <c:v>2864.4770373642223</c:v>
                </c:pt>
                <c:pt idx="20">
                  <c:v>2687.8023399030403</c:v>
                </c:pt>
                <c:pt idx="21">
                  <c:v>2726.2230917323045</c:v>
                </c:pt>
              </c:numCache>
            </c:numRef>
          </c:val>
          <c:extLst>
            <c:ext xmlns:c16="http://schemas.microsoft.com/office/drawing/2014/chart" uri="{C3380CC4-5D6E-409C-BE32-E72D297353CC}">
              <c16:uniqueId val="{00000000-A314-4F0F-8656-CCC8A9F343D2}"/>
            </c:ext>
          </c:extLst>
        </c:ser>
        <c:dLbls>
          <c:showLegendKey val="0"/>
          <c:showVal val="0"/>
          <c:showCatName val="0"/>
          <c:showSerName val="0"/>
          <c:showPercent val="0"/>
          <c:showBubbleSize val="0"/>
        </c:dLbls>
        <c:gapWidth val="50"/>
        <c:axId val="1687612367"/>
        <c:axId val="1662186431"/>
      </c:barChart>
      <c:lineChart>
        <c:grouping val="standard"/>
        <c:varyColors val="0"/>
        <c:ser>
          <c:idx val="0"/>
          <c:order val="0"/>
          <c:tx>
            <c:strRef>
              <c:f>'Figuras RAGEI PIUP 2021'!$E$99</c:f>
              <c:strCache>
                <c:ptCount val="1"/>
                <c:pt idx="0">
                  <c:v>Emisiones GEI de la subcategoría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dLbls>
            <c:delete val="1"/>
          </c:dLbls>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2021'!$AN$196:$AN$217</c:f>
              <c:numCache>
                <c:formatCode>#,##0.00</c:formatCode>
                <c:ptCount val="22"/>
                <c:pt idx="0">
                  <c:v>157.76781291155999</c:v>
                </c:pt>
                <c:pt idx="1">
                  <c:v>157.25051731640002</c:v>
                </c:pt>
                <c:pt idx="2">
                  <c:v>146.54400000000001</c:v>
                </c:pt>
                <c:pt idx="3">
                  <c:v>141.97524999999999</c:v>
                </c:pt>
                <c:pt idx="4">
                  <c:v>133.26775000000001</c:v>
                </c:pt>
                <c:pt idx="5">
                  <c:v>143.71288000000001</c:v>
                </c:pt>
                <c:pt idx="6">
                  <c:v>142.02245584892</c:v>
                </c:pt>
                <c:pt idx="7">
                  <c:v>156.11109805147998</c:v>
                </c:pt>
                <c:pt idx="8">
                  <c:v>175.17787146164</c:v>
                </c:pt>
                <c:pt idx="9">
                  <c:v>150.29957297004</c:v>
                </c:pt>
                <c:pt idx="10">
                  <c:v>135.24617999999998</c:v>
                </c:pt>
                <c:pt idx="11">
                  <c:v>96.185410000000005</c:v>
                </c:pt>
                <c:pt idx="12">
                  <c:v>77.029344561439999</c:v>
                </c:pt>
                <c:pt idx="13">
                  <c:v>138.12924158511998</c:v>
                </c:pt>
                <c:pt idx="14">
                  <c:v>124.68390520491999</c:v>
                </c:pt>
                <c:pt idx="15">
                  <c:v>128.69047479592001</c:v>
                </c:pt>
                <c:pt idx="16">
                  <c:v>123.47041976268001</c:v>
                </c:pt>
                <c:pt idx="17">
                  <c:v>171.80783357964</c:v>
                </c:pt>
                <c:pt idx="18">
                  <c:v>181.10618360138</c:v>
                </c:pt>
                <c:pt idx="19">
                  <c:v>177.18473494074001</c:v>
                </c:pt>
                <c:pt idx="20">
                  <c:v>194.49320627461998</c:v>
                </c:pt>
                <c:pt idx="21">
                  <c:v>194.49320627461998</c:v>
                </c:pt>
              </c:numCache>
            </c:numRef>
          </c:val>
          <c:smooth val="0"/>
          <c:extLst>
            <c:ext xmlns:c16="http://schemas.microsoft.com/office/drawing/2014/chart" uri="{C3380CC4-5D6E-409C-BE32-E72D297353CC}">
              <c16:uniqueId val="{00000001-A314-4F0F-8656-CCC8A9F343D2}"/>
            </c:ext>
          </c:extLst>
        </c:ser>
        <c:dLbls>
          <c:showLegendKey val="0"/>
          <c:showVal val="1"/>
          <c:showCatName val="0"/>
          <c:showSerName val="0"/>
          <c:showPercent val="0"/>
          <c:showBubbleSize val="0"/>
        </c:dLbls>
        <c:marker val="1"/>
        <c:smooth val="0"/>
        <c:axId val="1687612367"/>
        <c:axId val="1662186431"/>
      </c:lineChart>
      <c:scatterChart>
        <c:scatterStyle val="lineMarker"/>
        <c:varyColors val="0"/>
        <c:ser>
          <c:idx val="1"/>
          <c:order val="2"/>
          <c:tx>
            <c:strRef>
              <c:f>'Figuras RAGEI PIUP 2021'!$F$99</c:f>
              <c:strCache>
                <c:ptCount val="1"/>
                <c:pt idx="0">
                  <c:v>% participación de emisiones GEI de la subcategoría en el sector</c:v>
                </c:pt>
              </c:strCache>
            </c:strRef>
          </c:tx>
          <c:spPr>
            <a:ln w="25400" cap="rnd">
              <a:noFill/>
              <a:round/>
            </a:ln>
            <a:effectLst/>
          </c:spPr>
          <c:marker>
            <c:symbol val="circle"/>
            <c:size val="5"/>
            <c:spPr>
              <a:solidFill>
                <a:schemeClr val="accent2"/>
              </a:solidFill>
              <a:ln w="38100">
                <a:solidFill>
                  <a:schemeClr val="accent6"/>
                </a:solidFill>
              </a:ln>
              <a:effectLst/>
            </c:spPr>
          </c:marker>
          <c:dLbls>
            <c:dLbl>
              <c:idx val="0"/>
              <c:layout>
                <c:manualLayout>
                  <c:x val="-2.2756836289531963E-2"/>
                  <c:y val="-6.3909106477027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14-4F0F-8656-CCC8A9F343D2}"/>
                </c:ext>
              </c:extLst>
            </c:dLbl>
            <c:dLbl>
              <c:idx val="1"/>
              <c:layout>
                <c:manualLayout>
                  <c:x val="-6.9717915237921205E-3"/>
                  <c:y val="-0.151594153758642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14-4F0F-8656-CCC8A9F343D2}"/>
                </c:ext>
              </c:extLst>
            </c:dLbl>
            <c:dLbl>
              <c:idx val="2"/>
              <c:layout>
                <c:manualLayout>
                  <c:x val="-3.4895884081820594E-3"/>
                  <c:y val="-8.514905132512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14-4F0F-8656-CCC8A9F343D2}"/>
                </c:ext>
              </c:extLst>
            </c:dLbl>
            <c:dLbl>
              <c:idx val="3"/>
              <c:layout>
                <c:manualLayout>
                  <c:x val="-4.9786897923000543E-17"/>
                  <c:y val="-7.12228128697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14-4F0F-8656-CCC8A9F343D2}"/>
                </c:ext>
              </c:extLst>
            </c:dLbl>
            <c:dLbl>
              <c:idx val="4"/>
              <c:layout>
                <c:manualLayout>
                  <c:x val="-5.2862459549428186E-3"/>
                  <c:y val="-0.13623660769942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14-4F0F-8656-CCC8A9F343D2}"/>
                </c:ext>
              </c:extLst>
            </c:dLbl>
            <c:dLbl>
              <c:idx val="5"/>
              <c:layout>
                <c:manualLayout>
                  <c:x val="-1.5323194720043636E-2"/>
                  <c:y val="-6.848348896837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14-4F0F-8656-CCC8A9F343D2}"/>
                </c:ext>
              </c:extLst>
            </c:dLbl>
            <c:dLbl>
              <c:idx val="6"/>
              <c:layout>
                <c:manualLayout>
                  <c:x val="-1.6294082094161669E-2"/>
                  <c:y val="-5.47867791305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14-4F0F-8656-CCC8A9F343D2}"/>
                </c:ext>
              </c:extLst>
            </c:dLbl>
            <c:dLbl>
              <c:idx val="7"/>
              <c:layout>
                <c:manualLayout>
                  <c:x val="6.9253464883580204E-3"/>
                  <c:y val="-0.121745042133479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14-4F0F-8656-CCC8A9F343D2}"/>
                </c:ext>
              </c:extLst>
            </c:dLbl>
            <c:dLbl>
              <c:idx val="8"/>
              <c:layout>
                <c:manualLayout>
                  <c:x val="-3.9327193859227672E-3"/>
                  <c:y val="-0.105943995917498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14-4F0F-8656-CCC8A9F343D2}"/>
                </c:ext>
              </c:extLst>
            </c:dLbl>
            <c:dLbl>
              <c:idx val="9"/>
              <c:layout>
                <c:manualLayout>
                  <c:x val="-6.2929676070214392E-3"/>
                  <c:y val="-0.18154330890748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14-4F0F-8656-CCC8A9F343D2}"/>
                </c:ext>
              </c:extLst>
            </c:dLbl>
            <c:dLbl>
              <c:idx val="10"/>
              <c:layout>
                <c:manualLayout>
                  <c:x val="9.1281824117250623E-3"/>
                  <c:y val="-0.169295345144675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14-4F0F-8656-CCC8A9F343D2}"/>
                </c:ext>
              </c:extLst>
            </c:dLbl>
            <c:dLbl>
              <c:idx val="11"/>
              <c:layout>
                <c:manualLayout>
                  <c:x val="-1.8491783665668501E-2"/>
                  <c:y val="-6.0265448758847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14-4F0F-8656-CCC8A9F343D2}"/>
                </c:ext>
              </c:extLst>
            </c:dLbl>
            <c:dLbl>
              <c:idx val="12"/>
              <c:layout>
                <c:manualLayout>
                  <c:x val="0"/>
                  <c:y val="-0.11924514524899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14-4F0F-8656-CCC8A9F343D2}"/>
                </c:ext>
              </c:extLst>
            </c:dLbl>
            <c:dLbl>
              <c:idx val="13"/>
              <c:layout>
                <c:manualLayout>
                  <c:x val="0"/>
                  <c:y val="-0.166405929981176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14-4F0F-8656-CCC8A9F343D2}"/>
                </c:ext>
              </c:extLst>
            </c:dLbl>
            <c:dLbl>
              <c:idx val="14"/>
              <c:layout>
                <c:manualLayout>
                  <c:x val="-3.1717578837694126E-2"/>
                  <c:y val="-5.204743417949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14-4F0F-8656-CCC8A9F343D2}"/>
                </c:ext>
              </c:extLst>
            </c:dLbl>
            <c:dLbl>
              <c:idx val="15"/>
              <c:layout>
                <c:manualLayout>
                  <c:x val="-1.5665307187197379E-2"/>
                  <c:y val="-9.9190206630916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14-4F0F-8656-CCC8A9F343D2}"/>
                </c:ext>
              </c:extLst>
            </c:dLbl>
            <c:dLbl>
              <c:idx val="16"/>
              <c:layout>
                <c:manualLayout>
                  <c:x val="1.8860651242208523E-2"/>
                  <c:y val="-0.16926624375587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14-4F0F-8656-CCC8A9F343D2}"/>
                </c:ext>
              </c:extLst>
            </c:dLbl>
            <c:dLbl>
              <c:idx val="17"/>
              <c:layout>
                <c:manualLayout>
                  <c:x val="-2.6237799097083014E-2"/>
                  <c:y val="-5.7526191761092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314-4F0F-8656-CCC8A9F343D2}"/>
                </c:ext>
              </c:extLst>
            </c:dLbl>
            <c:dLbl>
              <c:idx val="18"/>
              <c:layout>
                <c:manualLayout>
                  <c:x val="0"/>
                  <c:y val="-5.7526118087078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314-4F0F-8656-CCC8A9F343D2}"/>
                </c:ext>
              </c:extLst>
            </c:dLbl>
            <c:dLbl>
              <c:idx val="19"/>
              <c:layout>
                <c:manualLayout>
                  <c:x val="-4.9399769679664141E-3"/>
                  <c:y val="-0.160069323035557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314-4F0F-8656-CCC8A9F343D2}"/>
                </c:ext>
              </c:extLst>
            </c:dLbl>
            <c:dLbl>
              <c:idx val="20"/>
              <c:layout>
                <c:manualLayout>
                  <c:x val="-1.83504910768931E-2"/>
                  <c:y val="-7.7568869979845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314-4F0F-8656-CCC8A9F343D2}"/>
                </c:ext>
              </c:extLst>
            </c:dLbl>
            <c:dLbl>
              <c:idx val="21"/>
              <c:layout>
                <c:manualLayout>
                  <c:x val="-2.6828665655084665E-2"/>
                  <c:y val="-0.18794757164343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314-4F0F-8656-CCC8A9F343D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xVal>
          <c:yVal>
            <c:numRef>
              <c:f>'Figuras RAGEI PIUP 2021'!$AO$196:$AO$217</c:f>
              <c:numCache>
                <c:formatCode>0.00%</c:formatCode>
                <c:ptCount val="22"/>
                <c:pt idx="0">
                  <c:v>2.1395920341031851E-2</c:v>
                </c:pt>
                <c:pt idx="1">
                  <c:v>3.3604932466555049E-2</c:v>
                </c:pt>
                <c:pt idx="2">
                  <c:v>2.1910595672496445E-2</c:v>
                </c:pt>
                <c:pt idx="3">
                  <c:v>2.3232799089917825E-2</c:v>
                </c:pt>
                <c:pt idx="4">
                  <c:v>2.3885734116423724E-2</c:v>
                </c:pt>
                <c:pt idx="5">
                  <c:v>2.5796338674110499E-2</c:v>
                </c:pt>
                <c:pt idx="6">
                  <c:v>2.5463457066707308E-2</c:v>
                </c:pt>
                <c:pt idx="7">
                  <c:v>2.7487330556834291E-2</c:v>
                </c:pt>
                <c:pt idx="8">
                  <c:v>3.5945510983017855E-2</c:v>
                </c:pt>
                <c:pt idx="9">
                  <c:v>3.5625303100512241E-2</c:v>
                </c:pt>
                <c:pt idx="10">
                  <c:v>3.2419374360496536E-2</c:v>
                </c:pt>
                <c:pt idx="11">
                  <c:v>2.3939056394385583E-2</c:v>
                </c:pt>
                <c:pt idx="12">
                  <c:v>2.0500326977715182E-2</c:v>
                </c:pt>
                <c:pt idx="13">
                  <c:v>3.0590438258942261E-2</c:v>
                </c:pt>
                <c:pt idx="14">
                  <c:v>2.9216502847164427E-2</c:v>
                </c:pt>
                <c:pt idx="15">
                  <c:v>3.3707666692243565E-2</c:v>
                </c:pt>
                <c:pt idx="16">
                  <c:v>3.6065035213627236E-2</c:v>
                </c:pt>
                <c:pt idx="17">
                  <c:v>5.1561263803700311E-2</c:v>
                </c:pt>
                <c:pt idx="18">
                  <c:v>6.0316975832807533E-2</c:v>
                </c:pt>
                <c:pt idx="19">
                  <c:v>6.1855875480774793E-2</c:v>
                </c:pt>
                <c:pt idx="20">
                  <c:v>7.2361424568756091E-2</c:v>
                </c:pt>
                <c:pt idx="21">
                  <c:v>7.1341632628837637E-2</c:v>
                </c:pt>
              </c:numCache>
            </c:numRef>
          </c:yVal>
          <c:smooth val="0"/>
          <c:extLst>
            <c:ext xmlns:c16="http://schemas.microsoft.com/office/drawing/2014/chart" uri="{C3380CC4-5D6E-409C-BE32-E72D297353CC}">
              <c16:uniqueId val="{00000018-A314-4F0F-8656-CCC8A9F343D2}"/>
            </c:ext>
          </c:extLst>
        </c:ser>
        <c:dLbls>
          <c:showLegendKey val="0"/>
          <c:showVal val="1"/>
          <c:showCatName val="0"/>
          <c:showSerName val="0"/>
          <c:showPercent val="0"/>
          <c:showBubbleSize val="0"/>
        </c:dLbls>
        <c:axId val="1290363327"/>
        <c:axId val="1290026031"/>
      </c:scatterChart>
      <c:dateAx>
        <c:axId val="168761236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Años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7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Emisiones de GEI (</a:t>
                </a:r>
                <a:r>
                  <a:rPr lang="en-US" sz="900"/>
                  <a:t>kt CO</a:t>
                </a:r>
                <a:r>
                  <a:rPr lang="en-US" sz="900" baseline="-25000"/>
                  <a:t>2</a:t>
                </a:r>
                <a:r>
                  <a:rPr lang="en-US" sz="900"/>
                  <a:t> eq</a:t>
                </a:r>
                <a:r>
                  <a:rPr lang="es-MX" sz="900"/>
                  <a:t>)</a:t>
                </a:r>
                <a:endParaRPr lang="es-PE" sz="900"/>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valAx>
        <c:axId val="1290026031"/>
        <c:scaling>
          <c:orientation val="minMax"/>
          <c:max val="0.30000000000000004"/>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Participación PIUP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290363327"/>
        <c:crosses val="max"/>
        <c:crossBetween val="midCat"/>
      </c:valAx>
      <c:valAx>
        <c:axId val="1290363327"/>
        <c:scaling>
          <c:orientation val="minMax"/>
        </c:scaling>
        <c:delete val="1"/>
        <c:axPos val="b"/>
        <c:numFmt formatCode="General" sourceLinked="1"/>
        <c:majorTickMark val="out"/>
        <c:minorTickMark val="none"/>
        <c:tickLblPos val="nextTo"/>
        <c:crossAx val="12900260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58470234750866"/>
          <c:y val="8.5522072620244985E-2"/>
          <c:w val="0.76607072264115139"/>
          <c:h val="0.73958014841683706"/>
        </c:manualLayout>
      </c:layout>
      <c:barChart>
        <c:barDir val="col"/>
        <c:grouping val="clustered"/>
        <c:varyColors val="0"/>
        <c:ser>
          <c:idx val="0"/>
          <c:order val="0"/>
          <c:tx>
            <c:strRef>
              <c:f>'Figuras RAGEI PIUP 2021'!$E$194</c:f>
              <c:strCache>
                <c:ptCount val="1"/>
                <c:pt idx="0">
                  <c:v>Cantidad de Producción de acero o de hierro</c:v>
                </c:pt>
              </c:strCache>
            </c:strRef>
          </c:tx>
          <c:spPr>
            <a:solidFill>
              <a:schemeClr val="tx2">
                <a:lumMod val="60000"/>
                <a:lumOff val="40000"/>
              </a:schemeClr>
            </a:solidFill>
            <a:ln>
              <a:noFill/>
            </a:ln>
            <a:effectLst/>
          </c:spPr>
          <c:invertIfNegative val="0"/>
          <c:cat>
            <c:numRef>
              <c:f>'Figuras RAGEI PIUP 2021'!$B$196:$B$217</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2021'!$E$196:$E$217</c:f>
              <c:numCache>
                <c:formatCode>#,##0.00</c:formatCode>
                <c:ptCount val="22"/>
                <c:pt idx="0">
                  <c:v>1283159.6258414576</c:v>
                </c:pt>
                <c:pt idx="1">
                  <c:v>923229.16999999993</c:v>
                </c:pt>
                <c:pt idx="2">
                  <c:v>1220351.2616000001</c:v>
                </c:pt>
                <c:pt idx="3">
                  <c:v>1235041.2142</c:v>
                </c:pt>
                <c:pt idx="4">
                  <c:v>1242643.0626000001</c:v>
                </c:pt>
                <c:pt idx="5">
                  <c:v>1246401.5519999999</c:v>
                </c:pt>
                <c:pt idx="6">
                  <c:v>1220788.5669</c:v>
                </c:pt>
                <c:pt idx="7">
                  <c:v>1232970.22</c:v>
                </c:pt>
                <c:pt idx="8">
                  <c:v>1225027.32</c:v>
                </c:pt>
                <c:pt idx="9">
                  <c:v>1138296.54</c:v>
                </c:pt>
                <c:pt idx="10">
                  <c:v>1027110.52</c:v>
                </c:pt>
                <c:pt idx="11">
                  <c:v>1027947.11</c:v>
                </c:pt>
                <c:pt idx="12">
                  <c:v>866193.71</c:v>
                </c:pt>
                <c:pt idx="13">
                  <c:v>1466315.2</c:v>
                </c:pt>
                <c:pt idx="14">
                  <c:v>1365386.1400000001</c:v>
                </c:pt>
                <c:pt idx="15">
                  <c:v>1309907.5900000001</c:v>
                </c:pt>
                <c:pt idx="16">
                  <c:v>1175028.1599999999</c:v>
                </c:pt>
                <c:pt idx="17">
                  <c:v>1123960.2</c:v>
                </c:pt>
                <c:pt idx="18">
                  <c:v>1019680.8400000001</c:v>
                </c:pt>
                <c:pt idx="19">
                  <c:v>916411.94</c:v>
                </c:pt>
                <c:pt idx="20">
                  <c:v>1107328.58</c:v>
                </c:pt>
                <c:pt idx="21">
                  <c:v>923315.58000000007</c:v>
                </c:pt>
              </c:numCache>
            </c:numRef>
          </c:val>
          <c:extLst>
            <c:ext xmlns:c16="http://schemas.microsoft.com/office/drawing/2014/chart" uri="{C3380CC4-5D6E-409C-BE32-E72D297353CC}">
              <c16:uniqueId val="{00000000-EF22-422D-A8F0-768C613BFE07}"/>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US"/>
                  <a:t>Producción de hierro y acero (toneladas)</a:t>
                </a:r>
                <a:endParaRPr lang="es-PE"/>
              </a:p>
            </c:rich>
          </c:tx>
          <c:layout>
            <c:manualLayout>
              <c:xMode val="edge"/>
              <c:yMode val="edge"/>
              <c:x val="3.9720094735512107E-2"/>
              <c:y val="8.792743532323103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16137334685014"/>
          <c:y val="7.3448744622071058E-2"/>
          <c:w val="0.78018007008383217"/>
          <c:h val="0.69558052970651396"/>
        </c:manualLayout>
      </c:layout>
      <c:barChart>
        <c:barDir val="col"/>
        <c:grouping val="clustered"/>
        <c:varyColors val="0"/>
        <c:ser>
          <c:idx val="0"/>
          <c:order val="0"/>
          <c:tx>
            <c:strRef>
              <c:f>'Figuras RAGEI PIUP 2021'!$AP$194</c:f>
              <c:strCache>
                <c:ptCount val="1"/>
                <c:pt idx="0">
                  <c:v>Producción de Zinc</c:v>
                </c:pt>
              </c:strCache>
            </c:strRef>
          </c:tx>
          <c:spPr>
            <a:solidFill>
              <a:schemeClr val="tx2">
                <a:lumMod val="60000"/>
                <a:lumOff val="40000"/>
              </a:schemeClr>
            </a:solidFill>
            <a:ln>
              <a:noFill/>
            </a:ln>
            <a:effectLst/>
          </c:spPr>
          <c:invertIfNegative val="0"/>
          <c:cat>
            <c:numRef>
              <c:f>'Figuras RAGEI PIUP 2021'!$B$196:$B$217</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2021'!$AP$196:$AP$217</c:f>
              <c:numCache>
                <c:formatCode>#,##0.00</c:formatCode>
                <c:ptCount val="22"/>
                <c:pt idx="0">
                  <c:v>347197.19762299996</c:v>
                </c:pt>
                <c:pt idx="1">
                  <c:v>328185.36936999997</c:v>
                </c:pt>
                <c:pt idx="2">
                  <c:v>340800</c:v>
                </c:pt>
                <c:pt idx="3">
                  <c:v>330175</c:v>
                </c:pt>
                <c:pt idx="4">
                  <c:v>309925</c:v>
                </c:pt>
                <c:pt idx="5">
                  <c:v>334216</c:v>
                </c:pt>
                <c:pt idx="6">
                  <c:v>330152.19526100002</c:v>
                </c:pt>
                <c:pt idx="7">
                  <c:v>336226.01630899997</c:v>
                </c:pt>
                <c:pt idx="8">
                  <c:v>346817.09968699998</c:v>
                </c:pt>
                <c:pt idx="9">
                  <c:v>324690.22265700001</c:v>
                </c:pt>
                <c:pt idx="10">
                  <c:v>314526</c:v>
                </c:pt>
                <c:pt idx="11">
                  <c:v>223687</c:v>
                </c:pt>
                <c:pt idx="12">
                  <c:v>149820.502652</c:v>
                </c:pt>
                <c:pt idx="13">
                  <c:v>190911.698596</c:v>
                </c:pt>
                <c:pt idx="14">
                  <c:v>162492.14256100002</c:v>
                </c:pt>
                <c:pt idx="15">
                  <c:v>176251.54348599998</c:v>
                </c:pt>
                <c:pt idx="16">
                  <c:v>163602.94506900001</c:v>
                </c:pt>
                <c:pt idx="17">
                  <c:v>195692.34946200001</c:v>
                </c:pt>
                <c:pt idx="18">
                  <c:v>202076.203454</c:v>
                </c:pt>
                <c:pt idx="19">
                  <c:v>172688.14691700001</c:v>
                </c:pt>
                <c:pt idx="20">
                  <c:v>204645.61687099998</c:v>
                </c:pt>
                <c:pt idx="21">
                  <c:v>204645.61687099998</c:v>
                </c:pt>
              </c:numCache>
            </c:numRef>
          </c:val>
          <c:extLst>
            <c:ext xmlns:c16="http://schemas.microsoft.com/office/drawing/2014/chart" uri="{C3380CC4-5D6E-409C-BE32-E72D297353CC}">
              <c16:uniqueId val="{00000000-AB70-497E-AFAC-FF3B6A057F67}"/>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Años</a:t>
                </a:r>
              </a:p>
            </c:rich>
          </c:tx>
          <c:layout>
            <c:manualLayout>
              <c:xMode val="edge"/>
              <c:yMode val="edge"/>
              <c:x val="0.52202359805969434"/>
              <c:y val="0.9096913194417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Producción de Zinc (toneladas)</a:t>
                </a:r>
                <a:endParaRPr lang="es-PE"/>
              </a:p>
            </c:rich>
          </c:tx>
          <c:layout>
            <c:manualLayout>
              <c:xMode val="edge"/>
              <c:yMode val="edge"/>
              <c:x val="1.9874306369143308E-2"/>
              <c:y val="0.1516026110119134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59104264719239"/>
          <c:y val="8.9744429107090629E-2"/>
          <c:w val="0.81075041268891535"/>
          <c:h val="0.73535820681159036"/>
        </c:manualLayout>
      </c:layout>
      <c:barChart>
        <c:barDir val="col"/>
        <c:grouping val="clustered"/>
        <c:varyColors val="0"/>
        <c:ser>
          <c:idx val="0"/>
          <c:order val="0"/>
          <c:tx>
            <c:strRef>
              <c:f>'Figuras RAGEI PIUP 2021'!$AA$5</c:f>
              <c:strCache>
                <c:ptCount val="1"/>
                <c:pt idx="0">
                  <c:v>Emisiones de GEI del sector PIUP</c:v>
                </c:pt>
              </c:strCache>
            </c:strRef>
          </c:tx>
          <c:spPr>
            <a:solidFill>
              <a:schemeClr val="tx2">
                <a:lumMod val="60000"/>
                <a:lumOff val="40000"/>
              </a:schemeClr>
            </a:solidFill>
            <a:ln>
              <a:noFill/>
            </a:ln>
            <a:effectLst/>
          </c:spPr>
          <c:invertIfNegative val="0"/>
          <c:cat>
            <c:numRef>
              <c:f>'Figuras RAGEI PIUP 2021'!$B$228:$B$249</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2021'!$C$228:$C$249</c:f>
              <c:numCache>
                <c:formatCode>#,##0.00</c:formatCode>
                <c:ptCount val="22"/>
                <c:pt idx="0">
                  <c:v>1163.3547375913186</c:v>
                </c:pt>
                <c:pt idx="1">
                  <c:v>1090.3711667515215</c:v>
                </c:pt>
                <c:pt idx="2">
                  <c:v>908.26268582323735</c:v>
                </c:pt>
                <c:pt idx="3">
                  <c:v>741.06491241432423</c:v>
                </c:pt>
                <c:pt idx="4">
                  <c:v>601.70038598674398</c:v>
                </c:pt>
                <c:pt idx="5">
                  <c:v>502.34967428773911</c:v>
                </c:pt>
                <c:pt idx="6">
                  <c:v>377.38987506765648</c:v>
                </c:pt>
                <c:pt idx="7">
                  <c:v>313.98866549345314</c:v>
                </c:pt>
                <c:pt idx="8">
                  <c:v>275.7666729636602</c:v>
                </c:pt>
                <c:pt idx="9">
                  <c:v>204.84855563836419</c:v>
                </c:pt>
                <c:pt idx="10">
                  <c:v>160.92503222557988</c:v>
                </c:pt>
                <c:pt idx="11">
                  <c:v>134.16189678731467</c:v>
                </c:pt>
                <c:pt idx="12">
                  <c:v>111.74856497022097</c:v>
                </c:pt>
                <c:pt idx="13">
                  <c:v>92.718480936376579</c:v>
                </c:pt>
                <c:pt idx="14">
                  <c:v>76.306364346057478</c:v>
                </c:pt>
                <c:pt idx="15">
                  <c:v>62.922456680604839</c:v>
                </c:pt>
                <c:pt idx="16">
                  <c:v>53.987540530486136</c:v>
                </c:pt>
                <c:pt idx="17">
                  <c:v>45.903785136191225</c:v>
                </c:pt>
                <c:pt idx="18">
                  <c:v>38.502054352559803</c:v>
                </c:pt>
                <c:pt idx="19">
                  <c:v>31.631055741675294</c:v>
                </c:pt>
                <c:pt idx="20">
                  <c:v>25.152183051374834</c:v>
                </c:pt>
                <c:pt idx="21">
                  <c:v>18.93511233632702</c:v>
                </c:pt>
              </c:numCache>
            </c:numRef>
          </c:val>
          <c:extLst>
            <c:ext xmlns:c16="http://schemas.microsoft.com/office/drawing/2014/chart" uri="{C3380CC4-5D6E-409C-BE32-E72D297353CC}">
              <c16:uniqueId val="{00000000-62F1-48A9-90BC-06C0C7118A9E}"/>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 </a:t>
                </a:r>
                <a:r>
                  <a:rPr lang="en-US"/>
                  <a:t>eq</a:t>
                </a:r>
                <a:r>
                  <a:rPr lang="es-MX"/>
                  <a:t>)</a:t>
                </a:r>
                <a:endParaRPr lang="es-PE"/>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05566311832443"/>
          <c:y val="3.0497230320828926E-2"/>
          <c:w val="0.8492249699110036"/>
          <c:h val="0.60418959671587291"/>
        </c:manualLayout>
      </c:layout>
      <c:barChart>
        <c:barDir val="col"/>
        <c:grouping val="stacked"/>
        <c:varyColors val="0"/>
        <c:ser>
          <c:idx val="0"/>
          <c:order val="0"/>
          <c:tx>
            <c:strRef>
              <c:f>'Figuras RAGEI PIUP 2021'!$R$9</c:f>
              <c:strCache>
                <c:ptCount val="1"/>
                <c:pt idx="0">
                  <c:v>2.A.1.  Producción de cemento</c:v>
                </c:pt>
              </c:strCache>
            </c:strRef>
          </c:tx>
          <c:spPr>
            <a:solidFill>
              <a:schemeClr val="accent1"/>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2021'!$S$9:$AN$9</c:f>
              <c:numCache>
                <c:formatCode>_(* #,##0.00_);_(* \(#,##0.00\);_(* "-"??_);_(@_)</c:formatCode>
                <c:ptCount val="22"/>
                <c:pt idx="0">
                  <c:v>1780.2145533207092</c:v>
                </c:pt>
                <c:pt idx="1">
                  <c:v>1612.9812082532339</c:v>
                </c:pt>
                <c:pt idx="2">
                  <c:v>1934.2846786703888</c:v>
                </c:pt>
                <c:pt idx="3">
                  <c:v>2036.1158518780635</c:v>
                </c:pt>
                <c:pt idx="4">
                  <c:v>2248.1239567246116</c:v>
                </c:pt>
                <c:pt idx="5">
                  <c:v>2377.3875858329375</c:v>
                </c:pt>
                <c:pt idx="6">
                  <c:v>2647.7005856259748</c:v>
                </c:pt>
                <c:pt idx="7">
                  <c:v>2923.0609250269295</c:v>
                </c:pt>
                <c:pt idx="8">
                  <c:v>3139.043966051297</c:v>
                </c:pt>
                <c:pt idx="9">
                  <c:v>3166.8584127587033</c:v>
                </c:pt>
                <c:pt idx="10">
                  <c:v>3335.6813418591955</c:v>
                </c:pt>
                <c:pt idx="11">
                  <c:v>3379.1475558559159</c:v>
                </c:pt>
                <c:pt idx="12">
                  <c:v>3330.6876983521538</c:v>
                </c:pt>
                <c:pt idx="13">
                  <c:v>3862.075342948237</c:v>
                </c:pt>
                <c:pt idx="14">
                  <c:v>4585.1700282718184</c:v>
                </c:pt>
                <c:pt idx="15">
                  <c:v>4352.812474252798</c:v>
                </c:pt>
                <c:pt idx="16">
                  <c:v>4223.7741873540945</c:v>
                </c:pt>
                <c:pt idx="17">
                  <c:v>4087.3814420650151</c:v>
                </c:pt>
                <c:pt idx="18">
                  <c:v>4394.8248861645061</c:v>
                </c:pt>
                <c:pt idx="19">
                  <c:v>4762.4833348226139</c:v>
                </c:pt>
                <c:pt idx="20">
                  <c:v>2751.7516643446402</c:v>
                </c:pt>
                <c:pt idx="21">
                  <c:v>5191.4928012018381</c:v>
                </c:pt>
              </c:numCache>
            </c:numRef>
          </c:val>
          <c:extLst>
            <c:ext xmlns:c16="http://schemas.microsoft.com/office/drawing/2014/chart" uri="{C3380CC4-5D6E-409C-BE32-E72D297353CC}">
              <c16:uniqueId val="{00000000-170C-4DF1-8930-B351A046BB40}"/>
            </c:ext>
          </c:extLst>
        </c:ser>
        <c:ser>
          <c:idx val="1"/>
          <c:order val="1"/>
          <c:tx>
            <c:strRef>
              <c:f>'Figuras RAGEI PIUP 2021'!$R$10</c:f>
              <c:strCache>
                <c:ptCount val="1"/>
                <c:pt idx="0">
                  <c:v>2.A.2.  Producción de cal</c:v>
                </c:pt>
              </c:strCache>
            </c:strRef>
          </c:tx>
          <c:spPr>
            <a:solidFill>
              <a:schemeClr val="bg1">
                <a:lumMod val="65000"/>
              </a:schemeClr>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2021'!$S$10:$AN$10</c:f>
              <c:numCache>
                <c:formatCode>_(* #,##0.00_);_(* \(#,##0.00\);_(* "-"??_);_(@_)</c:formatCode>
                <c:ptCount val="22"/>
                <c:pt idx="0">
                  <c:v>35.666371880202</c:v>
                </c:pt>
                <c:pt idx="1">
                  <c:v>42.146310560881801</c:v>
                </c:pt>
                <c:pt idx="2">
                  <c:v>50.261559458261409</c:v>
                </c:pt>
                <c:pt idx="3">
                  <c:v>46.464858261422236</c:v>
                </c:pt>
                <c:pt idx="4">
                  <c:v>59.326256686644761</c:v>
                </c:pt>
                <c:pt idx="5">
                  <c:v>73.216588266889659</c:v>
                </c:pt>
                <c:pt idx="6">
                  <c:v>82.594994104332756</c:v>
                </c:pt>
                <c:pt idx="7">
                  <c:v>140.40755091389832</c:v>
                </c:pt>
                <c:pt idx="8">
                  <c:v>137.0173039343799</c:v>
                </c:pt>
                <c:pt idx="9">
                  <c:v>107.4299126088126</c:v>
                </c:pt>
                <c:pt idx="10">
                  <c:v>124.92766242249678</c:v>
                </c:pt>
                <c:pt idx="11">
                  <c:v>157.37365956384619</c:v>
                </c:pt>
                <c:pt idx="12">
                  <c:v>175.67830223914697</c:v>
                </c:pt>
                <c:pt idx="13">
                  <c:v>180.78505955495541</c:v>
                </c:pt>
                <c:pt idx="14">
                  <c:v>245.71281198347842</c:v>
                </c:pt>
                <c:pt idx="15">
                  <c:v>330.72842451308458</c:v>
                </c:pt>
                <c:pt idx="16">
                  <c:v>374.70709462273271</c:v>
                </c:pt>
                <c:pt idx="17">
                  <c:v>454.07572312387282</c:v>
                </c:pt>
                <c:pt idx="18">
                  <c:v>526.28007623252813</c:v>
                </c:pt>
                <c:pt idx="19">
                  <c:v>553.08273243118902</c:v>
                </c:pt>
                <c:pt idx="20">
                  <c:v>440.11209836720042</c:v>
                </c:pt>
                <c:pt idx="21">
                  <c:v>535.79470538064743</c:v>
                </c:pt>
              </c:numCache>
            </c:numRef>
          </c:val>
          <c:extLst>
            <c:ext xmlns:c16="http://schemas.microsoft.com/office/drawing/2014/chart" uri="{C3380CC4-5D6E-409C-BE32-E72D297353CC}">
              <c16:uniqueId val="{00000001-170C-4DF1-8930-B351A046BB40}"/>
            </c:ext>
          </c:extLst>
        </c:ser>
        <c:ser>
          <c:idx val="2"/>
          <c:order val="2"/>
          <c:tx>
            <c:strRef>
              <c:f>'Figuras RAGEI PIUP 2021'!$R$11</c:f>
              <c:strCache>
                <c:ptCount val="1"/>
                <c:pt idx="0">
                  <c:v>2.A.3.  Producción de vidrio</c:v>
                </c:pt>
              </c:strCache>
            </c:strRef>
          </c:tx>
          <c:spPr>
            <a:solidFill>
              <a:schemeClr val="accent5"/>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2021'!$S$11:$AN$11</c:f>
              <c:numCache>
                <c:formatCode>_(* #,##0.00_);_(* \(#,##0.00\);_(* "-"??_);_(@_)</c:formatCode>
                <c:ptCount val="22"/>
                <c:pt idx="0">
                  <c:v>7.1740800000000009</c:v>
                </c:pt>
                <c:pt idx="1">
                  <c:v>7.2281759999999995</c:v>
                </c:pt>
                <c:pt idx="2">
                  <c:v>7.2822719999999999</c:v>
                </c:pt>
                <c:pt idx="3">
                  <c:v>7.3363680000000002</c:v>
                </c:pt>
                <c:pt idx="4">
                  <c:v>7.3904640000000006</c:v>
                </c:pt>
                <c:pt idx="5">
                  <c:v>7.4445600000000001</c:v>
                </c:pt>
                <c:pt idx="6">
                  <c:v>7.4986559999999995</c:v>
                </c:pt>
                <c:pt idx="7">
                  <c:v>7.5527520000000026</c:v>
                </c:pt>
                <c:pt idx="8">
                  <c:v>23.086348176012681</c:v>
                </c:pt>
                <c:pt idx="9">
                  <c:v>23.140444176012686</c:v>
                </c:pt>
                <c:pt idx="10">
                  <c:v>30.836930037617119</c:v>
                </c:pt>
                <c:pt idx="11">
                  <c:v>32.822295018808568</c:v>
                </c:pt>
                <c:pt idx="12">
                  <c:v>34.810879999999997</c:v>
                </c:pt>
                <c:pt idx="13">
                  <c:v>34.081774925810073</c:v>
                </c:pt>
                <c:pt idx="14">
                  <c:v>33.315240000000003</c:v>
                </c:pt>
                <c:pt idx="15">
                  <c:v>30.929117612622345</c:v>
                </c:pt>
                <c:pt idx="16">
                  <c:v>35.633433999999994</c:v>
                </c:pt>
                <c:pt idx="17">
                  <c:v>32.207657495150585</c:v>
                </c:pt>
                <c:pt idx="18">
                  <c:v>31.641492000000003</c:v>
                </c:pt>
                <c:pt idx="19">
                  <c:v>33.089960891891899</c:v>
                </c:pt>
                <c:pt idx="20">
                  <c:v>13.812892000000002</c:v>
                </c:pt>
                <c:pt idx="21">
                  <c:v>32.752647459459453</c:v>
                </c:pt>
              </c:numCache>
            </c:numRef>
          </c:val>
          <c:extLst>
            <c:ext xmlns:c16="http://schemas.microsoft.com/office/drawing/2014/chart" uri="{C3380CC4-5D6E-409C-BE32-E72D297353CC}">
              <c16:uniqueId val="{00000002-170C-4DF1-8930-B351A046BB40}"/>
            </c:ext>
          </c:extLst>
        </c:ser>
        <c:ser>
          <c:idx val="3"/>
          <c:order val="3"/>
          <c:tx>
            <c:strRef>
              <c:f>'Figuras RAGEI PIUP 2021'!$R$13</c:f>
              <c:strCache>
                <c:ptCount val="1"/>
                <c:pt idx="0">
                  <c:v>2.A.4.a. Cerámicas</c:v>
                </c:pt>
              </c:strCache>
            </c:strRef>
          </c:tx>
          <c:spPr>
            <a:solidFill>
              <a:schemeClr val="accent1">
                <a:lumMod val="60000"/>
              </a:schemeClr>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2021'!$S$13:$AN$13</c:f>
              <c:numCache>
                <c:formatCode>_(* #,##0.00_);_(* \(#,##0.00\);_(* "-"??_);_(@_)</c:formatCode>
                <c:ptCount val="22"/>
                <c:pt idx="0">
                  <c:v>36.732819315082473</c:v>
                </c:pt>
                <c:pt idx="1">
                  <c:v>38.465200404398431</c:v>
                </c:pt>
                <c:pt idx="2">
                  <c:v>43.463358057961933</c:v>
                </c:pt>
                <c:pt idx="3">
                  <c:v>50.701970984193444</c:v>
                </c:pt>
                <c:pt idx="4">
                  <c:v>51.629913105216872</c:v>
                </c:pt>
                <c:pt idx="5">
                  <c:v>58.1783499171922</c:v>
                </c:pt>
                <c:pt idx="6">
                  <c:v>65.805321135091305</c:v>
                </c:pt>
                <c:pt idx="7">
                  <c:v>77.141725790920134</c:v>
                </c:pt>
                <c:pt idx="8">
                  <c:v>84.94739657102059</c:v>
                </c:pt>
                <c:pt idx="9">
                  <c:v>84.338362814691223</c:v>
                </c:pt>
                <c:pt idx="10">
                  <c:v>104.53027369929326</c:v>
                </c:pt>
                <c:pt idx="11">
                  <c:v>98.305700227309245</c:v>
                </c:pt>
                <c:pt idx="12">
                  <c:v>113.23780030088462</c:v>
                </c:pt>
                <c:pt idx="13">
                  <c:v>128.33874398835974</c:v>
                </c:pt>
                <c:pt idx="14">
                  <c:v>129.9282438265609</c:v>
                </c:pt>
                <c:pt idx="15">
                  <c:v>131.60103313776969</c:v>
                </c:pt>
                <c:pt idx="16">
                  <c:v>124.46888272204058</c:v>
                </c:pt>
                <c:pt idx="17">
                  <c:v>107.51962685553529</c:v>
                </c:pt>
                <c:pt idx="18">
                  <c:v>105.93426190199412</c:v>
                </c:pt>
                <c:pt idx="19">
                  <c:v>108.47966675380898</c:v>
                </c:pt>
                <c:pt idx="20">
                  <c:v>74.97509589121259</c:v>
                </c:pt>
                <c:pt idx="21">
                  <c:v>116.73954578934401</c:v>
                </c:pt>
              </c:numCache>
            </c:numRef>
          </c:val>
          <c:extLst>
            <c:ext xmlns:c16="http://schemas.microsoft.com/office/drawing/2014/chart" uri="{C3380CC4-5D6E-409C-BE32-E72D297353CC}">
              <c16:uniqueId val="{00000003-170C-4DF1-8930-B351A046BB40}"/>
            </c:ext>
          </c:extLst>
        </c:ser>
        <c:ser>
          <c:idx val="4"/>
          <c:order val="4"/>
          <c:tx>
            <c:strRef>
              <c:f>'Figuras RAGEI PIUP 2021'!$R$14</c:f>
              <c:strCache>
                <c:ptCount val="1"/>
                <c:pt idx="0">
                  <c:v>2.A.4.b. Otros usos de ceniza de sosa</c:v>
                </c:pt>
              </c:strCache>
            </c:strRef>
          </c:tx>
          <c:spPr>
            <a:solidFill>
              <a:schemeClr val="tx1">
                <a:lumMod val="50000"/>
                <a:lumOff val="50000"/>
              </a:schemeClr>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2021'!$S$14:$AN$14</c:f>
              <c:numCache>
                <c:formatCode>_(* #,##0.00_);_(* \(#,##0.00\);_(* "-"??_);_(@_)</c:formatCode>
                <c:ptCount val="22"/>
                <c:pt idx="0">
                  <c:v>5.5137475817635817</c:v>
                </c:pt>
                <c:pt idx="1">
                  <c:v>5.6305419989311423</c:v>
                </c:pt>
                <c:pt idx="2">
                  <c:v>7.7546894711546228</c:v>
                </c:pt>
                <c:pt idx="3">
                  <c:v>7.0404728139649801</c:v>
                </c:pt>
                <c:pt idx="4">
                  <c:v>11.866623760386183</c:v>
                </c:pt>
                <c:pt idx="5">
                  <c:v>10.505890676113864</c:v>
                </c:pt>
                <c:pt idx="6">
                  <c:v>10.965554465147104</c:v>
                </c:pt>
                <c:pt idx="7">
                  <c:v>14.938129681028022</c:v>
                </c:pt>
                <c:pt idx="8">
                  <c:v>15.559499899760921</c:v>
                </c:pt>
                <c:pt idx="9">
                  <c:v>12.022140063333355</c:v>
                </c:pt>
                <c:pt idx="10">
                  <c:v>15.122127927727075</c:v>
                </c:pt>
                <c:pt idx="11">
                  <c:v>27.390401706739166</c:v>
                </c:pt>
                <c:pt idx="12">
                  <c:v>18.864320781009017</c:v>
                </c:pt>
                <c:pt idx="13">
                  <c:v>18.721531205186636</c:v>
                </c:pt>
                <c:pt idx="14">
                  <c:v>19.731929487063201</c:v>
                </c:pt>
                <c:pt idx="15">
                  <c:v>22.821046262946975</c:v>
                </c:pt>
                <c:pt idx="16">
                  <c:v>19.127230953540071</c:v>
                </c:pt>
                <c:pt idx="17">
                  <c:v>19.291924021767567</c:v>
                </c:pt>
                <c:pt idx="18">
                  <c:v>20.715778929557491</c:v>
                </c:pt>
                <c:pt idx="19">
                  <c:v>26.254152143244422</c:v>
                </c:pt>
                <c:pt idx="20">
                  <c:v>24.850642555431101</c:v>
                </c:pt>
                <c:pt idx="21">
                  <c:v>25.558848028031655</c:v>
                </c:pt>
              </c:numCache>
            </c:numRef>
          </c:val>
          <c:extLst>
            <c:ext xmlns:c16="http://schemas.microsoft.com/office/drawing/2014/chart" uri="{C3380CC4-5D6E-409C-BE32-E72D297353CC}">
              <c16:uniqueId val="{00000004-170C-4DF1-8930-B351A046BB40}"/>
            </c:ext>
          </c:extLst>
        </c:ser>
        <c:ser>
          <c:idx val="5"/>
          <c:order val="5"/>
          <c:tx>
            <c:strRef>
              <c:f>'Figuras RAGEI PIUP 2021'!$R$16</c:f>
              <c:strCache>
                <c:ptCount val="1"/>
                <c:pt idx="0">
                  <c:v>2.B.2.  Producción de ácido nítrico</c:v>
                </c:pt>
              </c:strCache>
            </c:strRef>
          </c:tx>
          <c:spPr>
            <a:solidFill>
              <a:schemeClr val="accent5">
                <a:lumMod val="60000"/>
              </a:schemeClr>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2021'!$S$16:$AN$16</c:f>
              <c:numCache>
                <c:formatCode>_(* #,##0.00_);_(* \(#,##0.00\);_(* "-"??_);_(@_)</c:formatCode>
                <c:ptCount val="22"/>
                <c:pt idx="0">
                  <c:v>0</c:v>
                </c:pt>
                <c:pt idx="1">
                  <c:v>0</c:v>
                </c:pt>
                <c:pt idx="2">
                  <c:v>22.384344360000007</c:v>
                </c:pt>
                <c:pt idx="3">
                  <c:v>30.499375230000002</c:v>
                </c:pt>
                <c:pt idx="4">
                  <c:v>29.852661478749997</c:v>
                </c:pt>
                <c:pt idx="5">
                  <c:v>31.632682047500008</c:v>
                </c:pt>
                <c:pt idx="6">
                  <c:v>29.105578116250005</c:v>
                </c:pt>
                <c:pt idx="7">
                  <c:v>28.170210465000004</c:v>
                </c:pt>
                <c:pt idx="8">
                  <c:v>28.164964790000003</c:v>
                </c:pt>
                <c:pt idx="9">
                  <c:v>29.823058858749999</c:v>
                </c:pt>
                <c:pt idx="10">
                  <c:v>31.685741341250001</c:v>
                </c:pt>
                <c:pt idx="11">
                  <c:v>34.350111827500001</c:v>
                </c:pt>
                <c:pt idx="12">
                  <c:v>32.878076179999994</c:v>
                </c:pt>
                <c:pt idx="13">
                  <c:v>34.584047666249994</c:v>
                </c:pt>
                <c:pt idx="14">
                  <c:v>33.310674237500002</c:v>
                </c:pt>
                <c:pt idx="15">
                  <c:v>36.334943396750013</c:v>
                </c:pt>
                <c:pt idx="16">
                  <c:v>30.449209563999997</c:v>
                </c:pt>
                <c:pt idx="17">
                  <c:v>34.120257690999999</c:v>
                </c:pt>
                <c:pt idx="18">
                  <c:v>34.663781926249996</c:v>
                </c:pt>
                <c:pt idx="19">
                  <c:v>33.890750194374995</c:v>
                </c:pt>
                <c:pt idx="20">
                  <c:v>33.657535990375003</c:v>
                </c:pt>
                <c:pt idx="21">
                  <c:v>28.89862347775</c:v>
                </c:pt>
              </c:numCache>
            </c:numRef>
          </c:val>
          <c:extLst>
            <c:ext xmlns:c16="http://schemas.microsoft.com/office/drawing/2014/chart" uri="{C3380CC4-5D6E-409C-BE32-E72D297353CC}">
              <c16:uniqueId val="{00000005-170C-4DF1-8930-B351A046BB40}"/>
            </c:ext>
          </c:extLst>
        </c:ser>
        <c:ser>
          <c:idx val="6"/>
          <c:order val="6"/>
          <c:tx>
            <c:strRef>
              <c:f>'Figuras RAGEI PIUP 2021'!$R$18</c:f>
              <c:strCache>
                <c:ptCount val="1"/>
                <c:pt idx="0">
                  <c:v>2.C.1.  Producción de hierro y acero</c:v>
                </c:pt>
              </c:strCache>
            </c:strRef>
          </c:tx>
          <c:spPr>
            <a:solidFill>
              <a:schemeClr val="accent1">
                <a:lumMod val="80000"/>
                <a:lumOff val="20000"/>
              </a:schemeClr>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2021'!$S$18:$AN$18</c:f>
              <c:numCache>
                <c:formatCode>_(* #,##0.00_);_(* \(#,##0.00\);_(* "-"??_);_(@_)</c:formatCode>
                <c:ptCount val="22"/>
                <c:pt idx="0">
                  <c:v>584.48514117899992</c:v>
                </c:pt>
                <c:pt idx="1">
                  <c:v>698.54714751500001</c:v>
                </c:pt>
                <c:pt idx="2">
                  <c:v>528.04469905000008</c:v>
                </c:pt>
                <c:pt idx="3">
                  <c:v>546.4168378999999</c:v>
                </c:pt>
                <c:pt idx="4">
                  <c:v>644.3447210385001</c:v>
                </c:pt>
                <c:pt idx="5">
                  <c:v>624.24456984250003</c:v>
                </c:pt>
                <c:pt idx="6">
                  <c:v>719.99435005500004</c:v>
                </c:pt>
                <c:pt idx="7">
                  <c:v>814.60084987699986</c:v>
                </c:pt>
                <c:pt idx="8">
                  <c:v>797.35656415000005</c:v>
                </c:pt>
                <c:pt idx="9">
                  <c:v>131.2473699</c:v>
                </c:pt>
                <c:pt idx="10">
                  <c:v>144.79682560000001</c:v>
                </c:pt>
                <c:pt idx="11">
                  <c:v>140.53323065000001</c:v>
                </c:pt>
                <c:pt idx="12">
                  <c:v>150.82265905</c:v>
                </c:pt>
                <c:pt idx="13">
                  <c:v>155.49188114999998</c:v>
                </c:pt>
                <c:pt idx="14">
                  <c:v>153.53425014999999</c:v>
                </c:pt>
                <c:pt idx="15">
                  <c:v>142.57890675199999</c:v>
                </c:pt>
                <c:pt idx="16">
                  <c:v>106.21773461000001</c:v>
                </c:pt>
                <c:pt idx="17">
                  <c:v>99.411445008000015</c:v>
                </c:pt>
                <c:pt idx="18">
                  <c:v>98.803297136000012</c:v>
                </c:pt>
                <c:pt idx="19">
                  <c:v>97.628100928000009</c:v>
                </c:pt>
                <c:pt idx="20">
                  <c:v>73.858333599999995</c:v>
                </c:pt>
                <c:pt idx="21">
                  <c:v>102.65277006731661</c:v>
                </c:pt>
              </c:numCache>
            </c:numRef>
          </c:val>
          <c:extLst>
            <c:ext xmlns:c16="http://schemas.microsoft.com/office/drawing/2014/chart" uri="{C3380CC4-5D6E-409C-BE32-E72D297353CC}">
              <c16:uniqueId val="{00000006-170C-4DF1-8930-B351A046BB40}"/>
            </c:ext>
          </c:extLst>
        </c:ser>
        <c:ser>
          <c:idx val="10"/>
          <c:order val="7"/>
          <c:tx>
            <c:strRef>
              <c:f>'Figuras RAGEI PIUP 2021'!$R$19</c:f>
              <c:strCache>
                <c:ptCount val="1"/>
                <c:pt idx="0">
                  <c:v>2.C.5.  Producción de plomo</c:v>
                </c:pt>
              </c:strCache>
            </c:strRef>
          </c:tx>
          <c:spPr>
            <a:solidFill>
              <a:schemeClr val="tx1">
                <a:lumMod val="75000"/>
                <a:lumOff val="25000"/>
              </a:schemeClr>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2021'!$S$19:$AN$19</c:f>
              <c:numCache>
                <c:formatCode>_(* #,##0.00_);_(* \(#,##0.00\);_(* "-"??_);_(@_)</c:formatCode>
                <c:ptCount val="22"/>
                <c:pt idx="0">
                  <c:v>63.008059844600005</c:v>
                </c:pt>
                <c:pt idx="1">
                  <c:v>63.008059844600005</c:v>
                </c:pt>
                <c:pt idx="2">
                  <c:v>62.185645614039998</c:v>
                </c:pt>
                <c:pt idx="3">
                  <c:v>58.390030413000005</c:v>
                </c:pt>
                <c:pt idx="4">
                  <c:v>61.864382743279997</c:v>
                </c:pt>
                <c:pt idx="5">
                  <c:v>63.480938511120002</c:v>
                </c:pt>
                <c:pt idx="6">
                  <c:v>62.561927905359994</c:v>
                </c:pt>
                <c:pt idx="7">
                  <c:v>60.722446427760005</c:v>
                </c:pt>
                <c:pt idx="8">
                  <c:v>59.414699216079995</c:v>
                </c:pt>
                <c:pt idx="9">
                  <c:v>13.83146015576</c:v>
                </c:pt>
                <c:pt idx="10">
                  <c:v>0</c:v>
                </c:pt>
                <c:pt idx="11">
                  <c:v>0</c:v>
                </c:pt>
                <c:pt idx="12">
                  <c:v>0</c:v>
                </c:pt>
                <c:pt idx="13">
                  <c:v>0.24303404268000001</c:v>
                </c:pt>
                <c:pt idx="14">
                  <c:v>0</c:v>
                </c:pt>
                <c:pt idx="15">
                  <c:v>0.7769866338000001</c:v>
                </c:pt>
                <c:pt idx="16">
                  <c:v>0</c:v>
                </c:pt>
                <c:pt idx="17">
                  <c:v>0</c:v>
                </c:pt>
                <c:pt idx="18">
                  <c:v>0</c:v>
                </c:pt>
                <c:pt idx="19">
                  <c:v>0.16390398024</c:v>
                </c:pt>
                <c:pt idx="20">
                  <c:v>0</c:v>
                </c:pt>
                <c:pt idx="21">
                  <c:v>0</c:v>
                </c:pt>
              </c:numCache>
            </c:numRef>
          </c:val>
          <c:extLst>
            <c:ext xmlns:c16="http://schemas.microsoft.com/office/drawing/2014/chart" uri="{C3380CC4-5D6E-409C-BE32-E72D297353CC}">
              <c16:uniqueId val="{00000007-170C-4DF1-8930-B351A046BB40}"/>
            </c:ext>
          </c:extLst>
        </c:ser>
        <c:ser>
          <c:idx val="7"/>
          <c:order val="8"/>
          <c:tx>
            <c:strRef>
              <c:f>'Figuras RAGEI PIUP 2021'!$R$20</c:f>
              <c:strCache>
                <c:ptCount val="1"/>
                <c:pt idx="0">
                  <c:v>2.C.6.  Producción de zinc</c:v>
                </c:pt>
              </c:strCache>
            </c:strRef>
          </c:tx>
          <c:spPr>
            <a:solidFill>
              <a:srgbClr val="B7DEE8"/>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2021'!$S$20:$AN$20</c:f>
              <c:numCache>
                <c:formatCode>_(* #,##0.00_);_(* \(#,##0.00\);_(* "-"??_);_(@_)</c:formatCode>
                <c:ptCount val="22"/>
                <c:pt idx="0">
                  <c:v>194.49320627461998</c:v>
                </c:pt>
                <c:pt idx="1">
                  <c:v>194.49320627461998</c:v>
                </c:pt>
                <c:pt idx="2">
                  <c:v>177.18473494074001</c:v>
                </c:pt>
                <c:pt idx="3">
                  <c:v>181.10618360138</c:v>
                </c:pt>
                <c:pt idx="4">
                  <c:v>171.80783357964</c:v>
                </c:pt>
                <c:pt idx="5">
                  <c:v>123.47041976268001</c:v>
                </c:pt>
                <c:pt idx="6">
                  <c:v>128.69047479592001</c:v>
                </c:pt>
                <c:pt idx="7">
                  <c:v>124.68390520491999</c:v>
                </c:pt>
                <c:pt idx="8">
                  <c:v>138.12924158511998</c:v>
                </c:pt>
                <c:pt idx="9">
                  <c:v>77.029344561439999</c:v>
                </c:pt>
                <c:pt idx="10">
                  <c:v>96.185410000000005</c:v>
                </c:pt>
                <c:pt idx="11">
                  <c:v>135.24617999999998</c:v>
                </c:pt>
                <c:pt idx="12">
                  <c:v>150.29957297004</c:v>
                </c:pt>
                <c:pt idx="13">
                  <c:v>175.17787146164</c:v>
                </c:pt>
                <c:pt idx="14">
                  <c:v>156.11109805147998</c:v>
                </c:pt>
                <c:pt idx="15">
                  <c:v>142.02245584892</c:v>
                </c:pt>
                <c:pt idx="16">
                  <c:v>143.71288000000001</c:v>
                </c:pt>
                <c:pt idx="17">
                  <c:v>133.26775000000001</c:v>
                </c:pt>
                <c:pt idx="18">
                  <c:v>141.97524999999999</c:v>
                </c:pt>
                <c:pt idx="19">
                  <c:v>146.54400000000001</c:v>
                </c:pt>
                <c:pt idx="20">
                  <c:v>157.25051731640002</c:v>
                </c:pt>
                <c:pt idx="21">
                  <c:v>157.76781291155999</c:v>
                </c:pt>
              </c:numCache>
            </c:numRef>
          </c:val>
          <c:extLst>
            <c:ext xmlns:c16="http://schemas.microsoft.com/office/drawing/2014/chart" uri="{C3380CC4-5D6E-409C-BE32-E72D297353CC}">
              <c16:uniqueId val="{00000008-170C-4DF1-8930-B351A046BB40}"/>
            </c:ext>
          </c:extLst>
        </c:ser>
        <c:ser>
          <c:idx val="8"/>
          <c:order val="9"/>
          <c:tx>
            <c:strRef>
              <c:f>'Figuras RAGEI PIUP 2021'!$R$22</c:f>
              <c:strCache>
                <c:ptCount val="1"/>
                <c:pt idx="0">
                  <c:v>2.F.1.  Refrigeración y aire acondicionado</c:v>
                </c:pt>
              </c:strCache>
            </c:strRef>
          </c:tx>
          <c:spPr>
            <a:solidFill>
              <a:schemeClr val="accent5">
                <a:lumMod val="80000"/>
                <a:lumOff val="20000"/>
              </a:schemeClr>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2021'!$S$22:$AN$22</c:f>
              <c:numCache>
                <c:formatCode>_(* #,##0.00_);_(* \(#,##0.00\);_(* "-"??_);_(@_)</c:formatCode>
                <c:ptCount val="22"/>
                <c:pt idx="0">
                  <c:v>18.93511233632702</c:v>
                </c:pt>
                <c:pt idx="1">
                  <c:v>25.152183051374834</c:v>
                </c:pt>
                <c:pt idx="2">
                  <c:v>31.631055741675294</c:v>
                </c:pt>
                <c:pt idx="3">
                  <c:v>38.502054352559803</c:v>
                </c:pt>
                <c:pt idx="4">
                  <c:v>45.903785136191225</c:v>
                </c:pt>
                <c:pt idx="5">
                  <c:v>53.987540530486136</c:v>
                </c:pt>
                <c:pt idx="6">
                  <c:v>62.922456680604839</c:v>
                </c:pt>
                <c:pt idx="7">
                  <c:v>76.306364346057478</c:v>
                </c:pt>
                <c:pt idx="8">
                  <c:v>92.718480936376579</c:v>
                </c:pt>
                <c:pt idx="9">
                  <c:v>111.74856497022097</c:v>
                </c:pt>
                <c:pt idx="10">
                  <c:v>134.16189678731467</c:v>
                </c:pt>
                <c:pt idx="11">
                  <c:v>160.92503222557988</c:v>
                </c:pt>
                <c:pt idx="12">
                  <c:v>204.84855563836419</c:v>
                </c:pt>
                <c:pt idx="13">
                  <c:v>275.7666729636602</c:v>
                </c:pt>
                <c:pt idx="14">
                  <c:v>313.98866549345314</c:v>
                </c:pt>
                <c:pt idx="15">
                  <c:v>377.38987506765648</c:v>
                </c:pt>
                <c:pt idx="16">
                  <c:v>502.34967428773911</c:v>
                </c:pt>
                <c:pt idx="17">
                  <c:v>601.70038598674398</c:v>
                </c:pt>
                <c:pt idx="18">
                  <c:v>741.06491241432423</c:v>
                </c:pt>
                <c:pt idx="19">
                  <c:v>908.26268582323735</c:v>
                </c:pt>
                <c:pt idx="20">
                  <c:v>1090.3711667515215</c:v>
                </c:pt>
                <c:pt idx="21">
                  <c:v>1163.3547375913186</c:v>
                </c:pt>
              </c:numCache>
            </c:numRef>
          </c:val>
          <c:extLst>
            <c:ext xmlns:c16="http://schemas.microsoft.com/office/drawing/2014/chart" uri="{C3380CC4-5D6E-409C-BE32-E72D297353CC}">
              <c16:uniqueId val="{00000009-170C-4DF1-8930-B351A046BB40}"/>
            </c:ext>
          </c:extLst>
        </c:ser>
        <c:ser>
          <c:idx val="9"/>
          <c:order val="10"/>
          <c:tx>
            <c:strRef>
              <c:f>'Figuras RAGEI PIUP 2021'!$R$24</c:f>
              <c:strCache>
                <c:ptCount val="1"/>
                <c:pt idx="0">
                  <c:v>2.G.1.  Equipos eléctricos</c:v>
                </c:pt>
              </c:strCache>
            </c:strRef>
          </c:tx>
          <c:spPr>
            <a:solidFill>
              <a:schemeClr val="accent1">
                <a:lumMod val="80000"/>
              </a:schemeClr>
            </a:solidFill>
            <a:ln>
              <a:noFill/>
            </a:ln>
            <a:effectLst/>
          </c:spPr>
          <c:invertIfNegative val="0"/>
          <c:cat>
            <c:numRef>
              <c:f>'Figuras RAGEI PIUP 2021'!$S$4:$AN$4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2021'!$S$24:$AN$24</c:f>
              <c:numCache>
                <c:formatCode>_(* #,##0.00_);_(* \(#,##0.00\);_(* "-"??_);_(@_)</c:formatCode>
                <c:ptCount val="22"/>
                <c:pt idx="0">
                  <c:v>0</c:v>
                </c:pt>
                <c:pt idx="1">
                  <c:v>0.150306</c:v>
                </c:pt>
                <c:pt idx="2">
                  <c:v>0</c:v>
                </c:pt>
                <c:pt idx="3">
                  <c:v>0</c:v>
                </c:pt>
                <c:pt idx="4">
                  <c:v>0</c:v>
                </c:pt>
                <c:pt idx="5">
                  <c:v>0</c:v>
                </c:pt>
                <c:pt idx="6">
                  <c:v>0</c:v>
                </c:pt>
                <c:pt idx="7">
                  <c:v>0</c:v>
                </c:pt>
                <c:pt idx="8">
                  <c:v>0</c:v>
                </c:pt>
                <c:pt idx="9">
                  <c:v>0</c:v>
                </c:pt>
                <c:pt idx="10">
                  <c:v>0</c:v>
                </c:pt>
                <c:pt idx="11">
                  <c:v>5.6760372499999994</c:v>
                </c:pt>
                <c:pt idx="12">
                  <c:v>6.7716213500000002</c:v>
                </c:pt>
                <c:pt idx="13">
                  <c:v>8.1623673300000004</c:v>
                </c:pt>
                <c:pt idx="14">
                  <c:v>8.5807923499999994</c:v>
                </c:pt>
                <c:pt idx="15">
                  <c:v>9.5056813799999986</c:v>
                </c:pt>
                <c:pt idx="16">
                  <c:v>10.616937629999999</c:v>
                </c:pt>
                <c:pt idx="17">
                  <c:v>10.41060293</c:v>
                </c:pt>
                <c:pt idx="18">
                  <c:v>15.079681629999998</c:v>
                </c:pt>
                <c:pt idx="19">
                  <c:v>18.391637680000002</c:v>
                </c:pt>
                <c:pt idx="20">
                  <c:v>18.748041029999996</c:v>
                </c:pt>
                <c:pt idx="21">
                  <c:v>18.720930019999997</c:v>
                </c:pt>
              </c:numCache>
            </c:numRef>
          </c:val>
          <c:extLst>
            <c:ext xmlns:c16="http://schemas.microsoft.com/office/drawing/2014/chart" uri="{C3380CC4-5D6E-409C-BE32-E72D297353CC}">
              <c16:uniqueId val="{0000000A-170C-4DF1-8930-B351A046BB40}"/>
            </c:ext>
          </c:extLst>
        </c:ser>
        <c:dLbls>
          <c:showLegendKey val="0"/>
          <c:showVal val="0"/>
          <c:showCatName val="0"/>
          <c:showSerName val="0"/>
          <c:showPercent val="0"/>
          <c:showBubbleSize val="0"/>
        </c:dLbls>
        <c:gapWidth val="150"/>
        <c:overlap val="100"/>
        <c:axId val="762221856"/>
        <c:axId val="744716400"/>
      </c:barChart>
      <c:catAx>
        <c:axId val="762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PE"/>
          </a:p>
        </c:txPr>
        <c:crossAx val="744716400"/>
        <c:crosses val="autoZero"/>
        <c:auto val="1"/>
        <c:lblAlgn val="ctr"/>
        <c:lblOffset val="100"/>
        <c:noMultiLvlLbl val="0"/>
      </c:catAx>
      <c:valAx>
        <c:axId val="74471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s-PE"/>
                  <a:t>Emisiones de GEI (kt CO</a:t>
                </a:r>
                <a:r>
                  <a:rPr lang="es-PE" baseline="-25000"/>
                  <a:t>2</a:t>
                </a:r>
                <a:r>
                  <a:rPr lang="es-PE"/>
                  <a:t> eq)</a:t>
                </a:r>
              </a:p>
            </c:rich>
          </c:tx>
          <c:layout>
            <c:manualLayout>
              <c:xMode val="edge"/>
              <c:yMode val="edge"/>
              <c:x val="1.6188285235400703E-2"/>
              <c:y val="0.100216379800178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PE"/>
          </a:p>
        </c:txPr>
        <c:crossAx val="762221856"/>
        <c:crosses val="autoZero"/>
        <c:crossBetween val="between"/>
      </c:valAx>
      <c:spPr>
        <a:noFill/>
        <a:ln>
          <a:solidFill>
            <a:schemeClr val="bg1">
              <a:lumMod val="65000"/>
            </a:schemeClr>
          </a:solidFill>
        </a:ln>
        <a:effectLst/>
      </c:spPr>
    </c:plotArea>
    <c:legend>
      <c:legendPos val="b"/>
      <c:layout>
        <c:manualLayout>
          <c:xMode val="edge"/>
          <c:yMode val="edge"/>
          <c:x val="0.13716600901916573"/>
          <c:y val="0.77785383236872463"/>
          <c:w val="0.80625354007703343"/>
          <c:h val="0.209607256431159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sz="800">
          <a:latin typeface="+mj-lt"/>
        </a:defRPr>
      </a:pPr>
      <a:endParaRPr lang="es-PE"/>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387257148412"/>
          <c:y val="4.2438271604938273E-2"/>
          <c:w val="0.7413588116300277"/>
          <c:h val="0.55415269271896572"/>
        </c:manualLayout>
      </c:layout>
      <c:barChart>
        <c:barDir val="col"/>
        <c:grouping val="clustered"/>
        <c:varyColors val="0"/>
        <c:ser>
          <c:idx val="2"/>
          <c:order val="1"/>
          <c:tx>
            <c:strRef>
              <c:f>'Figuras RAGEI PIUP 2021'!$AA$5</c:f>
              <c:strCache>
                <c:ptCount val="1"/>
                <c:pt idx="0">
                  <c:v>Emisiones de GEI del sector PIUP</c:v>
                </c:pt>
              </c:strCache>
            </c:strRef>
          </c:tx>
          <c:spPr>
            <a:solidFill>
              <a:srgbClr val="0070C0"/>
            </a:solidFill>
            <a:ln w="38100">
              <a:noFill/>
            </a:ln>
            <a:effectLst/>
          </c:spPr>
          <c:invertIfNegative val="0"/>
          <c:dLbls>
            <c:delete val="1"/>
          </c:dLbls>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2021'!$AA$6:$AA$27</c:f>
              <c:numCache>
                <c:formatCode>#,##0.00</c:formatCode>
                <c:ptCount val="22"/>
                <c:pt idx="0">
                  <c:v>7373.7334219272661</c:v>
                </c:pt>
                <c:pt idx="1">
                  <c:v>4679.3879878467815</c:v>
                </c:pt>
                <c:pt idx="2">
                  <c:v>6688.2709256486005</c:v>
                </c:pt>
                <c:pt idx="3">
                  <c:v>6110.9834183351586</c:v>
                </c:pt>
                <c:pt idx="4">
                  <c:v>5579.3868151770848</c:v>
                </c:pt>
                <c:pt idx="5">
                  <c:v>5571.0572657441462</c:v>
                </c:pt>
                <c:pt idx="6">
                  <c:v>5577.5009448583487</c:v>
                </c:pt>
                <c:pt idx="7">
                  <c:v>5679.3837338513549</c:v>
                </c:pt>
                <c:pt idx="8">
                  <c:v>4873.4283272367793</c:v>
                </c:pt>
                <c:pt idx="9">
                  <c:v>4218.8994868615982</c:v>
                </c:pt>
                <c:pt idx="10">
                  <c:v>4171.7702043256995</c:v>
                </c:pt>
                <c:pt idx="11">
                  <c:v>4017.9282096748943</c:v>
                </c:pt>
                <c:pt idx="12">
                  <c:v>3757.4690708677235</c:v>
                </c:pt>
                <c:pt idx="13">
                  <c:v>4515.4384653100469</c:v>
                </c:pt>
                <c:pt idx="14">
                  <c:v>4267.5848597335134</c:v>
                </c:pt>
                <c:pt idx="15">
                  <c:v>3817.8398988836811</c:v>
                </c:pt>
                <c:pt idx="16">
                  <c:v>3423.5491253874193</c:v>
                </c:pt>
                <c:pt idx="17">
                  <c:v>3332.1105982532213</c:v>
                </c:pt>
                <c:pt idx="18">
                  <c:v>3002.5740034345845</c:v>
                </c:pt>
                <c:pt idx="19">
                  <c:v>2864.4770373642223</c:v>
                </c:pt>
                <c:pt idx="20">
                  <c:v>2687.8023399030403</c:v>
                </c:pt>
                <c:pt idx="21">
                  <c:v>2726.2230917323045</c:v>
                </c:pt>
              </c:numCache>
            </c:numRef>
          </c:val>
          <c:extLst>
            <c:ext xmlns:c16="http://schemas.microsoft.com/office/drawing/2014/chart" uri="{C3380CC4-5D6E-409C-BE32-E72D297353CC}">
              <c16:uniqueId val="{00000000-2FB3-47FA-9AAD-AE0E399542A6}"/>
            </c:ext>
          </c:extLst>
        </c:ser>
        <c:dLbls>
          <c:showLegendKey val="0"/>
          <c:showVal val="1"/>
          <c:showCatName val="0"/>
          <c:showSerName val="0"/>
          <c:showPercent val="0"/>
          <c:showBubbleSize val="0"/>
        </c:dLbls>
        <c:gapWidth val="50"/>
        <c:axId val="1687612367"/>
        <c:axId val="1662186431"/>
      </c:barChart>
      <c:lineChart>
        <c:grouping val="standard"/>
        <c:varyColors val="0"/>
        <c:ser>
          <c:idx val="0"/>
          <c:order val="0"/>
          <c:tx>
            <c:strRef>
              <c:f>'Figuras RAGEI PIUP 2021'!$E$99</c:f>
              <c:strCache>
                <c:ptCount val="1"/>
                <c:pt idx="0">
                  <c:v>Emisiones GEI de la subcategoría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cat>
            <c:numRef>
              <c:f>'Figuras RAGEI PIUP 2021'!$B$228:$B$249</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2021'!$C$228:$C$249</c:f>
              <c:numCache>
                <c:formatCode>#,##0.00</c:formatCode>
                <c:ptCount val="22"/>
                <c:pt idx="0">
                  <c:v>1163.3547375913186</c:v>
                </c:pt>
                <c:pt idx="1">
                  <c:v>1090.3711667515215</c:v>
                </c:pt>
                <c:pt idx="2">
                  <c:v>908.26268582323735</c:v>
                </c:pt>
                <c:pt idx="3">
                  <c:v>741.06491241432423</c:v>
                </c:pt>
                <c:pt idx="4">
                  <c:v>601.70038598674398</c:v>
                </c:pt>
                <c:pt idx="5">
                  <c:v>502.34967428773911</c:v>
                </c:pt>
                <c:pt idx="6">
                  <c:v>377.38987506765648</c:v>
                </c:pt>
                <c:pt idx="7">
                  <c:v>313.98866549345314</c:v>
                </c:pt>
                <c:pt idx="8">
                  <c:v>275.7666729636602</c:v>
                </c:pt>
                <c:pt idx="9">
                  <c:v>204.84855563836419</c:v>
                </c:pt>
                <c:pt idx="10">
                  <c:v>160.92503222557988</c:v>
                </c:pt>
                <c:pt idx="11">
                  <c:v>134.16189678731467</c:v>
                </c:pt>
                <c:pt idx="12">
                  <c:v>111.74856497022097</c:v>
                </c:pt>
                <c:pt idx="13">
                  <c:v>92.718480936376579</c:v>
                </c:pt>
                <c:pt idx="14">
                  <c:v>76.306364346057478</c:v>
                </c:pt>
                <c:pt idx="15">
                  <c:v>62.922456680604839</c:v>
                </c:pt>
                <c:pt idx="16">
                  <c:v>53.987540530486136</c:v>
                </c:pt>
                <c:pt idx="17">
                  <c:v>45.903785136191225</c:v>
                </c:pt>
                <c:pt idx="18">
                  <c:v>38.502054352559803</c:v>
                </c:pt>
                <c:pt idx="19">
                  <c:v>31.631055741675294</c:v>
                </c:pt>
                <c:pt idx="20">
                  <c:v>25.152183051374834</c:v>
                </c:pt>
                <c:pt idx="21">
                  <c:v>18.93511233632702</c:v>
                </c:pt>
              </c:numCache>
            </c:numRef>
          </c:val>
          <c:smooth val="0"/>
          <c:extLst>
            <c:ext xmlns:c16="http://schemas.microsoft.com/office/drawing/2014/chart" uri="{C3380CC4-5D6E-409C-BE32-E72D297353CC}">
              <c16:uniqueId val="{00000001-2FB3-47FA-9AAD-AE0E399542A6}"/>
            </c:ext>
          </c:extLst>
        </c:ser>
        <c:dLbls>
          <c:showLegendKey val="0"/>
          <c:showVal val="0"/>
          <c:showCatName val="0"/>
          <c:showSerName val="0"/>
          <c:showPercent val="0"/>
          <c:showBubbleSize val="0"/>
        </c:dLbls>
        <c:marker val="1"/>
        <c:smooth val="0"/>
        <c:axId val="1687612367"/>
        <c:axId val="1662186431"/>
      </c:lineChart>
      <c:scatterChart>
        <c:scatterStyle val="lineMarker"/>
        <c:varyColors val="0"/>
        <c:ser>
          <c:idx val="1"/>
          <c:order val="2"/>
          <c:tx>
            <c:strRef>
              <c:f>'Figuras RAGEI PIUP 2021'!$F$99</c:f>
              <c:strCache>
                <c:ptCount val="1"/>
                <c:pt idx="0">
                  <c:v>% participación de emisiones GEI de la subcategoría en el sector</c:v>
                </c:pt>
              </c:strCache>
            </c:strRef>
          </c:tx>
          <c:spPr>
            <a:ln w="25400" cap="rnd">
              <a:noFill/>
              <a:round/>
            </a:ln>
            <a:effectLst/>
          </c:spPr>
          <c:marker>
            <c:symbol val="circle"/>
            <c:size val="5"/>
            <c:spPr>
              <a:solidFill>
                <a:schemeClr val="accent2"/>
              </a:solidFill>
              <a:ln w="38100">
                <a:solidFill>
                  <a:schemeClr val="accent6"/>
                </a:solidFill>
              </a:ln>
              <a:effectLst/>
            </c:spPr>
          </c:marker>
          <c:dLbls>
            <c:dLbl>
              <c:idx val="0"/>
              <c:layout>
                <c:manualLayout>
                  <c:x val="-1.7071494597396639E-2"/>
                  <c:y val="-7.1423714125547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B3-47FA-9AAD-AE0E399542A6}"/>
                </c:ext>
              </c:extLst>
            </c:dLbl>
            <c:dLbl>
              <c:idx val="1"/>
              <c:layout>
                <c:manualLayout>
                  <c:x val="-1.8332608999372588E-2"/>
                  <c:y val="-0.10541502727500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B3-47FA-9AAD-AE0E399542A6}"/>
                </c:ext>
              </c:extLst>
            </c:dLbl>
            <c:dLbl>
              <c:idx val="2"/>
              <c:layout>
                <c:manualLayout>
                  <c:x val="-3.4895884081820594E-3"/>
                  <c:y val="-8.514905132512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B3-47FA-9AAD-AE0E399542A6}"/>
                </c:ext>
              </c:extLst>
            </c:dLbl>
            <c:dLbl>
              <c:idx val="3"/>
              <c:layout>
                <c:manualLayout>
                  <c:x val="-4.9786897923000543E-17"/>
                  <c:y val="-7.12228128697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B3-47FA-9AAD-AE0E399542A6}"/>
                </c:ext>
              </c:extLst>
            </c:dLbl>
            <c:dLbl>
              <c:idx val="4"/>
              <c:layout>
                <c:manualLayout>
                  <c:x val="-5.2862459549428186E-3"/>
                  <c:y val="-0.13623660769942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B3-47FA-9AAD-AE0E399542A6}"/>
                </c:ext>
              </c:extLst>
            </c:dLbl>
            <c:dLbl>
              <c:idx val="5"/>
              <c:layout>
                <c:manualLayout>
                  <c:x val="-1.5323194720043636E-2"/>
                  <c:y val="-6.848348896837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B3-47FA-9AAD-AE0E399542A6}"/>
                </c:ext>
              </c:extLst>
            </c:dLbl>
            <c:dLbl>
              <c:idx val="6"/>
              <c:layout>
                <c:manualLayout>
                  <c:x val="-1.6294082094161669E-2"/>
                  <c:y val="-5.47867791305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B3-47FA-9AAD-AE0E399542A6}"/>
                </c:ext>
              </c:extLst>
            </c:dLbl>
            <c:dLbl>
              <c:idx val="7"/>
              <c:layout>
                <c:manualLayout>
                  <c:x val="-5.8666410958734616E-3"/>
                  <c:y val="-7.819386044370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B3-47FA-9AAD-AE0E399542A6}"/>
                </c:ext>
              </c:extLst>
            </c:dLbl>
            <c:dLbl>
              <c:idx val="8"/>
              <c:layout>
                <c:manualLayout>
                  <c:x val="1.7526304149118968E-3"/>
                  <c:y val="-7.0558647138980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B3-47FA-9AAD-AE0E399542A6}"/>
                </c:ext>
              </c:extLst>
            </c:dLbl>
            <c:dLbl>
              <c:idx val="9"/>
              <c:layout>
                <c:manualLayout>
                  <c:x val="-2.0314345472758084E-3"/>
                  <c:y val="-9.9649439722550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B3-47FA-9AAD-AE0E399542A6}"/>
                </c:ext>
              </c:extLst>
            </c:dLbl>
            <c:dLbl>
              <c:idx val="10"/>
              <c:layout>
                <c:manualLayout>
                  <c:x val="-3.9976067363077161E-3"/>
                  <c:y val="-6.697493683617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B3-47FA-9AAD-AE0E399542A6}"/>
                </c:ext>
              </c:extLst>
            </c:dLbl>
            <c:dLbl>
              <c:idx val="11"/>
              <c:layout>
                <c:manualLayout>
                  <c:x val="-4.0735205235405041E-3"/>
                  <c:y val="-6.026545704360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B3-47FA-9AAD-AE0E399542A6}"/>
                </c:ext>
              </c:extLst>
            </c:dLbl>
            <c:dLbl>
              <c:idx val="12"/>
              <c:layout>
                <c:manualLayout>
                  <c:x val="0"/>
                  <c:y val="-5.204744017402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FB3-47FA-9AAD-AE0E399542A6}"/>
                </c:ext>
              </c:extLst>
            </c:dLbl>
            <c:dLbl>
              <c:idx val="13"/>
              <c:layout>
                <c:manualLayout>
                  <c:x val="0"/>
                  <c:y val="-0.124455974659775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FB3-47FA-9AAD-AE0E399542A6}"/>
                </c:ext>
              </c:extLst>
            </c:dLbl>
            <c:dLbl>
              <c:idx val="14"/>
              <c:layout>
                <c:manualLayout>
                  <c:x val="-3.1717578837694126E-2"/>
                  <c:y val="-5.204743417949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FB3-47FA-9AAD-AE0E399542A6}"/>
                </c:ext>
              </c:extLst>
            </c:dLbl>
            <c:dLbl>
              <c:idx val="15"/>
              <c:layout>
                <c:manualLayout>
                  <c:x val="-1.5665307187197379E-2"/>
                  <c:y val="-9.9190206630916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FB3-47FA-9AAD-AE0E399542A6}"/>
                </c:ext>
              </c:extLst>
            </c:dLbl>
            <c:dLbl>
              <c:idx val="16"/>
              <c:layout>
                <c:manualLayout>
                  <c:x val="8.5940490377942984E-3"/>
                  <c:y val="-0.16308036245484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FB3-47FA-9AAD-AE0E399542A6}"/>
                </c:ext>
              </c:extLst>
            </c:dLbl>
            <c:dLbl>
              <c:idx val="17"/>
              <c:layout>
                <c:manualLayout>
                  <c:x val="-2.6237799097083014E-2"/>
                  <c:y val="-5.7526191761092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FB3-47FA-9AAD-AE0E399542A6}"/>
                </c:ext>
              </c:extLst>
            </c:dLbl>
            <c:dLbl>
              <c:idx val="18"/>
              <c:layout>
                <c:manualLayout>
                  <c:x val="0"/>
                  <c:y val="-5.7526118087078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FB3-47FA-9AAD-AE0E399542A6}"/>
                </c:ext>
              </c:extLst>
            </c:dLbl>
            <c:dLbl>
              <c:idx val="19"/>
              <c:layout>
                <c:manualLayout>
                  <c:x val="3.9440835991908966E-4"/>
                  <c:y val="-0.14013793121417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FB3-47FA-9AAD-AE0E399542A6}"/>
                </c:ext>
              </c:extLst>
            </c:dLbl>
            <c:dLbl>
              <c:idx val="20"/>
              <c:layout>
                <c:manualLayout>
                  <c:x val="-9.2392366790004492E-3"/>
                  <c:y val="-8.575689330372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FB3-47FA-9AAD-AE0E399542A6}"/>
                </c:ext>
              </c:extLst>
            </c:dLbl>
            <c:dLbl>
              <c:idx val="21"/>
              <c:layout>
                <c:manualLayout>
                  <c:x val="-2.8139451571797858E-2"/>
                  <c:y val="-0.16466608069857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FB3-47FA-9AAD-AE0E399542A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xVal>
          <c:yVal>
            <c:numRef>
              <c:f>'Figuras RAGEI PIUP 2021'!$D$228:$D$249</c:f>
              <c:numCache>
                <c:formatCode>0%</c:formatCode>
                <c:ptCount val="22"/>
                <c:pt idx="0">
                  <c:v>0.1577701106107052</c:v>
                </c:pt>
                <c:pt idx="1">
                  <c:v>0.23301576393823573</c:v>
                </c:pt>
                <c:pt idx="2">
                  <c:v>0.13579932630123798</c:v>
                </c:pt>
                <c:pt idx="3">
                  <c:v>0.12126770139661346</c:v>
                </c:pt>
                <c:pt idx="4">
                  <c:v>0.1078434612832354</c:v>
                </c:pt>
                <c:pt idx="5">
                  <c:v>9.0171335587705265E-2</c:v>
                </c:pt>
                <c:pt idx="6">
                  <c:v>6.7662897559086124E-2</c:v>
                </c:pt>
                <c:pt idx="7">
                  <c:v>5.5285692991997974E-2</c:v>
                </c:pt>
                <c:pt idx="8">
                  <c:v>5.6585765593893354E-2</c:v>
                </c:pt>
                <c:pt idx="9">
                  <c:v>4.8554974176630412E-2</c:v>
                </c:pt>
                <c:pt idx="10">
                  <c:v>3.8574759477096092E-2</c:v>
                </c:pt>
                <c:pt idx="11">
                  <c:v>3.3390814814526069E-2</c:v>
                </c:pt>
                <c:pt idx="12">
                  <c:v>2.9740381853473125E-2</c:v>
                </c:pt>
                <c:pt idx="13">
                  <c:v>2.0533660606536507E-2</c:v>
                </c:pt>
                <c:pt idx="14">
                  <c:v>1.7880456242602375E-2</c:v>
                </c:pt>
                <c:pt idx="15">
                  <c:v>1.6481166928713556E-2</c:v>
                </c:pt>
                <c:pt idx="16">
                  <c:v>1.5769465707426277E-2</c:v>
                </c:pt>
                <c:pt idx="17">
                  <c:v>1.3776188929699746E-2</c:v>
                </c:pt>
                <c:pt idx="18">
                  <c:v>1.2823015955149838E-2</c:v>
                </c:pt>
                <c:pt idx="19">
                  <c:v>1.1042523758815303E-2</c:v>
                </c:pt>
                <c:pt idx="20">
                  <c:v>9.3578990828180365E-3</c:v>
                </c:pt>
                <c:pt idx="21">
                  <c:v>6.9455476309883413E-3</c:v>
                </c:pt>
              </c:numCache>
            </c:numRef>
          </c:yVal>
          <c:smooth val="0"/>
          <c:extLst>
            <c:ext xmlns:c16="http://schemas.microsoft.com/office/drawing/2014/chart" uri="{C3380CC4-5D6E-409C-BE32-E72D297353CC}">
              <c16:uniqueId val="{00000018-2FB3-47FA-9AAD-AE0E399542A6}"/>
            </c:ext>
          </c:extLst>
        </c:ser>
        <c:dLbls>
          <c:showLegendKey val="0"/>
          <c:showVal val="1"/>
          <c:showCatName val="0"/>
          <c:showSerName val="0"/>
          <c:showPercent val="0"/>
          <c:showBubbleSize val="0"/>
        </c:dLbls>
        <c:axId val="1290363327"/>
        <c:axId val="1290026031"/>
      </c:scatterChart>
      <c:dateAx>
        <c:axId val="168761236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Años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7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Emisiones de GEI (</a:t>
                </a:r>
                <a:r>
                  <a:rPr lang="en-US" sz="900"/>
                  <a:t>kt CO</a:t>
                </a:r>
                <a:r>
                  <a:rPr lang="en-US" sz="900" baseline="-25000"/>
                  <a:t>2 </a:t>
                </a:r>
                <a:r>
                  <a:rPr lang="en-US" sz="900"/>
                  <a:t>eq</a:t>
                </a:r>
                <a:r>
                  <a:rPr lang="es-MX" sz="900"/>
                  <a:t>)</a:t>
                </a:r>
                <a:endParaRPr lang="es-PE" sz="900"/>
              </a:p>
            </c:rich>
          </c:tx>
          <c:layout>
            <c:manualLayout>
              <c:xMode val="edge"/>
              <c:yMode val="edge"/>
              <c:x val="3.2011140294045698E-2"/>
              <c:y val="0.1361525407463900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valAx>
        <c:axId val="1290026031"/>
        <c:scaling>
          <c:orientation val="minMax"/>
          <c:max val="0.4"/>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Participación PIUP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290363327"/>
        <c:crosses val="max"/>
        <c:crossBetween val="midCat"/>
      </c:valAx>
      <c:valAx>
        <c:axId val="1290363327"/>
        <c:scaling>
          <c:orientation val="minMax"/>
        </c:scaling>
        <c:delete val="1"/>
        <c:axPos val="b"/>
        <c:numFmt formatCode="General" sourceLinked="1"/>
        <c:majorTickMark val="out"/>
        <c:minorTickMark val="none"/>
        <c:tickLblPos val="nextTo"/>
        <c:crossAx val="1290026031"/>
        <c:crosses val="autoZero"/>
        <c:crossBetween val="midCat"/>
      </c:valAx>
      <c:spPr>
        <a:noFill/>
        <a:ln>
          <a:noFill/>
        </a:ln>
        <a:effectLst/>
      </c:spPr>
    </c:plotArea>
    <c:legend>
      <c:legendPos val="b"/>
      <c:layout>
        <c:manualLayout>
          <c:xMode val="edge"/>
          <c:yMode val="edge"/>
          <c:x val="0.23167026450133474"/>
          <c:y val="0.8018223515866868"/>
          <c:w val="0.58673326469220366"/>
          <c:h val="0.157554054941336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59104264719239"/>
          <c:y val="8.9744429107090629E-2"/>
          <c:w val="0.81075041268891535"/>
          <c:h val="0.73535820681159036"/>
        </c:manualLayout>
      </c:layout>
      <c:barChart>
        <c:barDir val="col"/>
        <c:grouping val="clustered"/>
        <c:varyColors val="0"/>
        <c:ser>
          <c:idx val="0"/>
          <c:order val="0"/>
          <c:tx>
            <c:strRef>
              <c:f>'Figuras RAGEI PIUP 2021'!$E$226</c:f>
              <c:strCache>
                <c:ptCount val="1"/>
                <c:pt idx="0">
                  <c:v>Cantidad de HFCs</c:v>
                </c:pt>
              </c:strCache>
            </c:strRef>
          </c:tx>
          <c:spPr>
            <a:solidFill>
              <a:schemeClr val="tx2">
                <a:lumMod val="60000"/>
                <a:lumOff val="40000"/>
              </a:schemeClr>
            </a:solidFill>
            <a:ln>
              <a:noFill/>
            </a:ln>
            <a:effectLst/>
          </c:spPr>
          <c:invertIfNegative val="0"/>
          <c:cat>
            <c:numRef>
              <c:f>'Figuras RAGEI PIUP 2021'!$B$228:$B$249</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2021'!$E$228:$E$249</c:f>
              <c:numCache>
                <c:formatCode>#,##0.00</c:formatCode>
                <c:ptCount val="22"/>
                <c:pt idx="0">
                  <c:v>532.43064768692113</c:v>
                </c:pt>
                <c:pt idx="1">
                  <c:v>502.30670584621913</c:v>
                </c:pt>
                <c:pt idx="2">
                  <c:v>423.71003116957672</c:v>
                </c:pt>
                <c:pt idx="3">
                  <c:v>354.58274422113834</c:v>
                </c:pt>
                <c:pt idx="4">
                  <c:v>304.66770836478361</c:v>
                </c:pt>
                <c:pt idx="5">
                  <c:v>262.63267130814353</c:v>
                </c:pt>
                <c:pt idx="6">
                  <c:v>213.01229036918869</c:v>
                </c:pt>
                <c:pt idx="7">
                  <c:v>183.6132262403743</c:v>
                </c:pt>
                <c:pt idx="8">
                  <c:v>162.76336617955931</c:v>
                </c:pt>
                <c:pt idx="9">
                  <c:v>126.51516985786951</c:v>
                </c:pt>
                <c:pt idx="10">
                  <c:v>101.25521438719085</c:v>
                </c:pt>
                <c:pt idx="11">
                  <c:v>87.038810365617323</c:v>
                </c:pt>
                <c:pt idx="12">
                  <c:v>74.749576469942923</c:v>
                </c:pt>
                <c:pt idx="13">
                  <c:v>64.018747383223968</c:v>
                </c:pt>
                <c:pt idx="14">
                  <c:v>54.544826361886066</c:v>
                </c:pt>
                <c:pt idx="15">
                  <c:v>46.609950516074036</c:v>
                </c:pt>
                <c:pt idx="16">
                  <c:v>40.187327014754452</c:v>
                </c:pt>
                <c:pt idx="17">
                  <c:v>34.310057331391342</c:v>
                </c:pt>
                <c:pt idx="18">
                  <c:v>28.87526306959888</c:v>
                </c:pt>
                <c:pt idx="19">
                  <c:v>23.787133209320356</c:v>
                </c:pt>
                <c:pt idx="20">
                  <c:v>18.95</c:v>
                </c:pt>
                <c:pt idx="21">
                  <c:v>14.29</c:v>
                </c:pt>
              </c:numCache>
            </c:numRef>
          </c:val>
          <c:extLst>
            <c:ext xmlns:c16="http://schemas.microsoft.com/office/drawing/2014/chart" uri="{C3380CC4-5D6E-409C-BE32-E72D297353CC}">
              <c16:uniqueId val="{00000000-3443-4873-AFAF-063FE186B82F}"/>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Cantidad de HFCs (toneladas)</a:t>
                </a:r>
                <a:endParaRPr lang="es-PE"/>
              </a:p>
            </c:rich>
          </c:tx>
          <c:layout>
            <c:manualLayout>
              <c:xMode val="edge"/>
              <c:yMode val="edge"/>
              <c:x val="1.0608113646506177E-2"/>
              <c:y val="0.1236090706436857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9812282633732"/>
          <c:y val="9.3348393600355462E-2"/>
          <c:w val="0.84874332673305508"/>
          <c:h val="0.73175422004115964"/>
        </c:manualLayout>
      </c:layout>
      <c:barChart>
        <c:barDir val="col"/>
        <c:grouping val="clustered"/>
        <c:varyColors val="0"/>
        <c:ser>
          <c:idx val="0"/>
          <c:order val="0"/>
          <c:tx>
            <c:strRef>
              <c:f>'Figuras RAGEI PIUP 2021'!$C$81</c:f>
              <c:strCache>
                <c:ptCount val="1"/>
                <c:pt idx="0">
                  <c:v>Emisiones de GEI del sector PIUP</c:v>
                </c:pt>
              </c:strCache>
            </c:strRef>
          </c:tx>
          <c:spPr>
            <a:solidFill>
              <a:schemeClr val="tx2">
                <a:lumMod val="60000"/>
                <a:lumOff val="40000"/>
              </a:schemeClr>
            </a:solidFill>
            <a:ln>
              <a:noFill/>
            </a:ln>
            <a:effectLst/>
          </c:spPr>
          <c:invertIfNegative val="0"/>
          <c:cat>
            <c:numRef>
              <c:f>'Figuras RAGEI PIUP 2021'!$B$245:$B$266</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2021'!$C$245:$C$266</c:f>
              <c:numCache>
                <c:formatCode>#,##0.00</c:formatCode>
                <c:ptCount val="22"/>
                <c:pt idx="0">
                  <c:v>18.720930019999997</c:v>
                </c:pt>
                <c:pt idx="1">
                  <c:v>18.748041029999996</c:v>
                </c:pt>
                <c:pt idx="2">
                  <c:v>18.391637680000002</c:v>
                </c:pt>
                <c:pt idx="3">
                  <c:v>15.079681629999998</c:v>
                </c:pt>
                <c:pt idx="4">
                  <c:v>10.41060293</c:v>
                </c:pt>
                <c:pt idx="5">
                  <c:v>10.616937629999999</c:v>
                </c:pt>
                <c:pt idx="6">
                  <c:v>9.5056813799999986</c:v>
                </c:pt>
                <c:pt idx="7">
                  <c:v>8.5807923499999994</c:v>
                </c:pt>
                <c:pt idx="8">
                  <c:v>8.1623673300000004</c:v>
                </c:pt>
                <c:pt idx="9">
                  <c:v>6.7716213500000002</c:v>
                </c:pt>
                <c:pt idx="10">
                  <c:v>5.6760372499999994</c:v>
                </c:pt>
                <c:pt idx="11">
                  <c:v>0</c:v>
                </c:pt>
                <c:pt idx="12">
                  <c:v>0</c:v>
                </c:pt>
                <c:pt idx="13">
                  <c:v>0</c:v>
                </c:pt>
                <c:pt idx="14">
                  <c:v>0</c:v>
                </c:pt>
                <c:pt idx="15">
                  <c:v>0</c:v>
                </c:pt>
                <c:pt idx="16">
                  <c:v>0</c:v>
                </c:pt>
                <c:pt idx="17">
                  <c:v>0</c:v>
                </c:pt>
                <c:pt idx="18">
                  <c:v>0</c:v>
                </c:pt>
                <c:pt idx="19">
                  <c:v>0</c:v>
                </c:pt>
                <c:pt idx="20">
                  <c:v>0.150306</c:v>
                </c:pt>
                <c:pt idx="21">
                  <c:v>0</c:v>
                </c:pt>
              </c:numCache>
            </c:numRef>
          </c:val>
          <c:extLst>
            <c:ext xmlns:c16="http://schemas.microsoft.com/office/drawing/2014/chart" uri="{C3380CC4-5D6E-409C-BE32-E72D297353CC}">
              <c16:uniqueId val="{00000000-F4D5-4151-8691-C1E28CB06137}"/>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 </a:t>
                </a:r>
                <a:r>
                  <a:rPr lang="en-US"/>
                  <a:t>eq</a:t>
                </a:r>
                <a:r>
                  <a:rPr lang="es-MX"/>
                  <a:t>)</a:t>
                </a:r>
                <a:endParaRPr lang="es-PE"/>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5429182463302"/>
          <c:y val="5.0796582775340569E-2"/>
          <c:w val="0.83957857119711887"/>
          <c:h val="0.64759461636217186"/>
        </c:manualLayout>
      </c:layout>
      <c:lineChart>
        <c:grouping val="standard"/>
        <c:varyColors val="0"/>
        <c:ser>
          <c:idx val="1"/>
          <c:order val="0"/>
          <c:tx>
            <c:strRef>
              <c:f>'Figuras RAGEI PIUP 2021'!$F$99</c:f>
              <c:strCache>
                <c:ptCount val="1"/>
                <c:pt idx="0">
                  <c:v>% participación de emisiones GEI de la subcategoría en el sector</c:v>
                </c:pt>
              </c:strCache>
            </c:strRef>
          </c:tx>
          <c:spPr>
            <a:ln w="19050" cap="rnd">
              <a:noFill/>
              <a:round/>
            </a:ln>
            <a:effectLst/>
          </c:spPr>
          <c:marker>
            <c:symbol val="circle"/>
            <c:size val="5"/>
            <c:spPr>
              <a:solidFill>
                <a:srgbClr val="F79646"/>
              </a:solidFill>
              <a:ln w="38100">
                <a:solidFill>
                  <a:schemeClr val="accent6"/>
                </a:solidFill>
              </a:ln>
              <a:effectLst/>
            </c:spPr>
          </c:marker>
          <c:dLbls>
            <c:dLbl>
              <c:idx val="0"/>
              <c:layout>
                <c:manualLayout>
                  <c:x val="-1.7071494597396639E-2"/>
                  <c:y val="-7.1423714125547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95-4C90-9A4A-707C8D592EDD}"/>
                </c:ext>
              </c:extLst>
            </c:dLbl>
            <c:dLbl>
              <c:idx val="1"/>
              <c:layout>
                <c:manualLayout>
                  <c:x val="-1.8332608999372588E-2"/>
                  <c:y val="-0.10541502727500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95-4C90-9A4A-707C8D592EDD}"/>
                </c:ext>
              </c:extLst>
            </c:dLbl>
            <c:dLbl>
              <c:idx val="2"/>
              <c:layout>
                <c:manualLayout>
                  <c:x val="-3.4895884081820594E-3"/>
                  <c:y val="-8.514905132512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95-4C90-9A4A-707C8D592EDD}"/>
                </c:ext>
              </c:extLst>
            </c:dLbl>
            <c:dLbl>
              <c:idx val="3"/>
              <c:layout>
                <c:manualLayout>
                  <c:x val="-4.9786897923000543E-17"/>
                  <c:y val="-7.12228128697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95-4C90-9A4A-707C8D592EDD}"/>
                </c:ext>
              </c:extLst>
            </c:dLbl>
            <c:dLbl>
              <c:idx val="4"/>
              <c:layout>
                <c:manualLayout>
                  <c:x val="-5.2862459549428186E-3"/>
                  <c:y val="-0.13623660769942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95-4C90-9A4A-707C8D592EDD}"/>
                </c:ext>
              </c:extLst>
            </c:dLbl>
            <c:dLbl>
              <c:idx val="5"/>
              <c:layout>
                <c:manualLayout>
                  <c:x val="-1.5323194720043636E-2"/>
                  <c:y val="-6.848348896837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95-4C90-9A4A-707C8D592EDD}"/>
                </c:ext>
              </c:extLst>
            </c:dLbl>
            <c:dLbl>
              <c:idx val="6"/>
              <c:layout>
                <c:manualLayout>
                  <c:x val="-1.6294082094161669E-2"/>
                  <c:y val="-5.47867791305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95-4C90-9A4A-707C8D592EDD}"/>
                </c:ext>
              </c:extLst>
            </c:dLbl>
            <c:dLbl>
              <c:idx val="7"/>
              <c:layout>
                <c:manualLayout>
                  <c:x val="-5.8666410958734616E-3"/>
                  <c:y val="-7.819386044370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95-4C90-9A4A-707C8D592EDD}"/>
                </c:ext>
              </c:extLst>
            </c:dLbl>
            <c:dLbl>
              <c:idx val="8"/>
              <c:layout>
                <c:manualLayout>
                  <c:x val="1.7526304149118968E-3"/>
                  <c:y val="-7.0558647138980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95-4C90-9A4A-707C8D592EDD}"/>
                </c:ext>
              </c:extLst>
            </c:dLbl>
            <c:dLbl>
              <c:idx val="9"/>
              <c:layout>
                <c:manualLayout>
                  <c:x val="-2.0314345472758084E-3"/>
                  <c:y val="-9.9649439722550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95-4C90-9A4A-707C8D592EDD}"/>
                </c:ext>
              </c:extLst>
            </c:dLbl>
            <c:dLbl>
              <c:idx val="10"/>
              <c:layout>
                <c:manualLayout>
                  <c:x val="-3.9976067363077161E-3"/>
                  <c:y val="-6.697493683617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95-4C90-9A4A-707C8D592EDD}"/>
                </c:ext>
              </c:extLst>
            </c:dLbl>
            <c:dLbl>
              <c:idx val="11"/>
              <c:layout>
                <c:manualLayout>
                  <c:x val="-4.0735205235405041E-3"/>
                  <c:y val="-6.026545704360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95-4C90-9A4A-707C8D592EDD}"/>
                </c:ext>
              </c:extLst>
            </c:dLbl>
            <c:dLbl>
              <c:idx val="12"/>
              <c:layout>
                <c:manualLayout>
                  <c:x val="0"/>
                  <c:y val="-5.204744017402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95-4C90-9A4A-707C8D592EDD}"/>
                </c:ext>
              </c:extLst>
            </c:dLbl>
            <c:dLbl>
              <c:idx val="13"/>
              <c:layout>
                <c:manualLayout>
                  <c:x val="0"/>
                  <c:y val="-0.124455974659775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95-4C90-9A4A-707C8D592EDD}"/>
                </c:ext>
              </c:extLst>
            </c:dLbl>
            <c:dLbl>
              <c:idx val="14"/>
              <c:layout>
                <c:manualLayout>
                  <c:x val="-3.1717578837694126E-2"/>
                  <c:y val="-5.204743417949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95-4C90-9A4A-707C8D592EDD}"/>
                </c:ext>
              </c:extLst>
            </c:dLbl>
            <c:dLbl>
              <c:idx val="15"/>
              <c:layout>
                <c:manualLayout>
                  <c:x val="-1.5665307187197379E-2"/>
                  <c:y val="-9.9190206630916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95-4C90-9A4A-707C8D592EDD}"/>
                </c:ext>
              </c:extLst>
            </c:dLbl>
            <c:dLbl>
              <c:idx val="16"/>
              <c:layout>
                <c:manualLayout>
                  <c:x val="8.5940490377942984E-3"/>
                  <c:y val="-0.16308036245484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95-4C90-9A4A-707C8D592EDD}"/>
                </c:ext>
              </c:extLst>
            </c:dLbl>
            <c:dLbl>
              <c:idx val="17"/>
              <c:layout>
                <c:manualLayout>
                  <c:x val="-2.6237799097083014E-2"/>
                  <c:y val="-5.7526191761092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095-4C90-9A4A-707C8D592EDD}"/>
                </c:ext>
              </c:extLst>
            </c:dLbl>
            <c:dLbl>
              <c:idx val="18"/>
              <c:layout>
                <c:manualLayout>
                  <c:x val="-2.9458789115135674E-2"/>
                  <c:y val="-0.101242742742958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095-4C90-9A4A-707C8D592EDD}"/>
                </c:ext>
              </c:extLst>
            </c:dLbl>
            <c:dLbl>
              <c:idx val="19"/>
              <c:layout>
                <c:manualLayout>
                  <c:x val="-3.3081461037852006E-2"/>
                  <c:y val="-0.16746089697610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095-4C90-9A4A-707C8D592EDD}"/>
                </c:ext>
              </c:extLst>
            </c:dLbl>
            <c:dLbl>
              <c:idx val="20"/>
              <c:layout>
                <c:manualLayout>
                  <c:x val="-9.2392366790004492E-3"/>
                  <c:y val="-8.575689330372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095-4C90-9A4A-707C8D592EDD}"/>
                </c:ext>
              </c:extLst>
            </c:dLbl>
            <c:dLbl>
              <c:idx val="21"/>
              <c:layout>
                <c:manualLayout>
                  <c:x val="-2.8139451571797858E-2"/>
                  <c:y val="-0.16466608069857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095-4C90-9A4A-707C8D592ED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2021'!$D$262:$D$283</c:f>
              <c:numCache>
                <c:formatCode>0.00%</c:formatCode>
                <c:ptCount val="22"/>
                <c:pt idx="0">
                  <c:v>2.5388672126835476E-3</c:v>
                </c:pt>
                <c:pt idx="1">
                  <c:v>4.006515612445913E-3</c:v>
                </c:pt>
                <c:pt idx="2">
                  <c:v>2.7498344317169626E-3</c:v>
                </c:pt>
                <c:pt idx="3">
                  <c:v>2.4676358284258315E-3</c:v>
                </c:pt>
                <c:pt idx="4">
                  <c:v>1.8659044936051052E-3</c:v>
                </c:pt>
                <c:pt idx="5">
                  <c:v>1.9057311967124173E-3</c:v>
                </c:pt>
                <c:pt idx="6">
                  <c:v>1.7042904114185522E-3</c:v>
                </c:pt>
                <c:pt idx="7">
                  <c:v>1.51086680388492E-3</c:v>
                </c:pt>
                <c:pt idx="8">
                  <c:v>1.6748717292879611E-3</c:v>
                </c:pt>
                <c:pt idx="9">
                  <c:v>1.6050681868785997E-3</c:v>
                </c:pt>
                <c:pt idx="10">
                  <c:v>1.3605824319169182E-3</c:v>
                </c:pt>
                <c:pt idx="11">
                  <c:v>0</c:v>
                </c:pt>
                <c:pt idx="12">
                  <c:v>0</c:v>
                </c:pt>
                <c:pt idx="13">
                  <c:v>0</c:v>
                </c:pt>
                <c:pt idx="14">
                  <c:v>0</c:v>
                </c:pt>
                <c:pt idx="15">
                  <c:v>0</c:v>
                </c:pt>
                <c:pt idx="16">
                  <c:v>0</c:v>
                </c:pt>
                <c:pt idx="17">
                  <c:v>0</c:v>
                </c:pt>
                <c:pt idx="18">
                  <c:v>0</c:v>
                </c:pt>
                <c:pt idx="19">
                  <c:v>0</c:v>
                </c:pt>
                <c:pt idx="20">
                  <c:v>5.5921522862213943E-5</c:v>
                </c:pt>
                <c:pt idx="21">
                  <c:v>0</c:v>
                </c:pt>
              </c:numCache>
            </c:numRef>
          </c:val>
          <c:smooth val="0"/>
          <c:extLst>
            <c:ext xmlns:c16="http://schemas.microsoft.com/office/drawing/2014/chart" uri="{C3380CC4-5D6E-409C-BE32-E72D297353CC}">
              <c16:uniqueId val="{00000016-7095-4C90-9A4A-707C8D592EDD}"/>
            </c:ext>
          </c:extLst>
        </c:ser>
        <c:dLbls>
          <c:showLegendKey val="0"/>
          <c:showVal val="1"/>
          <c:showCatName val="0"/>
          <c:showSerName val="0"/>
          <c:showPercent val="0"/>
          <c:showBubbleSize val="0"/>
        </c:dLbls>
        <c:marker val="1"/>
        <c:smooth val="0"/>
        <c:axId val="1687612367"/>
        <c:axId val="1662186431"/>
      </c:lineChart>
      <c:dateAx>
        <c:axId val="168761236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Años</a:t>
                </a:r>
              </a:p>
            </c:rich>
          </c:tx>
          <c:layout>
            <c:manualLayout>
              <c:xMode val="edge"/>
              <c:yMode val="edge"/>
              <c:x val="0.52632855788859723"/>
              <c:y val="0.82836305069304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max val="1.0000000000000002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sz="900"/>
                  <a:t>Participación PIUP (%)</a:t>
                </a:r>
                <a:endParaRPr lang="es-PE" sz="900"/>
              </a:p>
            </c:rich>
          </c:tx>
          <c:layout>
            <c:manualLayout>
              <c:xMode val="edge"/>
              <c:yMode val="edge"/>
              <c:x val="1.8363954505686789E-2"/>
              <c:y val="0.19536864710093058"/>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90970573122803"/>
          <c:y val="9.3348519528935123E-2"/>
          <c:w val="0.81582154082591529"/>
          <c:h val="0.73175422004115964"/>
        </c:manualLayout>
      </c:layout>
      <c:barChart>
        <c:barDir val="col"/>
        <c:grouping val="clustered"/>
        <c:varyColors val="0"/>
        <c:ser>
          <c:idx val="0"/>
          <c:order val="0"/>
          <c:tx>
            <c:strRef>
              <c:f>'Figuras RAGEI PIUP 2021'!$E$260</c:f>
              <c:strCache>
                <c:ptCount val="1"/>
                <c:pt idx="0">
                  <c:v>Consumo y/o capacidad nominal total de equipos con SF6</c:v>
                </c:pt>
              </c:strCache>
            </c:strRef>
          </c:tx>
          <c:spPr>
            <a:solidFill>
              <a:schemeClr val="tx2">
                <a:lumMod val="60000"/>
                <a:lumOff val="40000"/>
              </a:schemeClr>
            </a:solidFill>
            <a:ln>
              <a:noFill/>
            </a:ln>
            <a:effectLst/>
          </c:spPr>
          <c:invertIfNegative val="0"/>
          <c:cat>
            <c:numRef>
              <c:f>'Figuras RAGEI PIUP 2021'!$B$262:$B$283</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2021'!$E$262:$E$283</c:f>
              <c:numCache>
                <c:formatCode>#,##0.00</c:formatCode>
                <c:ptCount val="22"/>
                <c:pt idx="0">
                  <c:v>30.63982</c:v>
                </c:pt>
                <c:pt idx="1">
                  <c:v>30.594329999999999</c:v>
                </c:pt>
                <c:pt idx="2">
                  <c:v>30.10088</c:v>
                </c:pt>
                <c:pt idx="3">
                  <c:v>24.680330000000001</c:v>
                </c:pt>
                <c:pt idx="4">
                  <c:v>16.920629999999999</c:v>
                </c:pt>
                <c:pt idx="5">
                  <c:v>17.376329999999999</c:v>
                </c:pt>
                <c:pt idx="6">
                  <c:v>15.55758</c:v>
                </c:pt>
                <c:pt idx="7">
                  <c:v>14.043850000000001</c:v>
                </c:pt>
                <c:pt idx="8">
                  <c:v>13.359030000000001</c:v>
                </c:pt>
                <c:pt idx="9">
                  <c:v>11.082850000000001</c:v>
                </c:pt>
                <c:pt idx="10">
                  <c:v>9.2897499999999997</c:v>
                </c:pt>
                <c:pt idx="11">
                  <c:v>0</c:v>
                </c:pt>
                <c:pt idx="12">
                  <c:v>0</c:v>
                </c:pt>
                <c:pt idx="13">
                  <c:v>0</c:v>
                </c:pt>
                <c:pt idx="14">
                  <c:v>0</c:v>
                </c:pt>
                <c:pt idx="15">
                  <c:v>0</c:v>
                </c:pt>
                <c:pt idx="16">
                  <c:v>0</c:v>
                </c:pt>
                <c:pt idx="17">
                  <c:v>0</c:v>
                </c:pt>
                <c:pt idx="18">
                  <c:v>0</c:v>
                </c:pt>
                <c:pt idx="19">
                  <c:v>0</c:v>
                </c:pt>
                <c:pt idx="20">
                  <c:v>0.246</c:v>
                </c:pt>
                <c:pt idx="21">
                  <c:v>0</c:v>
                </c:pt>
              </c:numCache>
            </c:numRef>
          </c:val>
          <c:extLst>
            <c:ext xmlns:c16="http://schemas.microsoft.com/office/drawing/2014/chart" uri="{C3380CC4-5D6E-409C-BE32-E72D297353CC}">
              <c16:uniqueId val="{00000000-0E0B-4BEE-B44E-55807DBED6FC}"/>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Consumo y/o capacidad nominal total de equipos con SF</a:t>
                </a:r>
                <a:r>
                  <a:rPr lang="es-MX" baseline="-25000"/>
                  <a:t>6</a:t>
                </a:r>
                <a:r>
                  <a:rPr lang="es-MX"/>
                  <a:t> (toneladas)</a:t>
                </a:r>
                <a:endParaRPr lang="es-PE"/>
              </a:p>
            </c:rich>
          </c:tx>
          <c:layout>
            <c:manualLayout>
              <c:xMode val="edge"/>
              <c:yMode val="edge"/>
              <c:x val="2.0014190051603511E-2"/>
              <c:y val="0.113211541707333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925189658198097"/>
          <c:y val="5.5598336551543379E-2"/>
          <c:w val="0.78543087400563449"/>
          <c:h val="0.71041584658367107"/>
        </c:manualLayout>
      </c:layout>
      <c:barChart>
        <c:barDir val="col"/>
        <c:grouping val="stacked"/>
        <c:varyColors val="0"/>
        <c:ser>
          <c:idx val="0"/>
          <c:order val="0"/>
          <c:tx>
            <c:strRef>
              <c:f>'Figuras RAGEI PIUP 2021'!$R$36</c:f>
              <c:strCache>
                <c:ptCount val="1"/>
                <c:pt idx="0">
                  <c:v>CO2 </c:v>
                </c:pt>
              </c:strCache>
            </c:strRef>
          </c:tx>
          <c:spPr>
            <a:solidFill>
              <a:schemeClr val="accent1"/>
            </a:solidFill>
            <a:ln>
              <a:noFill/>
            </a:ln>
            <a:effectLst/>
          </c:spPr>
          <c:invertIfNegative val="0"/>
          <c:cat>
            <c:numRef>
              <c:f>'[28]Por Gas'!$B$27:$W$27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2021'!$S$36:$AN$36</c:f>
              <c:numCache>
                <c:formatCode>#,##0.00</c:formatCode>
                <c:ptCount val="22"/>
                <c:pt idx="0">
                  <c:v>2707.2328474169772</c:v>
                </c:pt>
                <c:pt idx="1">
                  <c:v>2662.3812677366654</c:v>
                </c:pt>
                <c:pt idx="2">
                  <c:v>2810.3768634125468</c:v>
                </c:pt>
                <c:pt idx="3">
                  <c:v>2933.4721931520244</c:v>
                </c:pt>
                <c:pt idx="4">
                  <c:v>3256.2353496997794</c:v>
                </c:pt>
                <c:pt idx="5">
                  <c:v>3337.8169015669332</c:v>
                </c:pt>
                <c:pt idx="6">
                  <c:v>3725.682960031826</c:v>
                </c:pt>
                <c:pt idx="7">
                  <c:v>4162.9624475454557</c:v>
                </c:pt>
                <c:pt idx="8">
                  <c:v>4394.4182714336712</c:v>
                </c:pt>
                <c:pt idx="9">
                  <c:v>3615.8624939387532</c:v>
                </c:pt>
                <c:pt idx="10">
                  <c:v>3852.0452747463296</c:v>
                </c:pt>
                <c:pt idx="11">
                  <c:v>3970.7860939726193</c:v>
                </c:pt>
                <c:pt idx="12">
                  <c:v>3974.3675178432341</c:v>
                </c:pt>
                <c:pt idx="13">
                  <c:v>4554.8828037268686</c:v>
                </c:pt>
                <c:pt idx="14">
                  <c:v>5323.4726292204014</c:v>
                </c:pt>
                <c:pt idx="15">
                  <c:v>5154.2451036139428</c:v>
                </c:pt>
                <c:pt idx="16">
                  <c:v>5027.6377738124074</c:v>
                </c:pt>
                <c:pt idx="17">
                  <c:v>4933.1555685693411</c:v>
                </c:pt>
                <c:pt idx="18">
                  <c:v>5320.1750423645854</c:v>
                </c:pt>
                <c:pt idx="19">
                  <c:v>5727.7258519509887</c:v>
                </c:pt>
                <c:pt idx="20">
                  <c:v>3536.6112440748843</c:v>
                </c:pt>
                <c:pt idx="21">
                  <c:v>6162.759130838198</c:v>
                </c:pt>
              </c:numCache>
            </c:numRef>
          </c:val>
          <c:extLst>
            <c:ext xmlns:c16="http://schemas.microsoft.com/office/drawing/2014/chart" uri="{C3380CC4-5D6E-409C-BE32-E72D297353CC}">
              <c16:uniqueId val="{00000000-AD9A-4A31-8DAF-2EEFEFBB72F3}"/>
            </c:ext>
          </c:extLst>
        </c:ser>
        <c:ser>
          <c:idx val="1"/>
          <c:order val="1"/>
          <c:tx>
            <c:strRef>
              <c:f>'Figuras RAGEI PIUP 2021'!$R$37</c:f>
              <c:strCache>
                <c:ptCount val="1"/>
                <c:pt idx="0">
                  <c:v>CH4</c:v>
                </c:pt>
              </c:strCache>
            </c:strRef>
          </c:tx>
          <c:spPr>
            <a:solidFill>
              <a:schemeClr val="accent3"/>
            </a:solidFill>
            <a:ln>
              <a:noFill/>
            </a:ln>
            <a:effectLst/>
          </c:spPr>
          <c:invertIfNegative val="0"/>
          <c:cat>
            <c:numRef>
              <c:f>'[28]Por Gas'!$B$27:$W$27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2021'!$S$37:$AN$37</c:f>
              <c:numCache>
                <c:formatCode>#,##0.00</c:formatCode>
                <c:ptCount val="22"/>
                <c:pt idx="0">
                  <c:v>5.5131979000000005E-2</c:v>
                </c:pt>
                <c:pt idx="1">
                  <c:v>0.11858311500000002</c:v>
                </c:pt>
                <c:pt idx="2">
                  <c:v>8.4773850000000012E-2</c:v>
                </c:pt>
                <c:pt idx="3">
                  <c:v>0.1003807</c:v>
                </c:pt>
                <c:pt idx="4">
                  <c:v>0.1188019385</c:v>
                </c:pt>
                <c:pt idx="5">
                  <c:v>0.1120012425</c:v>
                </c:pt>
                <c:pt idx="6">
                  <c:v>0.12890405500000002</c:v>
                </c:pt>
                <c:pt idx="7">
                  <c:v>0.14583737699999999</c:v>
                </c:pt>
                <c:pt idx="8">
                  <c:v>0.13674814999999998</c:v>
                </c:pt>
                <c:pt idx="9">
                  <c:v>3.4953100000000001E-2</c:v>
                </c:pt>
                <c:pt idx="10">
                  <c:v>3.5296800000000003E-2</c:v>
                </c:pt>
                <c:pt idx="11">
                  <c:v>3.2929050000000001E-2</c:v>
                </c:pt>
                <c:pt idx="12">
                  <c:v>3.3715849999999999E-2</c:v>
                </c:pt>
                <c:pt idx="13">
                  <c:v>3.243555E-2</c:v>
                </c:pt>
                <c:pt idx="14">
                  <c:v>3.0972550000000001E-2</c:v>
                </c:pt>
                <c:pt idx="15">
                  <c:v>2.53414E-2</c:v>
                </c:pt>
                <c:pt idx="16">
                  <c:v>3.6704500000000004E-3</c:v>
                </c:pt>
              </c:numCache>
            </c:numRef>
          </c:val>
          <c:extLst>
            <c:ext xmlns:c16="http://schemas.microsoft.com/office/drawing/2014/chart" uri="{C3380CC4-5D6E-409C-BE32-E72D297353CC}">
              <c16:uniqueId val="{00000001-AD9A-4A31-8DAF-2EEFEFBB72F3}"/>
            </c:ext>
          </c:extLst>
        </c:ser>
        <c:ser>
          <c:idx val="2"/>
          <c:order val="2"/>
          <c:tx>
            <c:strRef>
              <c:f>'Figuras RAGEI PIUP 2021'!$R$38</c:f>
              <c:strCache>
                <c:ptCount val="1"/>
                <c:pt idx="0">
                  <c:v>N2O</c:v>
                </c:pt>
              </c:strCache>
            </c:strRef>
          </c:tx>
          <c:spPr>
            <a:solidFill>
              <a:schemeClr val="accent5"/>
            </a:solidFill>
            <a:ln>
              <a:noFill/>
            </a:ln>
            <a:effectLst/>
          </c:spPr>
          <c:invertIfNegative val="0"/>
          <c:cat>
            <c:numRef>
              <c:f>'[28]Por Gas'!$B$27:$W$27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2021'!$S$38:$AN$38</c:f>
              <c:numCache>
                <c:formatCode>#,##0.00</c:formatCode>
                <c:ptCount val="22"/>
                <c:pt idx="0">
                  <c:v>0</c:v>
                </c:pt>
                <c:pt idx="1">
                  <c:v>0</c:v>
                </c:pt>
                <c:pt idx="2">
                  <c:v>22.384344360000007</c:v>
                </c:pt>
                <c:pt idx="3">
                  <c:v>30.499375230000002</c:v>
                </c:pt>
                <c:pt idx="4">
                  <c:v>29.852661478749997</c:v>
                </c:pt>
                <c:pt idx="5">
                  <c:v>31.632682047500008</c:v>
                </c:pt>
                <c:pt idx="6">
                  <c:v>29.105578116250005</c:v>
                </c:pt>
                <c:pt idx="7">
                  <c:v>28.170210465000004</c:v>
                </c:pt>
                <c:pt idx="8">
                  <c:v>28.164964790000003</c:v>
                </c:pt>
                <c:pt idx="9">
                  <c:v>29.823058858749999</c:v>
                </c:pt>
                <c:pt idx="10">
                  <c:v>31.685741341250001</c:v>
                </c:pt>
                <c:pt idx="11">
                  <c:v>34.350111827500001</c:v>
                </c:pt>
                <c:pt idx="12">
                  <c:v>32.878076179999994</c:v>
                </c:pt>
                <c:pt idx="13">
                  <c:v>34.584047666249994</c:v>
                </c:pt>
                <c:pt idx="14">
                  <c:v>33.310674237500002</c:v>
                </c:pt>
                <c:pt idx="15">
                  <c:v>36.334943396750013</c:v>
                </c:pt>
                <c:pt idx="16">
                  <c:v>30.449209563999997</c:v>
                </c:pt>
                <c:pt idx="17">
                  <c:v>34.120257690999999</c:v>
                </c:pt>
                <c:pt idx="18">
                  <c:v>34.663781926249996</c:v>
                </c:pt>
                <c:pt idx="19">
                  <c:v>33.890750194374995</c:v>
                </c:pt>
                <c:pt idx="20">
                  <c:v>33.657535990375003</c:v>
                </c:pt>
                <c:pt idx="21">
                  <c:v>28.89862347775</c:v>
                </c:pt>
              </c:numCache>
            </c:numRef>
          </c:val>
          <c:extLst>
            <c:ext xmlns:c16="http://schemas.microsoft.com/office/drawing/2014/chart" uri="{C3380CC4-5D6E-409C-BE32-E72D297353CC}">
              <c16:uniqueId val="{00000002-AD9A-4A31-8DAF-2EEFEFBB72F3}"/>
            </c:ext>
          </c:extLst>
        </c:ser>
        <c:ser>
          <c:idx val="3"/>
          <c:order val="3"/>
          <c:tx>
            <c:strRef>
              <c:f>'Figuras RAGEI PIUP 2021'!$R$39</c:f>
              <c:strCache>
                <c:ptCount val="1"/>
                <c:pt idx="0">
                  <c:v>HFCs</c:v>
                </c:pt>
              </c:strCache>
            </c:strRef>
          </c:tx>
          <c:spPr>
            <a:solidFill>
              <a:schemeClr val="accent1">
                <a:lumMod val="60000"/>
              </a:schemeClr>
            </a:solidFill>
            <a:ln>
              <a:noFill/>
            </a:ln>
            <a:effectLst/>
          </c:spPr>
          <c:invertIfNegative val="0"/>
          <c:cat>
            <c:numRef>
              <c:f>'[28]Por Gas'!$B$27:$W$27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2021'!$S$39:$AN$39</c:f>
              <c:numCache>
                <c:formatCode>#,##0.00</c:formatCode>
                <c:ptCount val="22"/>
                <c:pt idx="0">
                  <c:v>18.93511233632702</c:v>
                </c:pt>
                <c:pt idx="1">
                  <c:v>25.152183051374834</c:v>
                </c:pt>
                <c:pt idx="2">
                  <c:v>31.631055741675294</c:v>
                </c:pt>
                <c:pt idx="3">
                  <c:v>38.502054352559803</c:v>
                </c:pt>
                <c:pt idx="4">
                  <c:v>45.903785136191225</c:v>
                </c:pt>
                <c:pt idx="5">
                  <c:v>53.987540530486136</c:v>
                </c:pt>
                <c:pt idx="6">
                  <c:v>62.922456680604839</c:v>
                </c:pt>
                <c:pt idx="7">
                  <c:v>76.306364346057478</c:v>
                </c:pt>
                <c:pt idx="8">
                  <c:v>92.718480936376579</c:v>
                </c:pt>
                <c:pt idx="9">
                  <c:v>111.74856497022097</c:v>
                </c:pt>
                <c:pt idx="10">
                  <c:v>134.16189678731467</c:v>
                </c:pt>
                <c:pt idx="11">
                  <c:v>160.92503222557988</c:v>
                </c:pt>
                <c:pt idx="12">
                  <c:v>204.84855563836419</c:v>
                </c:pt>
                <c:pt idx="13">
                  <c:v>275.7666729636602</c:v>
                </c:pt>
                <c:pt idx="14">
                  <c:v>313.98866549345314</c:v>
                </c:pt>
                <c:pt idx="15">
                  <c:v>377.38987506765648</c:v>
                </c:pt>
                <c:pt idx="16">
                  <c:v>502.34967428773911</c:v>
                </c:pt>
                <c:pt idx="17">
                  <c:v>601.70038598674398</c:v>
                </c:pt>
                <c:pt idx="18">
                  <c:v>741.06491241432423</c:v>
                </c:pt>
                <c:pt idx="19">
                  <c:v>908.26268582323735</c:v>
                </c:pt>
                <c:pt idx="20">
                  <c:v>1090.3711667515215</c:v>
                </c:pt>
                <c:pt idx="21">
                  <c:v>1163.3547375913186</c:v>
                </c:pt>
              </c:numCache>
            </c:numRef>
          </c:val>
          <c:extLst>
            <c:ext xmlns:c16="http://schemas.microsoft.com/office/drawing/2014/chart" uri="{C3380CC4-5D6E-409C-BE32-E72D297353CC}">
              <c16:uniqueId val="{00000003-AD9A-4A31-8DAF-2EEFEFBB72F3}"/>
            </c:ext>
          </c:extLst>
        </c:ser>
        <c:ser>
          <c:idx val="4"/>
          <c:order val="4"/>
          <c:tx>
            <c:strRef>
              <c:f>'Figuras RAGEI PIUP 2021'!$R$40</c:f>
              <c:strCache>
                <c:ptCount val="1"/>
                <c:pt idx="0">
                  <c:v>SF6</c:v>
                </c:pt>
              </c:strCache>
            </c:strRef>
          </c:tx>
          <c:spPr>
            <a:solidFill>
              <a:schemeClr val="accent3">
                <a:lumMod val="60000"/>
              </a:schemeClr>
            </a:solidFill>
            <a:ln>
              <a:noFill/>
            </a:ln>
            <a:effectLst/>
          </c:spPr>
          <c:invertIfNegative val="0"/>
          <c:cat>
            <c:numRef>
              <c:f>'[28]Por Gas'!$B$27:$W$27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2021'!$S$40:$AN$40</c:f>
              <c:numCache>
                <c:formatCode>#,##0.00</c:formatCode>
                <c:ptCount val="22"/>
                <c:pt idx="0">
                  <c:v>0</c:v>
                </c:pt>
                <c:pt idx="1">
                  <c:v>0.150306</c:v>
                </c:pt>
                <c:pt idx="2">
                  <c:v>0</c:v>
                </c:pt>
                <c:pt idx="3">
                  <c:v>0</c:v>
                </c:pt>
                <c:pt idx="4">
                  <c:v>0</c:v>
                </c:pt>
                <c:pt idx="5">
                  <c:v>0</c:v>
                </c:pt>
                <c:pt idx="6">
                  <c:v>0</c:v>
                </c:pt>
                <c:pt idx="7">
                  <c:v>0</c:v>
                </c:pt>
                <c:pt idx="8">
                  <c:v>0</c:v>
                </c:pt>
                <c:pt idx="9">
                  <c:v>0</c:v>
                </c:pt>
                <c:pt idx="10">
                  <c:v>0</c:v>
                </c:pt>
                <c:pt idx="11">
                  <c:v>5.6760372499999994</c:v>
                </c:pt>
                <c:pt idx="12">
                  <c:v>6.7716213500000002</c:v>
                </c:pt>
                <c:pt idx="13">
                  <c:v>8.1623673300000004</c:v>
                </c:pt>
                <c:pt idx="14">
                  <c:v>8.5807923499999994</c:v>
                </c:pt>
                <c:pt idx="15">
                  <c:v>9.5056813799999986</c:v>
                </c:pt>
                <c:pt idx="16">
                  <c:v>10.616937629999999</c:v>
                </c:pt>
                <c:pt idx="17">
                  <c:v>10.41060293</c:v>
                </c:pt>
                <c:pt idx="18">
                  <c:v>15.079681629999998</c:v>
                </c:pt>
                <c:pt idx="19">
                  <c:v>18.391637680000002</c:v>
                </c:pt>
                <c:pt idx="20">
                  <c:v>18.748041029999996</c:v>
                </c:pt>
                <c:pt idx="21">
                  <c:v>18.720930019999997</c:v>
                </c:pt>
              </c:numCache>
            </c:numRef>
          </c:val>
          <c:extLst>
            <c:ext xmlns:c16="http://schemas.microsoft.com/office/drawing/2014/chart" uri="{C3380CC4-5D6E-409C-BE32-E72D297353CC}">
              <c16:uniqueId val="{00000004-AD9A-4A31-8DAF-2EEFEFBB72F3}"/>
            </c:ext>
          </c:extLst>
        </c:ser>
        <c:dLbls>
          <c:showLegendKey val="0"/>
          <c:showVal val="0"/>
          <c:showCatName val="0"/>
          <c:showSerName val="0"/>
          <c:showPercent val="0"/>
          <c:showBubbleSize val="0"/>
        </c:dLbls>
        <c:gapWidth val="50"/>
        <c:overlap val="100"/>
        <c:axId val="1085060864"/>
        <c:axId val="1085061344"/>
      </c:barChart>
      <c:catAx>
        <c:axId val="108506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085061344"/>
        <c:crosses val="autoZero"/>
        <c:auto val="1"/>
        <c:lblAlgn val="ctr"/>
        <c:lblOffset val="100"/>
        <c:noMultiLvlLbl val="0"/>
      </c:catAx>
      <c:valAx>
        <c:axId val="108506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PE"/>
                  <a:t>Emisiones de GEI (kt CO</a:t>
                </a:r>
                <a:r>
                  <a:rPr lang="es-PE" baseline="-25000"/>
                  <a:t>2</a:t>
                </a:r>
                <a:r>
                  <a:rPr lang="es-PE"/>
                  <a:t> eq)</a:t>
                </a:r>
              </a:p>
            </c:rich>
          </c:tx>
          <c:layout>
            <c:manualLayout>
              <c:xMode val="edge"/>
              <c:yMode val="edge"/>
              <c:x val="3.656457418753007E-2"/>
              <c:y val="0.21586917019987886"/>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085060864"/>
        <c:crosses val="autoZero"/>
        <c:crossBetween val="between"/>
      </c:valAx>
      <c:spPr>
        <a:noFill/>
        <a:ln>
          <a:solidFill>
            <a:schemeClr val="bg1">
              <a:lumMod val="65000"/>
            </a:schemeClr>
          </a:solidFill>
        </a:ln>
        <a:effectLst/>
      </c:spPr>
    </c:plotArea>
    <c:legend>
      <c:legendPos val="b"/>
      <c:layout>
        <c:manualLayout>
          <c:xMode val="edge"/>
          <c:yMode val="edge"/>
          <c:x val="0.30109691392707016"/>
          <c:y val="0.91684068778629224"/>
          <c:w val="0.35761059971238279"/>
          <c:h val="6.098066085655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0656562262254"/>
          <c:y val="4.7676785638210185E-2"/>
          <c:w val="0.82806093682734117"/>
          <c:h val="0.6509293463219693"/>
        </c:manualLayout>
      </c:layout>
      <c:barChart>
        <c:barDir val="col"/>
        <c:grouping val="stacked"/>
        <c:varyColors val="0"/>
        <c:ser>
          <c:idx val="0"/>
          <c:order val="0"/>
          <c:tx>
            <c:strRef>
              <c:f>'Figuras RAGEI PIUP 2021'!$B$9</c:f>
              <c:strCache>
                <c:ptCount val="1"/>
                <c:pt idx="0">
                  <c:v>2.A.1.  Producción de cemento</c:v>
                </c:pt>
              </c:strCache>
            </c:strRef>
          </c:tx>
          <c:spPr>
            <a:solidFill>
              <a:schemeClr val="accent1"/>
            </a:solidFill>
            <a:ln>
              <a:noFill/>
            </a:ln>
            <a:effectLst/>
          </c:spPr>
          <c:invertIfNegative val="0"/>
          <c:cat>
            <c:numRef>
              <c:f>'[28]Por Categorías'!$B$6:$W$6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2021'!$C$9:$X$9</c:f>
              <c:numCache>
                <c:formatCode>_(* #,##0.00_);_(* \(#,##0.00\);_(* "-"??_);_(@_)</c:formatCode>
                <c:ptCount val="22"/>
                <c:pt idx="0">
                  <c:v>1780.2145533207092</c:v>
                </c:pt>
                <c:pt idx="1">
                  <c:v>1612.9812082532339</c:v>
                </c:pt>
                <c:pt idx="2">
                  <c:v>1934.2846786703888</c:v>
                </c:pt>
                <c:pt idx="3">
                  <c:v>2036.1158518780635</c:v>
                </c:pt>
                <c:pt idx="4">
                  <c:v>2248.1239567246116</c:v>
                </c:pt>
                <c:pt idx="5">
                  <c:v>2377.3875858329375</c:v>
                </c:pt>
                <c:pt idx="6">
                  <c:v>2647.7005856259748</c:v>
                </c:pt>
                <c:pt idx="7">
                  <c:v>2923.0609250269295</c:v>
                </c:pt>
                <c:pt idx="8">
                  <c:v>3139.043966051297</c:v>
                </c:pt>
                <c:pt idx="9">
                  <c:v>3166.8584127587033</c:v>
                </c:pt>
                <c:pt idx="10">
                  <c:v>3335.6813418591955</c:v>
                </c:pt>
                <c:pt idx="11">
                  <c:v>3379.1475558559159</c:v>
                </c:pt>
                <c:pt idx="12">
                  <c:v>3330.6876983521538</c:v>
                </c:pt>
                <c:pt idx="13">
                  <c:v>3862.075342948237</c:v>
                </c:pt>
                <c:pt idx="14">
                  <c:v>4585.1700282718184</c:v>
                </c:pt>
                <c:pt idx="15">
                  <c:v>4352.812474252798</c:v>
                </c:pt>
                <c:pt idx="16">
                  <c:v>4223.7741873540945</c:v>
                </c:pt>
                <c:pt idx="17">
                  <c:v>4087.3814420650151</c:v>
                </c:pt>
                <c:pt idx="18">
                  <c:v>4394.8248861645061</c:v>
                </c:pt>
                <c:pt idx="19">
                  <c:v>4762.4833348226139</c:v>
                </c:pt>
                <c:pt idx="20">
                  <c:v>2751.7516643446402</c:v>
                </c:pt>
                <c:pt idx="21">
                  <c:v>5191.4928012018381</c:v>
                </c:pt>
              </c:numCache>
            </c:numRef>
          </c:val>
          <c:extLst>
            <c:ext xmlns:c16="http://schemas.microsoft.com/office/drawing/2014/chart" uri="{C3380CC4-5D6E-409C-BE32-E72D297353CC}">
              <c16:uniqueId val="{00000000-CB6C-461A-8E53-AA76FE563092}"/>
            </c:ext>
          </c:extLst>
        </c:ser>
        <c:ser>
          <c:idx val="1"/>
          <c:order val="1"/>
          <c:tx>
            <c:strRef>
              <c:f>'Figuras RAGEI PIUP 2021'!$B$10</c:f>
              <c:strCache>
                <c:ptCount val="1"/>
                <c:pt idx="0">
                  <c:v>2.A.2.  Producción de cal</c:v>
                </c:pt>
              </c:strCache>
            </c:strRef>
          </c:tx>
          <c:spPr>
            <a:solidFill>
              <a:srgbClr val="B7DEE8"/>
            </a:solidFill>
            <a:ln>
              <a:noFill/>
            </a:ln>
            <a:effectLst/>
          </c:spPr>
          <c:invertIfNegative val="0"/>
          <c:cat>
            <c:numRef>
              <c:f>'[28]Por Categorías'!$B$6:$W$6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2021'!$C$10:$X$10</c:f>
              <c:numCache>
                <c:formatCode>_(* #,##0.00_);_(* \(#,##0.00\);_(* "-"??_);_(@_)</c:formatCode>
                <c:ptCount val="22"/>
                <c:pt idx="0">
                  <c:v>35.666371880202</c:v>
                </c:pt>
                <c:pt idx="1">
                  <c:v>42.146310560881801</c:v>
                </c:pt>
                <c:pt idx="2">
                  <c:v>50.261559458261409</c:v>
                </c:pt>
                <c:pt idx="3">
                  <c:v>46.464858261422236</c:v>
                </c:pt>
                <c:pt idx="4">
                  <c:v>59.326256686644761</c:v>
                </c:pt>
                <c:pt idx="5">
                  <c:v>73.216588266889659</c:v>
                </c:pt>
                <c:pt idx="6">
                  <c:v>82.594994104332756</c:v>
                </c:pt>
                <c:pt idx="7">
                  <c:v>140.40755091389832</c:v>
                </c:pt>
                <c:pt idx="8">
                  <c:v>137.0173039343799</c:v>
                </c:pt>
                <c:pt idx="9">
                  <c:v>107.4299126088126</c:v>
                </c:pt>
                <c:pt idx="10">
                  <c:v>124.92766242249678</c:v>
                </c:pt>
                <c:pt idx="11">
                  <c:v>157.37365956384619</c:v>
                </c:pt>
                <c:pt idx="12">
                  <c:v>175.67830223914697</c:v>
                </c:pt>
                <c:pt idx="13">
                  <c:v>180.78505955495541</c:v>
                </c:pt>
                <c:pt idx="14">
                  <c:v>245.71281198347842</c:v>
                </c:pt>
                <c:pt idx="15">
                  <c:v>330.72842451308458</c:v>
                </c:pt>
                <c:pt idx="16">
                  <c:v>374.70709462273271</c:v>
                </c:pt>
                <c:pt idx="17">
                  <c:v>454.07572312387282</c:v>
                </c:pt>
                <c:pt idx="18">
                  <c:v>526.28007623252813</c:v>
                </c:pt>
                <c:pt idx="19">
                  <c:v>553.08273243118902</c:v>
                </c:pt>
                <c:pt idx="20">
                  <c:v>440.11209836720042</c:v>
                </c:pt>
                <c:pt idx="21">
                  <c:v>535.79470538064743</c:v>
                </c:pt>
              </c:numCache>
            </c:numRef>
          </c:val>
          <c:extLst>
            <c:ext xmlns:c16="http://schemas.microsoft.com/office/drawing/2014/chart" uri="{C3380CC4-5D6E-409C-BE32-E72D297353CC}">
              <c16:uniqueId val="{00000001-CB6C-461A-8E53-AA76FE563092}"/>
            </c:ext>
          </c:extLst>
        </c:ser>
        <c:ser>
          <c:idx val="2"/>
          <c:order val="2"/>
          <c:tx>
            <c:strRef>
              <c:f>'Figuras RAGEI PIUP 2021'!$B$11</c:f>
              <c:strCache>
                <c:ptCount val="1"/>
                <c:pt idx="0">
                  <c:v>2.A.3.  Producción de vidrio</c:v>
                </c:pt>
              </c:strCache>
            </c:strRef>
          </c:tx>
          <c:spPr>
            <a:solidFill>
              <a:schemeClr val="accent5"/>
            </a:solidFill>
            <a:ln>
              <a:noFill/>
            </a:ln>
            <a:effectLst/>
          </c:spPr>
          <c:invertIfNegative val="0"/>
          <c:cat>
            <c:numRef>
              <c:f>'[28]Por Categorías'!$B$6:$W$6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2021'!$C$11:$X$11</c:f>
              <c:numCache>
                <c:formatCode>_(* #,##0.00_);_(* \(#,##0.00\);_(* "-"??_);_(@_)</c:formatCode>
                <c:ptCount val="22"/>
                <c:pt idx="0">
                  <c:v>7.1740800000000009</c:v>
                </c:pt>
                <c:pt idx="1">
                  <c:v>7.2281759999999995</c:v>
                </c:pt>
                <c:pt idx="2">
                  <c:v>7.2822719999999999</c:v>
                </c:pt>
                <c:pt idx="3">
                  <c:v>7.3363680000000002</c:v>
                </c:pt>
                <c:pt idx="4">
                  <c:v>7.3904640000000006</c:v>
                </c:pt>
                <c:pt idx="5">
                  <c:v>7.4445600000000001</c:v>
                </c:pt>
                <c:pt idx="6">
                  <c:v>7.4986559999999995</c:v>
                </c:pt>
                <c:pt idx="7">
                  <c:v>7.5527520000000026</c:v>
                </c:pt>
                <c:pt idx="8">
                  <c:v>23.086348176012681</c:v>
                </c:pt>
                <c:pt idx="9">
                  <c:v>23.140444176012686</c:v>
                </c:pt>
                <c:pt idx="10">
                  <c:v>30.836930037617119</c:v>
                </c:pt>
                <c:pt idx="11">
                  <c:v>32.822295018808568</c:v>
                </c:pt>
                <c:pt idx="12">
                  <c:v>34.810879999999997</c:v>
                </c:pt>
                <c:pt idx="13">
                  <c:v>34.081774925810073</c:v>
                </c:pt>
                <c:pt idx="14">
                  <c:v>33.315240000000003</c:v>
                </c:pt>
                <c:pt idx="15">
                  <c:v>30.929117612622345</c:v>
                </c:pt>
                <c:pt idx="16">
                  <c:v>35.633433999999994</c:v>
                </c:pt>
                <c:pt idx="17">
                  <c:v>32.207657495150585</c:v>
                </c:pt>
                <c:pt idx="18">
                  <c:v>31.641492000000003</c:v>
                </c:pt>
                <c:pt idx="19">
                  <c:v>33.089960891891899</c:v>
                </c:pt>
                <c:pt idx="20">
                  <c:v>13.812892000000002</c:v>
                </c:pt>
                <c:pt idx="21">
                  <c:v>32.752647459459453</c:v>
                </c:pt>
              </c:numCache>
            </c:numRef>
          </c:val>
          <c:extLst>
            <c:ext xmlns:c16="http://schemas.microsoft.com/office/drawing/2014/chart" uri="{C3380CC4-5D6E-409C-BE32-E72D297353CC}">
              <c16:uniqueId val="{00000002-CB6C-461A-8E53-AA76FE563092}"/>
            </c:ext>
          </c:extLst>
        </c:ser>
        <c:ser>
          <c:idx val="3"/>
          <c:order val="3"/>
          <c:tx>
            <c:strRef>
              <c:f>'Figuras RAGEI PIUP 2021'!$B$13</c:f>
              <c:strCache>
                <c:ptCount val="1"/>
                <c:pt idx="0">
                  <c:v>2.A.4.a. Cerámicas</c:v>
                </c:pt>
              </c:strCache>
            </c:strRef>
          </c:tx>
          <c:spPr>
            <a:solidFill>
              <a:schemeClr val="accent1">
                <a:lumMod val="60000"/>
              </a:schemeClr>
            </a:solidFill>
            <a:ln>
              <a:noFill/>
            </a:ln>
            <a:effectLst/>
          </c:spPr>
          <c:invertIfNegative val="0"/>
          <c:cat>
            <c:numRef>
              <c:f>'[28]Por Categorías'!$B$6:$W$6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2021'!$C$13:$X$13</c:f>
              <c:numCache>
                <c:formatCode>_(* #,##0.00_);_(* \(#,##0.00\);_(* "-"??_);_(@_)</c:formatCode>
                <c:ptCount val="22"/>
                <c:pt idx="0">
                  <c:v>36.732819315082473</c:v>
                </c:pt>
                <c:pt idx="1">
                  <c:v>38.465200404398431</c:v>
                </c:pt>
                <c:pt idx="2">
                  <c:v>43.463358057961933</c:v>
                </c:pt>
                <c:pt idx="3">
                  <c:v>50.701970984193444</c:v>
                </c:pt>
                <c:pt idx="4">
                  <c:v>51.629913105216872</c:v>
                </c:pt>
                <c:pt idx="5">
                  <c:v>58.1783499171922</c:v>
                </c:pt>
                <c:pt idx="6">
                  <c:v>65.805321135091305</c:v>
                </c:pt>
                <c:pt idx="7">
                  <c:v>77.141725790920134</c:v>
                </c:pt>
                <c:pt idx="8">
                  <c:v>84.94739657102059</c:v>
                </c:pt>
                <c:pt idx="9">
                  <c:v>84.338362814691223</c:v>
                </c:pt>
                <c:pt idx="10">
                  <c:v>104.53027369929326</c:v>
                </c:pt>
                <c:pt idx="11">
                  <c:v>98.305700227309245</c:v>
                </c:pt>
                <c:pt idx="12">
                  <c:v>113.23780030088462</c:v>
                </c:pt>
                <c:pt idx="13">
                  <c:v>128.33874398835974</c:v>
                </c:pt>
                <c:pt idx="14">
                  <c:v>129.9282438265609</c:v>
                </c:pt>
                <c:pt idx="15">
                  <c:v>131.60103313776969</c:v>
                </c:pt>
                <c:pt idx="16">
                  <c:v>124.46888272204058</c:v>
                </c:pt>
                <c:pt idx="17">
                  <c:v>107.51962685553529</c:v>
                </c:pt>
                <c:pt idx="18">
                  <c:v>105.93426190199412</c:v>
                </c:pt>
                <c:pt idx="19">
                  <c:v>108.47966675380898</c:v>
                </c:pt>
                <c:pt idx="20">
                  <c:v>74.97509589121259</c:v>
                </c:pt>
                <c:pt idx="21">
                  <c:v>116.73954578934401</c:v>
                </c:pt>
              </c:numCache>
            </c:numRef>
          </c:val>
          <c:extLst>
            <c:ext xmlns:c16="http://schemas.microsoft.com/office/drawing/2014/chart" uri="{C3380CC4-5D6E-409C-BE32-E72D297353CC}">
              <c16:uniqueId val="{00000003-CB6C-461A-8E53-AA76FE563092}"/>
            </c:ext>
          </c:extLst>
        </c:ser>
        <c:ser>
          <c:idx val="4"/>
          <c:order val="4"/>
          <c:tx>
            <c:strRef>
              <c:f>'Figuras RAGEI PIUP 2021'!$B$14</c:f>
              <c:strCache>
                <c:ptCount val="1"/>
                <c:pt idx="0">
                  <c:v>2.A.4.b. Otros usos de ceniza de sosa</c:v>
                </c:pt>
              </c:strCache>
            </c:strRef>
          </c:tx>
          <c:spPr>
            <a:solidFill>
              <a:schemeClr val="accent3">
                <a:lumMod val="60000"/>
              </a:schemeClr>
            </a:solidFill>
            <a:ln>
              <a:noFill/>
            </a:ln>
            <a:effectLst/>
          </c:spPr>
          <c:invertIfNegative val="0"/>
          <c:cat>
            <c:numRef>
              <c:f>'[28]Por Categorías'!$B$6:$W$6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'Figuras RAGEI PIUP 2021'!$C$14:$X$14</c:f>
              <c:numCache>
                <c:formatCode>_(* #,##0.00_);_(* \(#,##0.00\);_(* "-"??_);_(@_)</c:formatCode>
                <c:ptCount val="22"/>
                <c:pt idx="0">
                  <c:v>5.5137475817635817</c:v>
                </c:pt>
                <c:pt idx="1">
                  <c:v>5.6305419989311423</c:v>
                </c:pt>
                <c:pt idx="2">
                  <c:v>7.7546894711546228</c:v>
                </c:pt>
                <c:pt idx="3">
                  <c:v>7.0404728139649801</c:v>
                </c:pt>
                <c:pt idx="4">
                  <c:v>11.866623760386183</c:v>
                </c:pt>
                <c:pt idx="5">
                  <c:v>10.505890676113864</c:v>
                </c:pt>
                <c:pt idx="6">
                  <c:v>10.965554465147104</c:v>
                </c:pt>
                <c:pt idx="7">
                  <c:v>14.938129681028022</c:v>
                </c:pt>
                <c:pt idx="8">
                  <c:v>15.559499899760921</c:v>
                </c:pt>
                <c:pt idx="9">
                  <c:v>12.022140063333355</c:v>
                </c:pt>
                <c:pt idx="10">
                  <c:v>15.122127927727075</c:v>
                </c:pt>
                <c:pt idx="11">
                  <c:v>27.390401706739166</c:v>
                </c:pt>
                <c:pt idx="12">
                  <c:v>18.864320781009017</c:v>
                </c:pt>
                <c:pt idx="13">
                  <c:v>18.721531205186636</c:v>
                </c:pt>
                <c:pt idx="14">
                  <c:v>19.731929487063201</c:v>
                </c:pt>
                <c:pt idx="15">
                  <c:v>22.821046262946975</c:v>
                </c:pt>
                <c:pt idx="16">
                  <c:v>19.127230953540071</c:v>
                </c:pt>
                <c:pt idx="17">
                  <c:v>19.291924021767567</c:v>
                </c:pt>
                <c:pt idx="18">
                  <c:v>20.715778929557491</c:v>
                </c:pt>
                <c:pt idx="19">
                  <c:v>26.254152143244422</c:v>
                </c:pt>
                <c:pt idx="20">
                  <c:v>24.850642555431101</c:v>
                </c:pt>
                <c:pt idx="21">
                  <c:v>25.558848028031655</c:v>
                </c:pt>
              </c:numCache>
            </c:numRef>
          </c:val>
          <c:extLst>
            <c:ext xmlns:c16="http://schemas.microsoft.com/office/drawing/2014/chart" uri="{C3380CC4-5D6E-409C-BE32-E72D297353CC}">
              <c16:uniqueId val="{00000004-CB6C-461A-8E53-AA76FE563092}"/>
            </c:ext>
          </c:extLst>
        </c:ser>
        <c:dLbls>
          <c:showLegendKey val="0"/>
          <c:showVal val="0"/>
          <c:showCatName val="0"/>
          <c:showSerName val="0"/>
          <c:showPercent val="0"/>
          <c:showBubbleSize val="0"/>
        </c:dLbls>
        <c:gapWidth val="50"/>
        <c:overlap val="100"/>
        <c:axId val="762221856"/>
        <c:axId val="744716400"/>
      </c:barChart>
      <c:catAx>
        <c:axId val="762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744716400"/>
        <c:crosses val="autoZero"/>
        <c:auto val="1"/>
        <c:lblAlgn val="ctr"/>
        <c:lblOffset val="100"/>
        <c:noMultiLvlLbl val="0"/>
      </c:catAx>
      <c:valAx>
        <c:axId val="74471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PE"/>
                  <a:t>Emisiones de GEI (kt CO</a:t>
                </a:r>
                <a:r>
                  <a:rPr lang="es-PE" baseline="-25000"/>
                  <a:t>2 </a:t>
                </a:r>
                <a:r>
                  <a:rPr lang="es-PE"/>
                  <a:t>eq)</a:t>
                </a:r>
              </a:p>
            </c:rich>
          </c:tx>
          <c:layout>
            <c:manualLayout>
              <c:xMode val="edge"/>
              <c:yMode val="edge"/>
              <c:x val="1.8464463877829542E-2"/>
              <c:y val="0.109626081496340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762221856"/>
        <c:crosses val="autoZero"/>
        <c:crossBetween val="between"/>
      </c:valAx>
      <c:spPr>
        <a:noFill/>
        <a:ln>
          <a:solidFill>
            <a:schemeClr val="bg1">
              <a:lumMod val="65000"/>
            </a:schemeClr>
          </a:solidFill>
        </a:ln>
        <a:effectLst/>
      </c:spPr>
    </c:plotArea>
    <c:legend>
      <c:legendPos val="b"/>
      <c:layout>
        <c:manualLayout>
          <c:xMode val="edge"/>
          <c:yMode val="edge"/>
          <c:x val="1.8809282503053457E-2"/>
          <c:y val="0.85899269648456966"/>
          <c:w val="0.97621504208525656"/>
          <c:h val="0.120049521955125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89078799777995"/>
          <c:y val="9.8124637242899701E-2"/>
          <c:w val="0.82345059659427089"/>
          <c:h val="0.72697774764624501"/>
        </c:manualLayout>
      </c:layout>
      <c:barChart>
        <c:barDir val="col"/>
        <c:grouping val="clustered"/>
        <c:varyColors val="0"/>
        <c:ser>
          <c:idx val="0"/>
          <c:order val="0"/>
          <c:tx>
            <c:strRef>
              <c:f>'Figuras RAGEI PIUP 2021'!$AA$5</c:f>
              <c:strCache>
                <c:ptCount val="1"/>
                <c:pt idx="0">
                  <c:v>Emisiones de GEI del sector PIUP</c:v>
                </c:pt>
              </c:strCache>
            </c:strRef>
          </c:tx>
          <c:spPr>
            <a:solidFill>
              <a:schemeClr val="tx2">
                <a:lumMod val="60000"/>
                <a:lumOff val="40000"/>
              </a:schemeClr>
            </a:solidFill>
            <a:ln>
              <a:noFill/>
            </a:ln>
            <a:effectLst/>
          </c:spPr>
          <c:invertIfNegative val="0"/>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2021'!$E$100:$E$121</c:f>
              <c:numCache>
                <c:formatCode>#,##0.00</c:formatCode>
                <c:ptCount val="22"/>
                <c:pt idx="0">
                  <c:v>5191.4928012018381</c:v>
                </c:pt>
                <c:pt idx="1">
                  <c:v>2751.7516643446402</c:v>
                </c:pt>
                <c:pt idx="2">
                  <c:v>4762.4833348226139</c:v>
                </c:pt>
                <c:pt idx="3">
                  <c:v>4394.8248861645061</c:v>
                </c:pt>
                <c:pt idx="4">
                  <c:v>4087.3814420650151</c:v>
                </c:pt>
                <c:pt idx="5">
                  <c:v>4223.7741873540945</c:v>
                </c:pt>
                <c:pt idx="6">
                  <c:v>4352.812474252798</c:v>
                </c:pt>
                <c:pt idx="7">
                  <c:v>4585.1700282718184</c:v>
                </c:pt>
                <c:pt idx="8">
                  <c:v>3862.075342948237</c:v>
                </c:pt>
                <c:pt idx="9">
                  <c:v>3330.6876983521538</c:v>
                </c:pt>
                <c:pt idx="10">
                  <c:v>3379.1475558559159</c:v>
                </c:pt>
                <c:pt idx="11">
                  <c:v>3335.6813418591955</c:v>
                </c:pt>
                <c:pt idx="12">
                  <c:v>3166.8584127587033</c:v>
                </c:pt>
                <c:pt idx="13">
                  <c:v>3139.043966051297</c:v>
                </c:pt>
                <c:pt idx="14">
                  <c:v>2923.0609250269295</c:v>
                </c:pt>
                <c:pt idx="15">
                  <c:v>2647.7005856259748</c:v>
                </c:pt>
                <c:pt idx="16">
                  <c:v>2377.3875858329375</c:v>
                </c:pt>
                <c:pt idx="17">
                  <c:v>2248.1239567246116</c:v>
                </c:pt>
                <c:pt idx="18">
                  <c:v>2036.1158518780635</c:v>
                </c:pt>
                <c:pt idx="19">
                  <c:v>1934.2846786703888</c:v>
                </c:pt>
                <c:pt idx="20">
                  <c:v>1612.9812082532339</c:v>
                </c:pt>
                <c:pt idx="21">
                  <c:v>1780.2145533207092</c:v>
                </c:pt>
              </c:numCache>
            </c:numRef>
          </c:val>
          <c:extLst>
            <c:ext xmlns:c16="http://schemas.microsoft.com/office/drawing/2014/chart" uri="{C3380CC4-5D6E-409C-BE32-E72D297353CC}">
              <c16:uniqueId val="{00000000-7522-4B7D-AEB8-3FAC00210FDE}"/>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r>
                  <a:rPr lang="en-US"/>
                  <a:t>Emisiones de GEI (kt CO</a:t>
                </a:r>
                <a:r>
                  <a:rPr lang="en-US" baseline="-25000"/>
                  <a:t>2</a:t>
                </a:r>
                <a:r>
                  <a:rPr lang="en-US"/>
                  <a:t> eq)</a:t>
                </a:r>
                <a:endParaRPr lang="es-PE"/>
              </a:p>
            </c:rich>
          </c:tx>
          <c:layout>
            <c:manualLayout>
              <c:xMode val="edge"/>
              <c:yMode val="edge"/>
              <c:x val="1.8456171696481106E-2"/>
              <c:y val="0.2446887483111980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mj-lt"/>
          <a:ea typeface="Calibri" panose="020F0502020204030204" pitchFamily="34" charset="0"/>
          <a:cs typeface="Calibri" panose="020F0502020204030204" pitchFamily="34" charset="0"/>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'Figuras RAGEI PIUP 2021'!$AA$5</c:f>
              <c:strCache>
                <c:ptCount val="1"/>
                <c:pt idx="0">
                  <c:v>Emisiones de GEI del sector PIUP</c:v>
                </c:pt>
              </c:strCache>
            </c:strRef>
          </c:tx>
          <c:spPr>
            <a:solidFill>
              <a:srgbClr val="0070C0"/>
            </a:solidFill>
            <a:ln w="38100">
              <a:noFill/>
            </a:ln>
            <a:effectLst/>
          </c:spPr>
          <c:invertIfNegative val="0"/>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2021'!$AA$6:$AA$27</c:f>
              <c:numCache>
                <c:formatCode>#,##0.00</c:formatCode>
                <c:ptCount val="22"/>
                <c:pt idx="0">
                  <c:v>7373.7334219272661</c:v>
                </c:pt>
                <c:pt idx="1">
                  <c:v>4679.3879878467815</c:v>
                </c:pt>
                <c:pt idx="2">
                  <c:v>6688.2709256486005</c:v>
                </c:pt>
                <c:pt idx="3">
                  <c:v>6110.9834183351586</c:v>
                </c:pt>
                <c:pt idx="4">
                  <c:v>5579.3868151770848</c:v>
                </c:pt>
                <c:pt idx="5">
                  <c:v>5571.0572657441462</c:v>
                </c:pt>
                <c:pt idx="6">
                  <c:v>5577.5009448583487</c:v>
                </c:pt>
                <c:pt idx="7">
                  <c:v>5679.3837338513549</c:v>
                </c:pt>
                <c:pt idx="8">
                  <c:v>4873.4283272367793</c:v>
                </c:pt>
                <c:pt idx="9">
                  <c:v>4218.8994868615982</c:v>
                </c:pt>
                <c:pt idx="10">
                  <c:v>4171.7702043256995</c:v>
                </c:pt>
                <c:pt idx="11">
                  <c:v>4017.9282096748943</c:v>
                </c:pt>
                <c:pt idx="12">
                  <c:v>3757.4690708677235</c:v>
                </c:pt>
                <c:pt idx="13">
                  <c:v>4515.4384653100469</c:v>
                </c:pt>
                <c:pt idx="14">
                  <c:v>4267.5848597335134</c:v>
                </c:pt>
                <c:pt idx="15">
                  <c:v>3817.8398988836811</c:v>
                </c:pt>
                <c:pt idx="16">
                  <c:v>3423.5491253874193</c:v>
                </c:pt>
                <c:pt idx="17">
                  <c:v>3332.1105982532213</c:v>
                </c:pt>
                <c:pt idx="18">
                  <c:v>3002.5740034345845</c:v>
                </c:pt>
                <c:pt idx="19">
                  <c:v>2864.4770373642223</c:v>
                </c:pt>
                <c:pt idx="20">
                  <c:v>2687.8023399030403</c:v>
                </c:pt>
                <c:pt idx="21">
                  <c:v>2726.2230917323045</c:v>
                </c:pt>
              </c:numCache>
            </c:numRef>
          </c:val>
          <c:extLst>
            <c:ext xmlns:c16="http://schemas.microsoft.com/office/drawing/2014/chart" uri="{C3380CC4-5D6E-409C-BE32-E72D297353CC}">
              <c16:uniqueId val="{00000000-E12E-4FB1-B7E8-676FB07F2B9A}"/>
            </c:ext>
          </c:extLst>
        </c:ser>
        <c:dLbls>
          <c:showLegendKey val="0"/>
          <c:showVal val="0"/>
          <c:showCatName val="0"/>
          <c:showSerName val="0"/>
          <c:showPercent val="0"/>
          <c:showBubbleSize val="0"/>
        </c:dLbls>
        <c:gapWidth val="50"/>
        <c:axId val="1687612367"/>
        <c:axId val="1662186431"/>
      </c:barChart>
      <c:lineChart>
        <c:grouping val="standard"/>
        <c:varyColors val="0"/>
        <c:ser>
          <c:idx val="0"/>
          <c:order val="0"/>
          <c:tx>
            <c:strRef>
              <c:f>'Figuras RAGEI PIUP 2021'!$E$99</c:f>
              <c:strCache>
                <c:ptCount val="1"/>
                <c:pt idx="0">
                  <c:v>Emisiones GEI de la subcategoría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dLbls>
            <c:delete val="1"/>
          </c:dLbls>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2021'!$E$100:$E$121</c:f>
              <c:numCache>
                <c:formatCode>#,##0.00</c:formatCode>
                <c:ptCount val="22"/>
                <c:pt idx="0">
                  <c:v>5191.4928012018381</c:v>
                </c:pt>
                <c:pt idx="1">
                  <c:v>2751.7516643446402</c:v>
                </c:pt>
                <c:pt idx="2">
                  <c:v>4762.4833348226139</c:v>
                </c:pt>
                <c:pt idx="3">
                  <c:v>4394.8248861645061</c:v>
                </c:pt>
                <c:pt idx="4">
                  <c:v>4087.3814420650151</c:v>
                </c:pt>
                <c:pt idx="5">
                  <c:v>4223.7741873540945</c:v>
                </c:pt>
                <c:pt idx="6">
                  <c:v>4352.812474252798</c:v>
                </c:pt>
                <c:pt idx="7">
                  <c:v>4585.1700282718184</c:v>
                </c:pt>
                <c:pt idx="8">
                  <c:v>3862.075342948237</c:v>
                </c:pt>
                <c:pt idx="9">
                  <c:v>3330.6876983521538</c:v>
                </c:pt>
                <c:pt idx="10">
                  <c:v>3379.1475558559159</c:v>
                </c:pt>
                <c:pt idx="11">
                  <c:v>3335.6813418591955</c:v>
                </c:pt>
                <c:pt idx="12">
                  <c:v>3166.8584127587033</c:v>
                </c:pt>
                <c:pt idx="13">
                  <c:v>3139.043966051297</c:v>
                </c:pt>
                <c:pt idx="14">
                  <c:v>2923.0609250269295</c:v>
                </c:pt>
                <c:pt idx="15">
                  <c:v>2647.7005856259748</c:v>
                </c:pt>
                <c:pt idx="16">
                  <c:v>2377.3875858329375</c:v>
                </c:pt>
                <c:pt idx="17">
                  <c:v>2248.1239567246116</c:v>
                </c:pt>
                <c:pt idx="18">
                  <c:v>2036.1158518780635</c:v>
                </c:pt>
                <c:pt idx="19">
                  <c:v>1934.2846786703888</c:v>
                </c:pt>
                <c:pt idx="20">
                  <c:v>1612.9812082532339</c:v>
                </c:pt>
                <c:pt idx="21">
                  <c:v>1780.2145533207092</c:v>
                </c:pt>
              </c:numCache>
            </c:numRef>
          </c:val>
          <c:smooth val="0"/>
          <c:extLst>
            <c:ext xmlns:c16="http://schemas.microsoft.com/office/drawing/2014/chart" uri="{C3380CC4-5D6E-409C-BE32-E72D297353CC}">
              <c16:uniqueId val="{00000001-E12E-4FB1-B7E8-676FB07F2B9A}"/>
            </c:ext>
          </c:extLst>
        </c:ser>
        <c:dLbls>
          <c:showLegendKey val="0"/>
          <c:showVal val="1"/>
          <c:showCatName val="0"/>
          <c:showSerName val="0"/>
          <c:showPercent val="0"/>
          <c:showBubbleSize val="0"/>
        </c:dLbls>
        <c:marker val="1"/>
        <c:smooth val="0"/>
        <c:axId val="1687612367"/>
        <c:axId val="1662186431"/>
      </c:lineChart>
      <c:scatterChart>
        <c:scatterStyle val="lineMarker"/>
        <c:varyColors val="0"/>
        <c:ser>
          <c:idx val="1"/>
          <c:order val="2"/>
          <c:tx>
            <c:strRef>
              <c:f>'Figuras RAGEI PIUP 2021'!$F$99</c:f>
              <c:strCache>
                <c:ptCount val="1"/>
                <c:pt idx="0">
                  <c:v>% participación de emisiones GEI de la subcategoría en el sector</c:v>
                </c:pt>
              </c:strCache>
            </c:strRef>
          </c:tx>
          <c:spPr>
            <a:ln w="25400" cap="rnd">
              <a:noFill/>
              <a:round/>
            </a:ln>
            <a:effectLst/>
          </c:spPr>
          <c:marker>
            <c:symbol val="circle"/>
            <c:size val="5"/>
            <c:spPr>
              <a:solidFill>
                <a:schemeClr val="accent6"/>
              </a:solidFill>
              <a:ln w="38100">
                <a:solidFill>
                  <a:schemeClr val="accent6"/>
                </a:solidFill>
              </a:ln>
              <a:effectLst/>
            </c:spPr>
          </c:marker>
          <c:dLbls>
            <c:dLbl>
              <c:idx val="0"/>
              <c:layout>
                <c:manualLayout>
                  <c:x val="-2.4395403396565988E-2"/>
                  <c:y val="-0.15024776612980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E-4FB1-B7E8-676FB07F2B9A}"/>
                </c:ext>
              </c:extLst>
            </c:dLbl>
            <c:dLbl>
              <c:idx val="1"/>
              <c:layout>
                <c:manualLayout>
                  <c:x val="-1.7918091144835203E-2"/>
                  <c:y val="-0.10781511292407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E-4FB1-B7E8-676FB07F2B9A}"/>
                </c:ext>
              </c:extLst>
            </c:dLbl>
            <c:dLbl>
              <c:idx val="2"/>
              <c:layout>
                <c:manualLayout>
                  <c:x val="-1.1642752030846337E-3"/>
                  <c:y val="-8.4209454075849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2E-4FB1-B7E8-676FB07F2B9A}"/>
                </c:ext>
              </c:extLst>
            </c:dLbl>
            <c:dLbl>
              <c:idx val="3"/>
              <c:layout>
                <c:manualLayout>
                  <c:x val="1.279863653202501E-3"/>
                  <c:y val="-0.10906069762106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E-4FB1-B7E8-676FB07F2B9A}"/>
                </c:ext>
              </c:extLst>
            </c:dLbl>
            <c:dLbl>
              <c:idx val="4"/>
              <c:layout>
                <c:manualLayout>
                  <c:x val="-1.2876637671204533E-2"/>
                  <c:y val="-8.5717210349951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E-4FB1-B7E8-676FB07F2B9A}"/>
                </c:ext>
              </c:extLst>
            </c:dLbl>
            <c:dLbl>
              <c:idx val="5"/>
              <c:layout>
                <c:manualLayout>
                  <c:x val="-2.5798963315755947E-2"/>
                  <c:y val="-6.848347391318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2E-4FB1-B7E8-676FB07F2B9A}"/>
                </c:ext>
              </c:extLst>
            </c:dLbl>
            <c:dLbl>
              <c:idx val="6"/>
              <c:layout>
                <c:manualLayout>
                  <c:x val="-3.4212166323421438E-2"/>
                  <c:y val="-5.7489490312615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2E-4FB1-B7E8-676FB07F2B9A}"/>
                </c:ext>
              </c:extLst>
            </c:dLbl>
            <c:dLbl>
              <c:idx val="7"/>
              <c:layout>
                <c:manualLayout>
                  <c:x val="-1.7651922268675086E-2"/>
                  <c:y val="6.5744134956661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2E-4FB1-B7E8-676FB07F2B9A}"/>
                </c:ext>
              </c:extLst>
            </c:dLbl>
            <c:dLbl>
              <c:idx val="8"/>
              <c:layout>
                <c:manualLayout>
                  <c:x val="-2.2298248138755764E-2"/>
                  <c:y val="9.4347560905537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2E-4FB1-B7E8-676FB07F2B9A}"/>
                </c:ext>
              </c:extLst>
            </c:dLbl>
            <c:dLbl>
              <c:idx val="9"/>
              <c:layout>
                <c:manualLayout>
                  <c:x val="-1.4793812957702514E-2"/>
                  <c:y val="-5.6756780913718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2E-4FB1-B7E8-676FB07F2B9A}"/>
                </c:ext>
              </c:extLst>
            </c:dLbl>
            <c:dLbl>
              <c:idx val="10"/>
              <c:layout>
                <c:manualLayout>
                  <c:x val="-3.3354456122444455E-2"/>
                  <c:y val="9.8469716309732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2E-4FB1-B7E8-676FB07F2B9A}"/>
                </c:ext>
              </c:extLst>
            </c:dLbl>
            <c:dLbl>
              <c:idx val="11"/>
              <c:layout>
                <c:manualLayout>
                  <c:x val="-3.9909675890150209E-2"/>
                  <c:y val="-4.6751881996970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2E-4FB1-B7E8-676FB07F2B9A}"/>
                </c:ext>
              </c:extLst>
            </c:dLbl>
            <c:dLbl>
              <c:idx val="12"/>
              <c:layout>
                <c:manualLayout>
                  <c:x val="-6.2713319006922549E-2"/>
                  <c:y val="-1.9615032821890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12E-4FB1-B7E8-676FB07F2B9A}"/>
                </c:ext>
              </c:extLst>
            </c:dLbl>
            <c:dLbl>
              <c:idx val="13"/>
              <c:layout>
                <c:manualLayout>
                  <c:x val="-9.9573795846001087E-17"/>
                  <c:y val="5.47867791305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12E-4FB1-B7E8-676FB07F2B9A}"/>
                </c:ext>
              </c:extLst>
            </c:dLbl>
            <c:dLbl>
              <c:idx val="14"/>
              <c:layout>
                <c:manualLayout>
                  <c:x val="-8.1470410470808087E-3"/>
                  <c:y val="-5.204744017402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12E-4FB1-B7E8-676FB07F2B9A}"/>
                </c:ext>
              </c:extLst>
            </c:dLbl>
            <c:dLbl>
              <c:idx val="15"/>
              <c:layout>
                <c:manualLayout>
                  <c:x val="1.3578401745133687E-3"/>
                  <c:y val="-4.3829423304440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12E-4FB1-B7E8-676FB07F2B9A}"/>
                </c:ext>
              </c:extLst>
            </c:dLbl>
            <c:dLbl>
              <c:idx val="16"/>
              <c:layout>
                <c:manualLayout>
                  <c:x val="-2.3083282966728961E-2"/>
                  <c:y val="5.7526118087078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12E-4FB1-B7E8-676FB07F2B9A}"/>
                </c:ext>
              </c:extLst>
            </c:dLbl>
            <c:dLbl>
              <c:idx val="17"/>
              <c:layout>
                <c:manualLayout>
                  <c:x val="-1.3578401745134683E-3"/>
                  <c:y val="-5.7526118087078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12E-4FB1-B7E8-676FB07F2B9A}"/>
                </c:ext>
              </c:extLst>
            </c:dLbl>
            <c:dLbl>
              <c:idx val="18"/>
              <c:layout>
                <c:manualLayout>
                  <c:x val="1.6638227491632514E-2"/>
                  <c:y val="-9.2661243950306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12E-4FB1-B7E8-676FB07F2B9A}"/>
                </c:ext>
              </c:extLst>
            </c:dLbl>
            <c:dLbl>
              <c:idx val="19"/>
              <c:layout>
                <c:manualLayout>
                  <c:x val="-3.3716849011965182E-3"/>
                  <c:y val="-9.4924279601736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12E-4FB1-B7E8-676FB07F2B9A}"/>
                </c:ext>
              </c:extLst>
            </c:dLbl>
            <c:dLbl>
              <c:idx val="20"/>
              <c:layout>
                <c:manualLayout>
                  <c:x val="5.119454612810004E-3"/>
                  <c:y val="5.6756780913718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12E-4FB1-B7E8-676FB07F2B9A}"/>
                </c:ext>
              </c:extLst>
            </c:dLbl>
            <c:dLbl>
              <c:idx val="21"/>
              <c:layout>
                <c:manualLayout>
                  <c:x val="-8.372223048590869E-3"/>
                  <c:y val="-0.11291769011180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12E-4FB1-B7E8-676FB07F2B9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xVal>
          <c:yVal>
            <c:numRef>
              <c:f>'Figuras RAGEI PIUP 2021'!$F$100:$F$121</c:f>
              <c:numCache>
                <c:formatCode>0.0%</c:formatCode>
                <c:ptCount val="22"/>
                <c:pt idx="0">
                  <c:v>0.704052140773614</c:v>
                </c:pt>
                <c:pt idx="1">
                  <c:v>0.58805802628280401</c:v>
                </c:pt>
                <c:pt idx="2">
                  <c:v>0.71206495486885024</c:v>
                </c:pt>
                <c:pt idx="3">
                  <c:v>0.71916819034043578</c:v>
                </c:pt>
                <c:pt idx="4">
                  <c:v>0.73258613848864051</c:v>
                </c:pt>
                <c:pt idx="5">
                  <c:v>0.75816384321260599</c:v>
                </c:pt>
                <c:pt idx="6">
                  <c:v>0.78042344004718878</c:v>
                </c:pt>
                <c:pt idx="7">
                  <c:v>0.8073358383837328</c:v>
                </c:pt>
                <c:pt idx="8">
                  <c:v>0.79247607302722423</c:v>
                </c:pt>
                <c:pt idx="9">
                  <c:v>0.78946836935189058</c:v>
                </c:pt>
                <c:pt idx="10">
                  <c:v>0.81000328166495972</c:v>
                </c:pt>
                <c:pt idx="11">
                  <c:v>0.83019933851160022</c:v>
                </c:pt>
                <c:pt idx="12">
                  <c:v>0.84281689430576501</c:v>
                </c:pt>
                <c:pt idx="13">
                  <c:v>0.6951803219481496</c:v>
                </c:pt>
                <c:pt idx="14">
                  <c:v>0.68494500311107065</c:v>
                </c:pt>
                <c:pt idx="15">
                  <c:v>0.6935074952724315</c:v>
                </c:pt>
                <c:pt idx="16">
                  <c:v>0.69442192846112727</c:v>
                </c:pt>
                <c:pt idx="17">
                  <c:v>0.67468467520349906</c:v>
                </c:pt>
                <c:pt idx="18">
                  <c:v>0.67812345326009993</c:v>
                </c:pt>
                <c:pt idx="19">
                  <c:v>0.67526625399316886</c:v>
                </c:pt>
                <c:pt idx="20">
                  <c:v>0.60011154254424104</c:v>
                </c:pt>
                <c:pt idx="21">
                  <c:v>0.65299665266554552</c:v>
                </c:pt>
              </c:numCache>
            </c:numRef>
          </c:yVal>
          <c:smooth val="0"/>
          <c:extLst>
            <c:ext xmlns:c16="http://schemas.microsoft.com/office/drawing/2014/chart" uri="{C3380CC4-5D6E-409C-BE32-E72D297353CC}">
              <c16:uniqueId val="{00000018-E12E-4FB1-B7E8-676FB07F2B9A}"/>
            </c:ext>
          </c:extLst>
        </c:ser>
        <c:dLbls>
          <c:showLegendKey val="0"/>
          <c:showVal val="1"/>
          <c:showCatName val="0"/>
          <c:showSerName val="0"/>
          <c:showPercent val="0"/>
          <c:showBubbleSize val="0"/>
        </c:dLbls>
        <c:axId val="1290363327"/>
        <c:axId val="1290026031"/>
      </c:scatterChart>
      <c:dateAx>
        <c:axId val="168761236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Años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a:t>
                </a:r>
                <a:r>
                  <a:rPr lang="en-US"/>
                  <a:t> eq</a:t>
                </a:r>
                <a:r>
                  <a:rPr lang="es-MX"/>
                  <a:t>)</a:t>
                </a:r>
                <a:endParaRPr lang="es-PE"/>
              </a:p>
            </c:rich>
          </c:tx>
          <c:layout>
            <c:manualLayout>
              <c:xMode val="edge"/>
              <c:yMode val="edge"/>
              <c:x val="1.5932627745533175E-2"/>
              <c:y val="0.20035455798942386"/>
            </c:manualLayout>
          </c:layout>
          <c:overlay val="0"/>
          <c:spPr>
            <a:noFill/>
            <a:ln>
              <a:noFill/>
            </a:ln>
            <a:effectLst/>
          </c:spPr>
          <c:txPr>
            <a:bodyPr rot="-5400000" spcFirstLastPara="1" vertOverflow="ellipsis" vert="horz" wrap="square" anchor="ctr" anchorCtr="1"/>
            <a:lstStyle/>
            <a:p>
              <a:pPr algn="ctr" rtl="0">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valAx>
        <c:axId val="1290026031"/>
        <c:scaling>
          <c:orientation val="minMax"/>
          <c:max val="1"/>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Participación PIUP (%)</a:t>
                </a:r>
              </a:p>
            </c:rich>
          </c:tx>
          <c:layout>
            <c:manualLayout>
              <c:xMode val="edge"/>
              <c:yMode val="edge"/>
              <c:x val="0.95273690822788515"/>
              <c:y val="0.2452791260297081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290363327"/>
        <c:crosses val="max"/>
        <c:crossBetween val="midCat"/>
      </c:valAx>
      <c:valAx>
        <c:axId val="1290363327"/>
        <c:scaling>
          <c:orientation val="minMax"/>
        </c:scaling>
        <c:delete val="1"/>
        <c:axPos val="b"/>
        <c:numFmt formatCode="General" sourceLinked="1"/>
        <c:majorTickMark val="out"/>
        <c:minorTickMark val="none"/>
        <c:tickLblPos val="nextTo"/>
        <c:crossAx val="12900260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legend>
    <c:plotVisOnly val="0"/>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86729237641857"/>
          <c:y val="9.4641500533436437E-2"/>
          <c:w val="0.78347410277419027"/>
          <c:h val="0.76877490627151235"/>
        </c:manualLayout>
      </c:layout>
      <c:barChart>
        <c:barDir val="col"/>
        <c:grouping val="clustered"/>
        <c:varyColors val="0"/>
        <c:ser>
          <c:idx val="0"/>
          <c:order val="0"/>
          <c:tx>
            <c:strRef>
              <c:f>'Figuras RAGEI PIUP 2021'!$G$99</c:f>
              <c:strCache>
                <c:ptCount val="1"/>
                <c:pt idx="0">
                  <c:v>toneladas</c:v>
                </c:pt>
              </c:strCache>
            </c:strRef>
          </c:tx>
          <c:spPr>
            <a:solidFill>
              <a:schemeClr val="tx2">
                <a:lumMod val="60000"/>
                <a:lumOff val="40000"/>
              </a:schemeClr>
            </a:solidFill>
            <a:ln>
              <a:noFill/>
            </a:ln>
            <a:effectLst/>
          </c:spPr>
          <c:invertIfNegative val="0"/>
          <c:cat>
            <c:numRef>
              <c:f>'Figuras RAGEI PIUP 2021'!$D$100:$D$121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2021'!$G$100:$G$121</c:f>
              <c:numCache>
                <c:formatCode>#,##0.00</c:formatCode>
                <c:ptCount val="22"/>
                <c:pt idx="0">
                  <c:v>9942617.5479999986</c:v>
                </c:pt>
                <c:pt idx="1">
                  <c:v>5251167.4009999987</c:v>
                </c:pt>
                <c:pt idx="2">
                  <c:v>9125509.8109999988</c:v>
                </c:pt>
                <c:pt idx="3">
                  <c:v>8434330.0549999997</c:v>
                </c:pt>
                <c:pt idx="4">
                  <c:v>7832168.8049999997</c:v>
                </c:pt>
                <c:pt idx="5">
                  <c:v>8100524.0909999991</c:v>
                </c:pt>
                <c:pt idx="6">
                  <c:v>8377364.5769999987</c:v>
                </c:pt>
                <c:pt idx="7">
                  <c:v>8823831.1109999996</c:v>
                </c:pt>
                <c:pt idx="8">
                  <c:v>7427926.5599999987</c:v>
                </c:pt>
                <c:pt idx="9">
                  <c:v>6426289.5899999989</c:v>
                </c:pt>
                <c:pt idx="10">
                  <c:v>6499081.5249999994</c:v>
                </c:pt>
                <c:pt idx="11">
                  <c:v>6429136.6199999992</c:v>
                </c:pt>
                <c:pt idx="12">
                  <c:v>6101879.6670000004</c:v>
                </c:pt>
                <c:pt idx="13">
                  <c:v>6046158.6909999996</c:v>
                </c:pt>
                <c:pt idx="14">
                  <c:v>5628267.8949999996</c:v>
                </c:pt>
                <c:pt idx="15">
                  <c:v>5106255.3899999997</c:v>
                </c:pt>
                <c:pt idx="16">
                  <c:v>4586578.1210000003</c:v>
                </c:pt>
                <c:pt idx="17">
                  <c:v>4331596.7209999999</c:v>
                </c:pt>
                <c:pt idx="18">
                  <c:v>3919894.4499999997</c:v>
                </c:pt>
                <c:pt idx="19">
                  <c:v>3725251.9539999999</c:v>
                </c:pt>
                <c:pt idx="20">
                  <c:v>3104802.2990000001</c:v>
                </c:pt>
                <c:pt idx="21">
                  <c:v>3424091.9050000003</c:v>
                </c:pt>
              </c:numCache>
            </c:numRef>
          </c:val>
          <c:extLst>
            <c:ext xmlns:c16="http://schemas.microsoft.com/office/drawing/2014/chart" uri="{C3380CC4-5D6E-409C-BE32-E72D297353CC}">
              <c16:uniqueId val="{00000000-D1B1-45B6-9CB6-CCFBA99ADFFC}"/>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US"/>
                  <a:t>Producción de clínker (toneladas)</a:t>
                </a:r>
                <a:endParaRPr lang="es-PE"/>
              </a:p>
            </c:rich>
          </c:tx>
          <c:layout>
            <c:manualLayout>
              <c:xMode val="edge"/>
              <c:yMode val="edge"/>
              <c:x val="1.6045303792613312E-2"/>
              <c:y val="0.188053766006521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719640678718"/>
          <c:y val="6.6512621082002121E-2"/>
          <c:w val="0.80988506066371335"/>
          <c:h val="0.75858958838580337"/>
        </c:manualLayout>
      </c:layout>
      <c:barChart>
        <c:barDir val="col"/>
        <c:grouping val="clustered"/>
        <c:varyColors val="0"/>
        <c:ser>
          <c:idx val="0"/>
          <c:order val="0"/>
          <c:tx>
            <c:strRef>
              <c:f>'Figuras RAGEI PIUP 2021'!$AA$5</c:f>
              <c:strCache>
                <c:ptCount val="1"/>
                <c:pt idx="0">
                  <c:v>Emisiones de GEI del sector PIUP</c:v>
                </c:pt>
              </c:strCache>
            </c:strRef>
          </c:tx>
          <c:spPr>
            <a:solidFill>
              <a:schemeClr val="tx2">
                <a:lumMod val="60000"/>
                <a:lumOff val="40000"/>
              </a:schemeClr>
            </a:solidFill>
            <a:ln>
              <a:noFill/>
            </a:ln>
            <a:effectLst/>
          </c:spPr>
          <c:invertIfNegative val="0"/>
          <c:cat>
            <c:numRef>
              <c:f>'Figuras RAGEI PIUP 2021'!$AF$100:$AF$121</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'Figuras RAGEI PIUP 2021'!$AG$100:$AG$121</c:f>
              <c:numCache>
                <c:formatCode>#,##0.00</c:formatCode>
                <c:ptCount val="22"/>
                <c:pt idx="0">
                  <c:v>535.79470538064743</c:v>
                </c:pt>
                <c:pt idx="1">
                  <c:v>440.11209836720042</c:v>
                </c:pt>
                <c:pt idx="2">
                  <c:v>553.08273243118902</c:v>
                </c:pt>
                <c:pt idx="3">
                  <c:v>526.28007623252813</c:v>
                </c:pt>
                <c:pt idx="4">
                  <c:v>454.07572312387282</c:v>
                </c:pt>
                <c:pt idx="5">
                  <c:v>374.70709462273271</c:v>
                </c:pt>
                <c:pt idx="6">
                  <c:v>330.72842451308458</c:v>
                </c:pt>
                <c:pt idx="7">
                  <c:v>245.71281198347842</c:v>
                </c:pt>
                <c:pt idx="8">
                  <c:v>180.78505955495541</c:v>
                </c:pt>
                <c:pt idx="9">
                  <c:v>175.67830223914697</c:v>
                </c:pt>
                <c:pt idx="10">
                  <c:v>157.37365956384619</c:v>
                </c:pt>
                <c:pt idx="11">
                  <c:v>124.92766242249678</c:v>
                </c:pt>
                <c:pt idx="12">
                  <c:v>107.4299126088126</c:v>
                </c:pt>
                <c:pt idx="13">
                  <c:v>137.0173039343799</c:v>
                </c:pt>
                <c:pt idx="14">
                  <c:v>140.40755091389832</c:v>
                </c:pt>
                <c:pt idx="15">
                  <c:v>82.594994104332756</c:v>
                </c:pt>
                <c:pt idx="16">
                  <c:v>73.216588266889659</c:v>
                </c:pt>
                <c:pt idx="17">
                  <c:v>59.326256686644761</c:v>
                </c:pt>
                <c:pt idx="18">
                  <c:v>46.464858261422236</c:v>
                </c:pt>
                <c:pt idx="19">
                  <c:v>50.261559458261409</c:v>
                </c:pt>
                <c:pt idx="20">
                  <c:v>42.146310560881801</c:v>
                </c:pt>
                <c:pt idx="21">
                  <c:v>35.666371880202</c:v>
                </c:pt>
              </c:numCache>
            </c:numRef>
          </c:val>
          <c:extLst>
            <c:ext xmlns:c16="http://schemas.microsoft.com/office/drawing/2014/chart" uri="{C3380CC4-5D6E-409C-BE32-E72D297353CC}">
              <c16:uniqueId val="{00000000-0B0D-482B-8129-D0E54A112C6C}"/>
            </c:ext>
          </c:extLst>
        </c:ser>
        <c:dLbls>
          <c:showLegendKey val="0"/>
          <c:showVal val="0"/>
          <c:showCatName val="0"/>
          <c:showSerName val="0"/>
          <c:showPercent val="0"/>
          <c:showBubbleSize val="0"/>
        </c:dLbls>
        <c:gapWidth val="50"/>
        <c:axId val="1687612367"/>
        <c:axId val="1662186431"/>
      </c:barChart>
      <c:dateAx>
        <c:axId val="168761236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62186431"/>
        <c:crosses val="autoZero"/>
        <c:auto val="0"/>
        <c:lblOffset val="100"/>
        <c:baseTimeUnit val="days"/>
      </c:dateAx>
      <c:valAx>
        <c:axId val="166218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s-MX"/>
                  <a:t>Emisiones de GEI (</a:t>
                </a:r>
                <a:r>
                  <a:rPr lang="en-US"/>
                  <a:t>kt CO</a:t>
                </a:r>
                <a:r>
                  <a:rPr lang="en-US" baseline="-25000"/>
                  <a:t>2</a:t>
                </a:r>
                <a:r>
                  <a:rPr lang="en-US"/>
                  <a:t> eq</a:t>
                </a:r>
                <a:r>
                  <a:rPr lang="es-MX"/>
                  <a:t>)</a:t>
                </a:r>
                <a:endParaRPr lang="es-PE"/>
              </a:p>
            </c:rich>
          </c:tx>
          <c:layout>
            <c:manualLayout>
              <c:xMode val="edge"/>
              <c:yMode val="edge"/>
              <c:x val="1.7828730915677795E-2"/>
              <c:y val="0.2511776883230549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PE"/>
          </a:p>
        </c:txPr>
        <c:crossAx val="168761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F71C5ECEF5F5141A3126677E799D234" ma:contentTypeVersion="14" ma:contentTypeDescription="Crear nuevo documento." ma:contentTypeScope="" ma:versionID="3a3ecfefb58b4bb096d0cfa9588ea35e">
  <xsd:schema xmlns:xsd="http://www.w3.org/2001/XMLSchema" xmlns:xs="http://www.w3.org/2001/XMLSchema" xmlns:p="http://schemas.microsoft.com/office/2006/metadata/properties" xmlns:ns3="a6e40888-4705-4068-9116-183499aada4b" xmlns:ns4="a924e8b1-a508-44e0-9562-cce710e9f5be" targetNamespace="http://schemas.microsoft.com/office/2006/metadata/properties" ma:root="true" ma:fieldsID="f86ced1416d1b40f7eead18a0b7f6d00" ns3:_="" ns4:_="">
    <xsd:import namespace="a6e40888-4705-4068-9116-183499aada4b"/>
    <xsd:import namespace="a924e8b1-a508-44e0-9562-cce710e9f5be"/>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40888-4705-4068-9116-183499aad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24e8b1-a508-44e0-9562-cce710e9f5b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6e40888-4705-4068-9116-183499aada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7BAB4-051D-44D6-A6FD-40AE28DC0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40888-4705-4068-9116-183499aada4b"/>
    <ds:schemaRef ds:uri="a924e8b1-a508-44e0-9562-cce710e9f5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9D0B0B-2B9E-4929-B8AF-8F95B42BDCE4}">
  <ds:schemaRefs>
    <ds:schemaRef ds:uri="http://schemas.microsoft.com/sharepoint/v3/contenttype/forms"/>
  </ds:schemaRefs>
</ds:datastoreItem>
</file>

<file path=customXml/itemProps3.xml><?xml version="1.0" encoding="utf-8"?>
<ds:datastoreItem xmlns:ds="http://schemas.openxmlformats.org/officeDocument/2006/customXml" ds:itemID="{B42B139C-B16A-4576-9C98-93EFEE5F2ADE}">
  <ds:schemaRef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infopath/2007/PartnerControls"/>
    <ds:schemaRef ds:uri="a924e8b1-a508-44e0-9562-cce710e9f5be"/>
    <ds:schemaRef ds:uri="a6e40888-4705-4068-9116-183499aada4b"/>
    <ds:schemaRef ds:uri="http://purl.org/dc/dcmitype/"/>
    <ds:schemaRef ds:uri="http://purl.org/dc/elements/1.1/"/>
  </ds:schemaRefs>
</ds:datastoreItem>
</file>

<file path=customXml/itemProps4.xml><?xml version="1.0" encoding="utf-8"?>
<ds:datastoreItem xmlns:ds="http://schemas.openxmlformats.org/officeDocument/2006/customXml" ds:itemID="{1EF0C2FA-9BF5-4009-AEF9-81E506B1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35436</Words>
  <Characters>199936</Characters>
  <Application>Microsoft Office Word</Application>
  <DocSecurity>0</DocSecurity>
  <Lines>1666</Lines>
  <Paragraphs>469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Escobar</dc:creator>
  <cp:keywords/>
  <dc:description/>
  <cp:lastModifiedBy>Marco Antonio Osorio Villegas</cp:lastModifiedBy>
  <cp:revision>2</cp:revision>
  <dcterms:created xsi:type="dcterms:W3CDTF">2024-12-26T21:38:00Z</dcterms:created>
  <dcterms:modified xsi:type="dcterms:W3CDTF">2024-12-26T21:38:00Z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acbc526932632fe46a961ea72192fe1c3d01fda19d8f969eff3bed50893e1319</vt:lpwstr>
  </property>
  <property fmtid="{D5CDD505-2E9C-101B-9397-08002B2CF9AE}" pid="3" name="ContentTypeId">
    <vt:lpwstr>0x0101003F71C5ECEF5F5141A3126677E799D234</vt:lpwstr>
  </property>
</Properties>
</file>