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83703199" w:displacedByCustomXml="next"/>
    <w:bookmarkEnd w:id="0" w:displacedByCustomXml="next"/>
    <w:sdt>
      <w:sdtPr>
        <w:rPr>
          <w:rFonts w:ascii="Calibri" w:hAnsi="Calibri" w:cs="Calibri"/>
          <w:color w:val="000000" w:themeColor="text1"/>
          <w:sz w:val="36"/>
          <w:szCs w:val="36"/>
        </w:rPr>
        <w:id w:val="-247428131"/>
        <w:docPartObj>
          <w:docPartGallery w:val="Cover Pages"/>
          <w:docPartUnique/>
        </w:docPartObj>
      </w:sdtPr>
      <w:sdtEndPr>
        <w:rPr>
          <w:sz w:val="22"/>
          <w:szCs w:val="22"/>
          <w:highlight w:val="yellow"/>
        </w:rPr>
      </w:sdtEndPr>
      <w:sdtContent>
        <w:p w14:paraId="270A690D" w14:textId="28E4FA9B" w:rsidR="0012489C" w:rsidRPr="001357AE" w:rsidRDefault="0012489C" w:rsidP="00FC6A75">
          <w:pPr>
            <w:rPr>
              <w:rFonts w:ascii="Calibri" w:hAnsi="Calibri" w:cs="Calibri"/>
              <w:color w:val="000000" w:themeColor="text1"/>
              <w:sz w:val="36"/>
              <w:szCs w:val="36"/>
            </w:rPr>
          </w:pPr>
        </w:p>
        <w:p w14:paraId="1D10C062" w14:textId="77777777" w:rsidR="005F25E2" w:rsidRPr="001357AE" w:rsidRDefault="005F25E2" w:rsidP="005F25E2">
          <w:pPr>
            <w:jc w:val="center"/>
            <w:rPr>
              <w:rFonts w:ascii="Calibri" w:hAnsi="Calibri" w:cs="Calibri"/>
              <w:b/>
              <w:color w:val="000000" w:themeColor="text1"/>
              <w:sz w:val="36"/>
              <w:szCs w:val="36"/>
            </w:rPr>
          </w:pPr>
        </w:p>
        <w:p w14:paraId="78EB5646" w14:textId="77777777" w:rsidR="005F25E2" w:rsidRPr="001357AE" w:rsidRDefault="005F25E2" w:rsidP="005F25E2">
          <w:pPr>
            <w:jc w:val="center"/>
            <w:rPr>
              <w:rFonts w:ascii="Calibri" w:hAnsi="Calibri" w:cs="Calibri"/>
              <w:b/>
              <w:color w:val="000000" w:themeColor="text1"/>
              <w:sz w:val="36"/>
              <w:szCs w:val="36"/>
            </w:rPr>
          </w:pPr>
        </w:p>
        <w:p w14:paraId="46FED8EE" w14:textId="77777777" w:rsidR="005F25E2" w:rsidRPr="001357AE" w:rsidRDefault="005F25E2" w:rsidP="005F25E2">
          <w:pPr>
            <w:jc w:val="center"/>
            <w:rPr>
              <w:rFonts w:ascii="Calibri" w:hAnsi="Calibri" w:cs="Calibri"/>
              <w:b/>
              <w:color w:val="000000" w:themeColor="text1"/>
              <w:sz w:val="36"/>
              <w:szCs w:val="36"/>
            </w:rPr>
          </w:pPr>
        </w:p>
        <w:p w14:paraId="117A0F10" w14:textId="77777777" w:rsidR="005F25E2" w:rsidRPr="001357AE" w:rsidRDefault="005F25E2" w:rsidP="005F25E2">
          <w:pPr>
            <w:jc w:val="center"/>
            <w:rPr>
              <w:rFonts w:ascii="Calibri" w:hAnsi="Calibri" w:cs="Calibri"/>
              <w:b/>
              <w:color w:val="000000" w:themeColor="text1"/>
              <w:sz w:val="36"/>
              <w:szCs w:val="36"/>
            </w:rPr>
          </w:pPr>
        </w:p>
        <w:p w14:paraId="362CADCB" w14:textId="77777777" w:rsidR="005F25E2" w:rsidRPr="001357AE" w:rsidRDefault="005F25E2" w:rsidP="005F25E2">
          <w:pPr>
            <w:jc w:val="center"/>
            <w:rPr>
              <w:rFonts w:ascii="Calibri" w:hAnsi="Calibri" w:cs="Calibri"/>
              <w:b/>
              <w:color w:val="000000" w:themeColor="text1"/>
              <w:sz w:val="36"/>
              <w:szCs w:val="36"/>
            </w:rPr>
          </w:pPr>
        </w:p>
        <w:p w14:paraId="7E5EECBB" w14:textId="77777777" w:rsidR="005F25E2" w:rsidRPr="001357AE" w:rsidRDefault="005F25E2" w:rsidP="005F25E2">
          <w:pPr>
            <w:jc w:val="center"/>
            <w:rPr>
              <w:rFonts w:ascii="Calibri" w:hAnsi="Calibri" w:cs="Calibri"/>
              <w:b/>
              <w:color w:val="000000" w:themeColor="text1"/>
              <w:sz w:val="36"/>
              <w:szCs w:val="36"/>
            </w:rPr>
          </w:pPr>
        </w:p>
        <w:p w14:paraId="5951EEDC" w14:textId="77777777" w:rsidR="00653B09" w:rsidRDefault="005F25E2" w:rsidP="005F25E2">
          <w:pPr>
            <w:jc w:val="center"/>
            <w:rPr>
              <w:rFonts w:ascii="Calibri" w:hAnsi="Calibri" w:cs="Calibri"/>
              <w:b/>
              <w:color w:val="000000" w:themeColor="text1"/>
              <w:sz w:val="36"/>
              <w:szCs w:val="36"/>
            </w:rPr>
          </w:pPr>
          <w:r w:rsidRPr="001357AE">
            <w:rPr>
              <w:rFonts w:ascii="Calibri" w:hAnsi="Calibri" w:cs="Calibri"/>
              <w:b/>
              <w:color w:val="000000" w:themeColor="text1"/>
              <w:sz w:val="36"/>
              <w:szCs w:val="36"/>
            </w:rPr>
            <w:t>REPORTE ANUAL DE GASES DE EFECTO INVERNADERO DEL SECTOR DESECHOS</w:t>
          </w:r>
          <w:r w:rsidR="00653B09">
            <w:rPr>
              <w:rFonts w:ascii="Calibri" w:hAnsi="Calibri" w:cs="Calibri"/>
              <w:b/>
              <w:color w:val="000000" w:themeColor="text1"/>
              <w:sz w:val="36"/>
              <w:szCs w:val="36"/>
            </w:rPr>
            <w:t xml:space="preserve"> </w:t>
          </w:r>
        </w:p>
        <w:p w14:paraId="5215D0BD" w14:textId="611BA9A6" w:rsidR="005F25E2" w:rsidRPr="001357AE" w:rsidRDefault="00653B09" w:rsidP="005F25E2">
          <w:pPr>
            <w:jc w:val="center"/>
            <w:rPr>
              <w:rFonts w:ascii="Calibri" w:hAnsi="Calibri" w:cs="Calibri"/>
              <w:b/>
              <w:color w:val="000000" w:themeColor="text1"/>
              <w:sz w:val="36"/>
              <w:szCs w:val="36"/>
            </w:rPr>
          </w:pPr>
          <w:r>
            <w:rPr>
              <w:rFonts w:ascii="Calibri" w:hAnsi="Calibri" w:cs="Calibri"/>
              <w:b/>
              <w:color w:val="000000" w:themeColor="text1"/>
              <w:sz w:val="36"/>
              <w:szCs w:val="36"/>
            </w:rPr>
            <w:t>CATEGORÍA TRATAMIENTO YELIMINACIÓN DE AGUAS RESIDUALES INDUSTRIALES</w:t>
          </w:r>
          <w:r w:rsidR="005F25E2" w:rsidRPr="001357AE">
            <w:rPr>
              <w:rFonts w:ascii="Calibri" w:hAnsi="Calibri" w:cs="Calibri"/>
              <w:b/>
              <w:color w:val="000000" w:themeColor="text1"/>
              <w:sz w:val="36"/>
              <w:szCs w:val="36"/>
            </w:rPr>
            <w:t xml:space="preserve"> 2000 - 2021</w:t>
          </w:r>
        </w:p>
        <w:p w14:paraId="29F5BD8D" w14:textId="60D0F2E8" w:rsidR="005F25E2" w:rsidRDefault="005F25E2" w:rsidP="005F25E2">
          <w:pPr>
            <w:jc w:val="center"/>
            <w:rPr>
              <w:rFonts w:ascii="Calibri" w:hAnsi="Calibri" w:cs="Calibri"/>
              <w:b/>
              <w:color w:val="000000" w:themeColor="text1"/>
              <w:sz w:val="36"/>
              <w:szCs w:val="36"/>
            </w:rPr>
          </w:pPr>
        </w:p>
        <w:p w14:paraId="4B038ABE" w14:textId="77777777" w:rsidR="000D72FD" w:rsidRPr="001357AE" w:rsidRDefault="000D72FD" w:rsidP="005F25E2">
          <w:pPr>
            <w:jc w:val="center"/>
            <w:rPr>
              <w:rFonts w:ascii="Calibri" w:hAnsi="Calibri" w:cs="Calibri"/>
              <w:b/>
              <w:color w:val="000000" w:themeColor="text1"/>
              <w:sz w:val="36"/>
              <w:szCs w:val="36"/>
            </w:rPr>
          </w:pPr>
        </w:p>
        <w:p w14:paraId="53758A5C" w14:textId="3F77B952" w:rsidR="005F25E2" w:rsidRPr="001357AE" w:rsidRDefault="005F25E2" w:rsidP="005F25E2">
          <w:pPr>
            <w:jc w:val="center"/>
            <w:rPr>
              <w:rFonts w:ascii="Calibri" w:hAnsi="Calibri" w:cs="Calibri"/>
              <w:b/>
              <w:color w:val="000000" w:themeColor="text1"/>
              <w:sz w:val="36"/>
              <w:szCs w:val="36"/>
            </w:rPr>
          </w:pPr>
          <w:r w:rsidRPr="001357AE">
            <w:rPr>
              <w:rFonts w:ascii="Calibri" w:hAnsi="Calibri" w:cs="Calibri"/>
              <w:b/>
              <w:color w:val="000000" w:themeColor="text1"/>
              <w:sz w:val="36"/>
              <w:szCs w:val="36"/>
            </w:rPr>
            <w:t xml:space="preserve">RAGEI DESECHOS </w:t>
          </w:r>
          <w:r w:rsidR="00653B09">
            <w:rPr>
              <w:rFonts w:ascii="Calibri" w:hAnsi="Calibri" w:cs="Calibri"/>
              <w:b/>
              <w:color w:val="000000" w:themeColor="text1"/>
              <w:sz w:val="36"/>
              <w:szCs w:val="36"/>
            </w:rPr>
            <w:t xml:space="preserve">– ARI </w:t>
          </w:r>
          <w:r w:rsidRPr="001357AE">
            <w:rPr>
              <w:rFonts w:ascii="Calibri" w:hAnsi="Calibri" w:cs="Calibri"/>
              <w:b/>
              <w:color w:val="000000" w:themeColor="text1"/>
              <w:sz w:val="36"/>
              <w:szCs w:val="36"/>
            </w:rPr>
            <w:t>2021</w:t>
          </w:r>
        </w:p>
        <w:p w14:paraId="7E646542" w14:textId="77777777" w:rsidR="005F25E2" w:rsidRPr="001357AE" w:rsidRDefault="005F25E2" w:rsidP="00FC6A75">
          <w:pPr>
            <w:rPr>
              <w:rFonts w:ascii="Calibri" w:hAnsi="Calibri" w:cs="Calibri"/>
              <w:color w:val="000000" w:themeColor="text1"/>
              <w:sz w:val="36"/>
              <w:szCs w:val="36"/>
              <w:highlight w:val="yellow"/>
            </w:rPr>
          </w:pPr>
        </w:p>
        <w:p w14:paraId="0F758DE4" w14:textId="77777777" w:rsidR="005F25E2" w:rsidRPr="001357AE" w:rsidRDefault="005F25E2" w:rsidP="00FC6A75">
          <w:pPr>
            <w:rPr>
              <w:rFonts w:ascii="Calibri" w:hAnsi="Calibri" w:cs="Calibri"/>
              <w:color w:val="000000" w:themeColor="text1"/>
              <w:sz w:val="36"/>
              <w:szCs w:val="36"/>
              <w:highlight w:val="yellow"/>
            </w:rPr>
          </w:pPr>
        </w:p>
        <w:p w14:paraId="10BF8E45" w14:textId="77777777" w:rsidR="005F25E2" w:rsidRPr="001357AE" w:rsidRDefault="005F25E2" w:rsidP="00FC6A75">
          <w:pPr>
            <w:rPr>
              <w:rFonts w:ascii="Calibri" w:hAnsi="Calibri" w:cs="Calibri"/>
              <w:color w:val="000000" w:themeColor="text1"/>
              <w:sz w:val="36"/>
              <w:szCs w:val="36"/>
              <w:highlight w:val="yellow"/>
            </w:rPr>
          </w:pPr>
        </w:p>
        <w:p w14:paraId="60BD573D" w14:textId="77777777" w:rsidR="005F25E2" w:rsidRPr="001357AE" w:rsidRDefault="005F25E2" w:rsidP="00FC6A75">
          <w:pPr>
            <w:rPr>
              <w:rFonts w:ascii="Calibri" w:hAnsi="Calibri" w:cs="Calibri"/>
              <w:color w:val="000000" w:themeColor="text1"/>
              <w:sz w:val="36"/>
              <w:szCs w:val="36"/>
              <w:highlight w:val="yellow"/>
            </w:rPr>
          </w:pPr>
        </w:p>
        <w:p w14:paraId="5D999B8C" w14:textId="77777777" w:rsidR="005F25E2" w:rsidRPr="001357AE" w:rsidRDefault="005F25E2" w:rsidP="00FC6A75">
          <w:pPr>
            <w:rPr>
              <w:rFonts w:ascii="Calibri" w:hAnsi="Calibri" w:cs="Calibri"/>
              <w:color w:val="000000" w:themeColor="text1"/>
              <w:sz w:val="36"/>
              <w:szCs w:val="36"/>
              <w:highlight w:val="yellow"/>
            </w:rPr>
          </w:pPr>
        </w:p>
        <w:p w14:paraId="0A432A0B" w14:textId="77777777" w:rsidR="005F25E2" w:rsidRPr="001357AE" w:rsidRDefault="005F25E2" w:rsidP="00FC6A75">
          <w:pPr>
            <w:rPr>
              <w:rFonts w:ascii="Calibri" w:hAnsi="Calibri" w:cs="Calibri"/>
              <w:color w:val="000000" w:themeColor="text1"/>
              <w:sz w:val="36"/>
              <w:szCs w:val="36"/>
              <w:highlight w:val="yellow"/>
            </w:rPr>
          </w:pPr>
        </w:p>
        <w:p w14:paraId="016F27F2" w14:textId="62988B6A" w:rsidR="0012489C" w:rsidRPr="001357AE" w:rsidRDefault="0077317F" w:rsidP="000D72FD">
          <w:pPr>
            <w:jc w:val="center"/>
            <w:rPr>
              <w:rFonts w:ascii="Calibri" w:hAnsi="Calibri" w:cs="Calibri"/>
              <w:color w:val="000000" w:themeColor="text1"/>
              <w:highlight w:val="yellow"/>
            </w:rPr>
          </w:pPr>
          <w:r>
            <w:rPr>
              <w:rFonts w:ascii="Calibri" w:hAnsi="Calibri" w:cs="Calibri"/>
              <w:b/>
              <w:color w:val="000000" w:themeColor="text1"/>
              <w:sz w:val="36"/>
              <w:szCs w:val="36"/>
            </w:rPr>
            <w:t>Noviembre</w:t>
          </w:r>
          <w:r w:rsidR="005F25E2" w:rsidRPr="001357AE">
            <w:rPr>
              <w:rFonts w:ascii="Calibri" w:hAnsi="Calibri" w:cs="Calibri"/>
              <w:b/>
              <w:color w:val="000000" w:themeColor="text1"/>
              <w:sz w:val="36"/>
              <w:szCs w:val="36"/>
            </w:rPr>
            <w:t xml:space="preserve"> del 2024</w:t>
          </w:r>
          <w:r w:rsidR="0012489C" w:rsidRPr="001357AE">
            <w:rPr>
              <w:rFonts w:ascii="Calibri" w:hAnsi="Calibri" w:cs="Calibri"/>
              <w:color w:val="000000" w:themeColor="text1"/>
              <w:highlight w:val="yellow"/>
            </w:rPr>
            <w:br w:type="page"/>
          </w:r>
        </w:p>
      </w:sdtContent>
    </w:sdt>
    <w:sdt>
      <w:sdtPr>
        <w:rPr>
          <w:rFonts w:ascii="Calibri" w:eastAsiaTheme="minorHAnsi" w:hAnsi="Calibri" w:cs="Calibri"/>
          <w:b w:val="0"/>
          <w:color w:val="000000" w:themeColor="text1"/>
          <w:kern w:val="2"/>
          <w:sz w:val="22"/>
          <w:szCs w:val="22"/>
          <w:lang w:val="es-ES" w:eastAsia="en-US"/>
          <w14:ligatures w14:val="standardContextual"/>
        </w:rPr>
        <w:id w:val="410589026"/>
        <w:docPartObj>
          <w:docPartGallery w:val="Table of Contents"/>
          <w:docPartUnique/>
        </w:docPartObj>
      </w:sdtPr>
      <w:sdtEndPr>
        <w:rPr>
          <w:bCs/>
        </w:rPr>
      </w:sdtEndPr>
      <w:sdtContent>
        <w:p w14:paraId="4D8240C3" w14:textId="1202B092" w:rsidR="0012489C" w:rsidRPr="001357AE" w:rsidRDefault="0012489C" w:rsidP="00FC6A75">
          <w:pPr>
            <w:pStyle w:val="TtuloTDC"/>
            <w:spacing w:line="240" w:lineRule="auto"/>
            <w:rPr>
              <w:rFonts w:ascii="Calibri" w:hAnsi="Calibri" w:cs="Calibri"/>
              <w:color w:val="000000" w:themeColor="text1"/>
              <w:lang w:val="es-ES"/>
            </w:rPr>
          </w:pPr>
          <w:r w:rsidRPr="001357AE">
            <w:rPr>
              <w:rFonts w:ascii="Calibri" w:hAnsi="Calibri" w:cs="Calibri"/>
              <w:color w:val="000000" w:themeColor="text1"/>
              <w:lang w:val="es-ES"/>
            </w:rPr>
            <w:t>Contenido</w:t>
          </w:r>
        </w:p>
        <w:p w14:paraId="3D6AC2E0" w14:textId="77777777" w:rsidR="0076036F" w:rsidRPr="001357AE" w:rsidRDefault="0076036F" w:rsidP="002B2E30">
          <w:pPr>
            <w:spacing w:after="0"/>
            <w:rPr>
              <w:rFonts w:ascii="Calibri" w:hAnsi="Calibri" w:cs="Calibri"/>
              <w:color w:val="000000" w:themeColor="text1"/>
              <w:lang w:val="es-ES" w:eastAsia="es-CO"/>
            </w:rPr>
          </w:pPr>
        </w:p>
        <w:p w14:paraId="0E19FEA3" w14:textId="301EAF37" w:rsidR="0077317F" w:rsidRDefault="0012489C">
          <w:pPr>
            <w:pStyle w:val="TDC1"/>
            <w:tabs>
              <w:tab w:val="right" w:leader="dot" w:pos="8828"/>
            </w:tabs>
            <w:rPr>
              <w:rFonts w:asciiTheme="minorHAnsi" w:eastAsiaTheme="minorEastAsia" w:hAnsiTheme="minorHAnsi"/>
              <w:noProof/>
              <w:kern w:val="0"/>
              <w:lang w:val="es-PE" w:eastAsia="es-PE"/>
              <w14:ligatures w14:val="none"/>
            </w:rPr>
          </w:pP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TOC \o "1-3" \h \z \u </w:instrText>
          </w:r>
          <w:r w:rsidRPr="001357AE">
            <w:rPr>
              <w:rFonts w:ascii="Calibri" w:hAnsi="Calibri" w:cs="Calibri"/>
              <w:color w:val="000000" w:themeColor="text1"/>
            </w:rPr>
            <w:fldChar w:fldCharType="separate"/>
          </w:r>
          <w:hyperlink w:anchor="_Toc186059282" w:history="1">
            <w:r w:rsidR="0077317F" w:rsidRPr="005816AC">
              <w:rPr>
                <w:rStyle w:val="Hipervnculo"/>
                <w:rFonts w:ascii="Calibri" w:hAnsi="Calibri" w:cs="Calibri"/>
                <w:noProof/>
              </w:rPr>
              <w:t>ACRÓNIMOS Y ABREVIATURAS</w:t>
            </w:r>
            <w:r w:rsidR="0077317F">
              <w:rPr>
                <w:noProof/>
                <w:webHidden/>
              </w:rPr>
              <w:tab/>
            </w:r>
            <w:r w:rsidR="0077317F">
              <w:rPr>
                <w:noProof/>
                <w:webHidden/>
              </w:rPr>
              <w:fldChar w:fldCharType="begin"/>
            </w:r>
            <w:r w:rsidR="0077317F">
              <w:rPr>
                <w:noProof/>
                <w:webHidden/>
              </w:rPr>
              <w:instrText xml:space="preserve"> PAGEREF _Toc186059282 \h </w:instrText>
            </w:r>
            <w:r w:rsidR="0077317F">
              <w:rPr>
                <w:noProof/>
                <w:webHidden/>
              </w:rPr>
            </w:r>
            <w:r w:rsidR="0077317F">
              <w:rPr>
                <w:noProof/>
                <w:webHidden/>
              </w:rPr>
              <w:fldChar w:fldCharType="separate"/>
            </w:r>
            <w:r w:rsidR="0077317F">
              <w:rPr>
                <w:noProof/>
                <w:webHidden/>
              </w:rPr>
              <w:t>7</w:t>
            </w:r>
            <w:r w:rsidR="0077317F">
              <w:rPr>
                <w:noProof/>
                <w:webHidden/>
              </w:rPr>
              <w:fldChar w:fldCharType="end"/>
            </w:r>
          </w:hyperlink>
        </w:p>
        <w:p w14:paraId="164A59F5" w14:textId="75EDBA8E" w:rsidR="0077317F" w:rsidRDefault="006402D4">
          <w:pPr>
            <w:pStyle w:val="TDC1"/>
            <w:tabs>
              <w:tab w:val="right" w:leader="dot" w:pos="8828"/>
            </w:tabs>
            <w:rPr>
              <w:rFonts w:asciiTheme="minorHAnsi" w:eastAsiaTheme="minorEastAsia" w:hAnsiTheme="minorHAnsi"/>
              <w:noProof/>
              <w:kern w:val="0"/>
              <w:lang w:val="es-PE" w:eastAsia="es-PE"/>
              <w14:ligatures w14:val="none"/>
            </w:rPr>
          </w:pPr>
          <w:hyperlink w:anchor="_Toc186059283" w:history="1">
            <w:r w:rsidR="0077317F" w:rsidRPr="005816AC">
              <w:rPr>
                <w:rStyle w:val="Hipervnculo"/>
                <w:rFonts w:ascii="Calibri" w:eastAsia="Calibri" w:hAnsi="Calibri" w:cs="Calibri"/>
                <w:noProof/>
                <w:lang w:val="es-419"/>
              </w:rPr>
              <w:t>RESUMEN EJECUTIVO</w:t>
            </w:r>
            <w:r w:rsidR="0077317F">
              <w:rPr>
                <w:noProof/>
                <w:webHidden/>
              </w:rPr>
              <w:tab/>
            </w:r>
            <w:r w:rsidR="0077317F">
              <w:rPr>
                <w:noProof/>
                <w:webHidden/>
              </w:rPr>
              <w:fldChar w:fldCharType="begin"/>
            </w:r>
            <w:r w:rsidR="0077317F">
              <w:rPr>
                <w:noProof/>
                <w:webHidden/>
              </w:rPr>
              <w:instrText xml:space="preserve"> PAGEREF _Toc186059283 \h </w:instrText>
            </w:r>
            <w:r w:rsidR="0077317F">
              <w:rPr>
                <w:noProof/>
                <w:webHidden/>
              </w:rPr>
            </w:r>
            <w:r w:rsidR="0077317F">
              <w:rPr>
                <w:noProof/>
                <w:webHidden/>
              </w:rPr>
              <w:fldChar w:fldCharType="separate"/>
            </w:r>
            <w:r w:rsidR="0077317F">
              <w:rPr>
                <w:noProof/>
                <w:webHidden/>
              </w:rPr>
              <w:t>8</w:t>
            </w:r>
            <w:r w:rsidR="0077317F">
              <w:rPr>
                <w:noProof/>
                <w:webHidden/>
              </w:rPr>
              <w:fldChar w:fldCharType="end"/>
            </w:r>
          </w:hyperlink>
        </w:p>
        <w:p w14:paraId="3D69BBF5" w14:textId="0A371B07" w:rsidR="0077317F" w:rsidRDefault="006402D4">
          <w:pPr>
            <w:pStyle w:val="TDC1"/>
            <w:tabs>
              <w:tab w:val="right" w:leader="dot" w:pos="8828"/>
            </w:tabs>
            <w:rPr>
              <w:rFonts w:asciiTheme="minorHAnsi" w:eastAsiaTheme="minorEastAsia" w:hAnsiTheme="minorHAnsi"/>
              <w:noProof/>
              <w:kern w:val="0"/>
              <w:lang w:val="es-PE" w:eastAsia="es-PE"/>
              <w14:ligatures w14:val="none"/>
            </w:rPr>
          </w:pPr>
          <w:hyperlink w:anchor="_Toc186059284" w:history="1">
            <w:r w:rsidR="0077317F" w:rsidRPr="005816AC">
              <w:rPr>
                <w:rStyle w:val="Hipervnculo"/>
                <w:rFonts w:ascii="Calibri" w:eastAsia="Calibri" w:hAnsi="Calibri" w:cs="Calibri"/>
                <w:noProof/>
                <w:lang w:val="es-419"/>
              </w:rPr>
              <w:t>INTRODUCCIÓN</w:t>
            </w:r>
            <w:r w:rsidR="0077317F">
              <w:rPr>
                <w:noProof/>
                <w:webHidden/>
              </w:rPr>
              <w:tab/>
            </w:r>
            <w:r w:rsidR="0077317F">
              <w:rPr>
                <w:noProof/>
                <w:webHidden/>
              </w:rPr>
              <w:fldChar w:fldCharType="begin"/>
            </w:r>
            <w:r w:rsidR="0077317F">
              <w:rPr>
                <w:noProof/>
                <w:webHidden/>
              </w:rPr>
              <w:instrText xml:space="preserve"> PAGEREF _Toc186059284 \h </w:instrText>
            </w:r>
            <w:r w:rsidR="0077317F">
              <w:rPr>
                <w:noProof/>
                <w:webHidden/>
              </w:rPr>
            </w:r>
            <w:r w:rsidR="0077317F">
              <w:rPr>
                <w:noProof/>
                <w:webHidden/>
              </w:rPr>
              <w:fldChar w:fldCharType="separate"/>
            </w:r>
            <w:r w:rsidR="0077317F">
              <w:rPr>
                <w:noProof/>
                <w:webHidden/>
              </w:rPr>
              <w:t>9</w:t>
            </w:r>
            <w:r w:rsidR="0077317F">
              <w:rPr>
                <w:noProof/>
                <w:webHidden/>
              </w:rPr>
              <w:fldChar w:fldCharType="end"/>
            </w:r>
          </w:hyperlink>
        </w:p>
        <w:p w14:paraId="1C5C8970" w14:textId="0EAC66F1" w:rsidR="0077317F" w:rsidRDefault="006402D4">
          <w:pPr>
            <w:pStyle w:val="TDC1"/>
            <w:tabs>
              <w:tab w:val="left" w:pos="440"/>
              <w:tab w:val="right" w:leader="dot" w:pos="8828"/>
            </w:tabs>
            <w:rPr>
              <w:rFonts w:asciiTheme="minorHAnsi" w:eastAsiaTheme="minorEastAsia" w:hAnsiTheme="minorHAnsi"/>
              <w:noProof/>
              <w:kern w:val="0"/>
              <w:lang w:val="es-PE" w:eastAsia="es-PE"/>
              <w14:ligatures w14:val="none"/>
            </w:rPr>
          </w:pPr>
          <w:hyperlink w:anchor="_Toc186059285" w:history="1">
            <w:r w:rsidR="0077317F" w:rsidRPr="005816AC">
              <w:rPr>
                <w:rStyle w:val="Hipervnculo"/>
                <w:rFonts w:ascii="Calibri" w:eastAsia="Calibri" w:hAnsi="Calibri" w:cs="Calibri"/>
                <w:noProof/>
                <w:lang w:val="es-419"/>
              </w:rPr>
              <w:t>1.</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noProof/>
                <w:lang w:val="es-419"/>
              </w:rPr>
              <w:t>SITUACIÓN DEL SECTOR, ARREGLOS INSTITUCIONALES E INFORMACIÓN TRANSVERSAL</w:t>
            </w:r>
            <w:r w:rsidR="0077317F">
              <w:rPr>
                <w:noProof/>
                <w:webHidden/>
              </w:rPr>
              <w:tab/>
            </w:r>
            <w:r w:rsidR="0077317F">
              <w:rPr>
                <w:noProof/>
                <w:webHidden/>
              </w:rPr>
              <w:fldChar w:fldCharType="begin"/>
            </w:r>
            <w:r w:rsidR="0077317F">
              <w:rPr>
                <w:noProof/>
                <w:webHidden/>
              </w:rPr>
              <w:instrText xml:space="preserve"> PAGEREF _Toc186059285 \h </w:instrText>
            </w:r>
            <w:r w:rsidR="0077317F">
              <w:rPr>
                <w:noProof/>
                <w:webHidden/>
              </w:rPr>
            </w:r>
            <w:r w:rsidR="0077317F">
              <w:rPr>
                <w:noProof/>
                <w:webHidden/>
              </w:rPr>
              <w:fldChar w:fldCharType="separate"/>
            </w:r>
            <w:r w:rsidR="0077317F">
              <w:rPr>
                <w:noProof/>
                <w:webHidden/>
              </w:rPr>
              <w:t>10</w:t>
            </w:r>
            <w:r w:rsidR="0077317F">
              <w:rPr>
                <w:noProof/>
                <w:webHidden/>
              </w:rPr>
              <w:fldChar w:fldCharType="end"/>
            </w:r>
          </w:hyperlink>
        </w:p>
        <w:p w14:paraId="25114297" w14:textId="1D748D7C" w:rsidR="0077317F" w:rsidRDefault="006402D4">
          <w:pPr>
            <w:pStyle w:val="TDC2"/>
            <w:tabs>
              <w:tab w:val="left" w:pos="880"/>
              <w:tab w:val="right" w:leader="dot" w:pos="8828"/>
            </w:tabs>
            <w:rPr>
              <w:rFonts w:asciiTheme="minorHAnsi" w:eastAsiaTheme="minorEastAsia" w:hAnsiTheme="minorHAnsi"/>
              <w:noProof/>
              <w:kern w:val="0"/>
              <w:lang w:val="es-PE" w:eastAsia="es-PE"/>
              <w14:ligatures w14:val="none"/>
            </w:rPr>
          </w:pPr>
          <w:hyperlink w:anchor="_Toc186059286" w:history="1">
            <w:r w:rsidR="0077317F" w:rsidRPr="005816AC">
              <w:rPr>
                <w:rStyle w:val="Hipervnculo"/>
                <w:rFonts w:ascii="Calibri" w:eastAsia="Calibri" w:hAnsi="Calibri" w:cs="Calibri"/>
                <w:noProof/>
                <w:lang w:val="es-419"/>
              </w:rPr>
              <w:t>1.1</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noProof/>
                <w:lang w:val="es-419"/>
              </w:rPr>
              <w:t>Situación del sector</w:t>
            </w:r>
            <w:r w:rsidR="0077317F">
              <w:rPr>
                <w:noProof/>
                <w:webHidden/>
              </w:rPr>
              <w:tab/>
            </w:r>
            <w:r w:rsidR="0077317F">
              <w:rPr>
                <w:noProof/>
                <w:webHidden/>
              </w:rPr>
              <w:fldChar w:fldCharType="begin"/>
            </w:r>
            <w:r w:rsidR="0077317F">
              <w:rPr>
                <w:noProof/>
                <w:webHidden/>
              </w:rPr>
              <w:instrText xml:space="preserve"> PAGEREF _Toc186059286 \h </w:instrText>
            </w:r>
            <w:r w:rsidR="0077317F">
              <w:rPr>
                <w:noProof/>
                <w:webHidden/>
              </w:rPr>
            </w:r>
            <w:r w:rsidR="0077317F">
              <w:rPr>
                <w:noProof/>
                <w:webHidden/>
              </w:rPr>
              <w:fldChar w:fldCharType="separate"/>
            </w:r>
            <w:r w:rsidR="0077317F">
              <w:rPr>
                <w:noProof/>
                <w:webHidden/>
              </w:rPr>
              <w:t>10</w:t>
            </w:r>
            <w:r w:rsidR="0077317F">
              <w:rPr>
                <w:noProof/>
                <w:webHidden/>
              </w:rPr>
              <w:fldChar w:fldCharType="end"/>
            </w:r>
          </w:hyperlink>
        </w:p>
        <w:p w14:paraId="22345779" w14:textId="552220C6" w:rsidR="0077317F" w:rsidRDefault="006402D4">
          <w:pPr>
            <w:pStyle w:val="TDC2"/>
            <w:tabs>
              <w:tab w:val="left" w:pos="880"/>
              <w:tab w:val="right" w:leader="dot" w:pos="8828"/>
            </w:tabs>
            <w:rPr>
              <w:rFonts w:asciiTheme="minorHAnsi" w:eastAsiaTheme="minorEastAsia" w:hAnsiTheme="minorHAnsi"/>
              <w:noProof/>
              <w:kern w:val="0"/>
              <w:lang w:val="es-PE" w:eastAsia="es-PE"/>
              <w14:ligatures w14:val="none"/>
            </w:rPr>
          </w:pPr>
          <w:hyperlink w:anchor="_Toc186059287" w:history="1">
            <w:r w:rsidR="0077317F" w:rsidRPr="005816AC">
              <w:rPr>
                <w:rStyle w:val="Hipervnculo"/>
                <w:rFonts w:ascii="Calibri" w:eastAsia="Calibri" w:hAnsi="Calibri" w:cs="Calibri"/>
                <w:noProof/>
                <w:lang w:val="es-419"/>
              </w:rPr>
              <w:t>1.2</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noProof/>
                <w:lang w:val="es-419"/>
              </w:rPr>
              <w:t>Descripción de los arreglos institucionales</w:t>
            </w:r>
            <w:r w:rsidR="0077317F">
              <w:rPr>
                <w:noProof/>
                <w:webHidden/>
              </w:rPr>
              <w:tab/>
            </w:r>
            <w:r w:rsidR="0077317F">
              <w:rPr>
                <w:noProof/>
                <w:webHidden/>
              </w:rPr>
              <w:fldChar w:fldCharType="begin"/>
            </w:r>
            <w:r w:rsidR="0077317F">
              <w:rPr>
                <w:noProof/>
                <w:webHidden/>
              </w:rPr>
              <w:instrText xml:space="preserve"> PAGEREF _Toc186059287 \h </w:instrText>
            </w:r>
            <w:r w:rsidR="0077317F">
              <w:rPr>
                <w:noProof/>
                <w:webHidden/>
              </w:rPr>
            </w:r>
            <w:r w:rsidR="0077317F">
              <w:rPr>
                <w:noProof/>
                <w:webHidden/>
              </w:rPr>
              <w:fldChar w:fldCharType="separate"/>
            </w:r>
            <w:r w:rsidR="0077317F">
              <w:rPr>
                <w:noProof/>
                <w:webHidden/>
              </w:rPr>
              <w:t>10</w:t>
            </w:r>
            <w:r w:rsidR="0077317F">
              <w:rPr>
                <w:noProof/>
                <w:webHidden/>
              </w:rPr>
              <w:fldChar w:fldCharType="end"/>
            </w:r>
          </w:hyperlink>
        </w:p>
        <w:p w14:paraId="4D0C94C6" w14:textId="7631F21E"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288" w:history="1">
            <w:r w:rsidR="0077317F" w:rsidRPr="005816AC">
              <w:rPr>
                <w:rStyle w:val="Hipervnculo"/>
                <w:rFonts w:ascii="Calibri" w:eastAsia="Calibri" w:hAnsi="Calibri" w:cs="Calibri"/>
                <w:bCs/>
                <w:noProof/>
                <w:lang w:val="es-419"/>
              </w:rPr>
              <w:t>1.2.1</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Entidad responsable de la elaboración del RAGEI</w:t>
            </w:r>
            <w:r w:rsidR="0077317F">
              <w:rPr>
                <w:noProof/>
                <w:webHidden/>
              </w:rPr>
              <w:tab/>
            </w:r>
            <w:r w:rsidR="0077317F">
              <w:rPr>
                <w:noProof/>
                <w:webHidden/>
              </w:rPr>
              <w:fldChar w:fldCharType="begin"/>
            </w:r>
            <w:r w:rsidR="0077317F">
              <w:rPr>
                <w:noProof/>
                <w:webHidden/>
              </w:rPr>
              <w:instrText xml:space="preserve"> PAGEREF _Toc186059288 \h </w:instrText>
            </w:r>
            <w:r w:rsidR="0077317F">
              <w:rPr>
                <w:noProof/>
                <w:webHidden/>
              </w:rPr>
            </w:r>
            <w:r w:rsidR="0077317F">
              <w:rPr>
                <w:noProof/>
                <w:webHidden/>
              </w:rPr>
              <w:fldChar w:fldCharType="separate"/>
            </w:r>
            <w:r w:rsidR="0077317F">
              <w:rPr>
                <w:noProof/>
                <w:webHidden/>
              </w:rPr>
              <w:t>10</w:t>
            </w:r>
            <w:r w:rsidR="0077317F">
              <w:rPr>
                <w:noProof/>
                <w:webHidden/>
              </w:rPr>
              <w:fldChar w:fldCharType="end"/>
            </w:r>
          </w:hyperlink>
        </w:p>
        <w:p w14:paraId="76B44545" w14:textId="479D040E"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289" w:history="1">
            <w:r w:rsidR="0077317F" w:rsidRPr="005816AC">
              <w:rPr>
                <w:rStyle w:val="Hipervnculo"/>
                <w:rFonts w:ascii="Calibri" w:eastAsia="Calibri" w:hAnsi="Calibri" w:cs="Calibri"/>
                <w:bCs/>
                <w:noProof/>
                <w:lang w:val="es-419"/>
              </w:rPr>
              <w:t>1.2.2</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Proceso de preparación del RAGEI</w:t>
            </w:r>
            <w:r w:rsidR="0077317F">
              <w:rPr>
                <w:noProof/>
                <w:webHidden/>
              </w:rPr>
              <w:tab/>
            </w:r>
            <w:r w:rsidR="0077317F">
              <w:rPr>
                <w:noProof/>
                <w:webHidden/>
              </w:rPr>
              <w:fldChar w:fldCharType="begin"/>
            </w:r>
            <w:r w:rsidR="0077317F">
              <w:rPr>
                <w:noProof/>
                <w:webHidden/>
              </w:rPr>
              <w:instrText xml:space="preserve"> PAGEREF _Toc186059289 \h </w:instrText>
            </w:r>
            <w:r w:rsidR="0077317F">
              <w:rPr>
                <w:noProof/>
                <w:webHidden/>
              </w:rPr>
            </w:r>
            <w:r w:rsidR="0077317F">
              <w:rPr>
                <w:noProof/>
                <w:webHidden/>
              </w:rPr>
              <w:fldChar w:fldCharType="separate"/>
            </w:r>
            <w:r w:rsidR="0077317F">
              <w:rPr>
                <w:noProof/>
                <w:webHidden/>
              </w:rPr>
              <w:t>11</w:t>
            </w:r>
            <w:r w:rsidR="0077317F">
              <w:rPr>
                <w:noProof/>
                <w:webHidden/>
              </w:rPr>
              <w:fldChar w:fldCharType="end"/>
            </w:r>
          </w:hyperlink>
        </w:p>
        <w:p w14:paraId="7CD263FF" w14:textId="75BB4AE4"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290" w:history="1">
            <w:r w:rsidR="0077317F" w:rsidRPr="005816AC">
              <w:rPr>
                <w:rStyle w:val="Hipervnculo"/>
                <w:rFonts w:ascii="Calibri" w:eastAsia="Calibri" w:hAnsi="Calibri" w:cs="Calibri"/>
                <w:bCs/>
                <w:noProof/>
                <w:lang w:val="es-419"/>
              </w:rPr>
              <w:t>1.2.3</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Archivo de la información</w:t>
            </w:r>
            <w:r w:rsidR="0077317F">
              <w:rPr>
                <w:noProof/>
                <w:webHidden/>
              </w:rPr>
              <w:tab/>
            </w:r>
            <w:r w:rsidR="0077317F">
              <w:rPr>
                <w:noProof/>
                <w:webHidden/>
              </w:rPr>
              <w:fldChar w:fldCharType="begin"/>
            </w:r>
            <w:r w:rsidR="0077317F">
              <w:rPr>
                <w:noProof/>
                <w:webHidden/>
              </w:rPr>
              <w:instrText xml:space="preserve"> PAGEREF _Toc186059290 \h </w:instrText>
            </w:r>
            <w:r w:rsidR="0077317F">
              <w:rPr>
                <w:noProof/>
                <w:webHidden/>
              </w:rPr>
            </w:r>
            <w:r w:rsidR="0077317F">
              <w:rPr>
                <w:noProof/>
                <w:webHidden/>
              </w:rPr>
              <w:fldChar w:fldCharType="separate"/>
            </w:r>
            <w:r w:rsidR="0077317F">
              <w:rPr>
                <w:noProof/>
                <w:webHidden/>
              </w:rPr>
              <w:t>12</w:t>
            </w:r>
            <w:r w:rsidR="0077317F">
              <w:rPr>
                <w:noProof/>
                <w:webHidden/>
              </w:rPr>
              <w:fldChar w:fldCharType="end"/>
            </w:r>
          </w:hyperlink>
        </w:p>
        <w:p w14:paraId="2E531843" w14:textId="040254FB" w:rsidR="0077317F" w:rsidRDefault="006402D4">
          <w:pPr>
            <w:pStyle w:val="TDC2"/>
            <w:tabs>
              <w:tab w:val="left" w:pos="880"/>
              <w:tab w:val="right" w:leader="dot" w:pos="8828"/>
            </w:tabs>
            <w:rPr>
              <w:rFonts w:asciiTheme="minorHAnsi" w:eastAsiaTheme="minorEastAsia" w:hAnsiTheme="minorHAnsi"/>
              <w:noProof/>
              <w:kern w:val="0"/>
              <w:lang w:val="es-PE" w:eastAsia="es-PE"/>
              <w14:ligatures w14:val="none"/>
            </w:rPr>
          </w:pPr>
          <w:hyperlink w:anchor="_Toc186059291" w:history="1">
            <w:r w:rsidR="0077317F" w:rsidRPr="005816AC">
              <w:rPr>
                <w:rStyle w:val="Hipervnculo"/>
                <w:rFonts w:ascii="Calibri" w:eastAsia="Calibri" w:hAnsi="Calibri" w:cs="Calibri"/>
                <w:noProof/>
                <w:lang w:val="es-419"/>
              </w:rPr>
              <w:t>1.3</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noProof/>
                <w:lang w:val="es-419"/>
              </w:rPr>
              <w:t>Breve descripción general de las metodologías y las fuentes de datos utilizadas</w:t>
            </w:r>
            <w:r w:rsidR="0077317F">
              <w:rPr>
                <w:noProof/>
                <w:webHidden/>
              </w:rPr>
              <w:tab/>
            </w:r>
            <w:r w:rsidR="0077317F">
              <w:rPr>
                <w:noProof/>
                <w:webHidden/>
              </w:rPr>
              <w:fldChar w:fldCharType="begin"/>
            </w:r>
            <w:r w:rsidR="0077317F">
              <w:rPr>
                <w:noProof/>
                <w:webHidden/>
              </w:rPr>
              <w:instrText xml:space="preserve"> PAGEREF _Toc186059291 \h </w:instrText>
            </w:r>
            <w:r w:rsidR="0077317F">
              <w:rPr>
                <w:noProof/>
                <w:webHidden/>
              </w:rPr>
            </w:r>
            <w:r w:rsidR="0077317F">
              <w:rPr>
                <w:noProof/>
                <w:webHidden/>
              </w:rPr>
              <w:fldChar w:fldCharType="separate"/>
            </w:r>
            <w:r w:rsidR="0077317F">
              <w:rPr>
                <w:noProof/>
                <w:webHidden/>
              </w:rPr>
              <w:t>12</w:t>
            </w:r>
            <w:r w:rsidR="0077317F">
              <w:rPr>
                <w:noProof/>
                <w:webHidden/>
              </w:rPr>
              <w:fldChar w:fldCharType="end"/>
            </w:r>
          </w:hyperlink>
        </w:p>
        <w:p w14:paraId="44D68819" w14:textId="2431A778"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292" w:history="1">
            <w:r w:rsidR="0077317F" w:rsidRPr="005816AC">
              <w:rPr>
                <w:rStyle w:val="Hipervnculo"/>
                <w:rFonts w:ascii="Calibri" w:eastAsia="Calibri" w:hAnsi="Calibri" w:cs="Calibri"/>
                <w:bCs/>
                <w:noProof/>
                <w:lang w:val="es-419"/>
              </w:rPr>
              <w:t>1.3.1</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Metodología de estimación</w:t>
            </w:r>
            <w:r w:rsidR="0077317F">
              <w:rPr>
                <w:noProof/>
                <w:webHidden/>
              </w:rPr>
              <w:tab/>
            </w:r>
            <w:r w:rsidR="0077317F">
              <w:rPr>
                <w:noProof/>
                <w:webHidden/>
              </w:rPr>
              <w:fldChar w:fldCharType="begin"/>
            </w:r>
            <w:r w:rsidR="0077317F">
              <w:rPr>
                <w:noProof/>
                <w:webHidden/>
              </w:rPr>
              <w:instrText xml:space="preserve"> PAGEREF _Toc186059292 \h </w:instrText>
            </w:r>
            <w:r w:rsidR="0077317F">
              <w:rPr>
                <w:noProof/>
                <w:webHidden/>
              </w:rPr>
            </w:r>
            <w:r w:rsidR="0077317F">
              <w:rPr>
                <w:noProof/>
                <w:webHidden/>
              </w:rPr>
              <w:fldChar w:fldCharType="separate"/>
            </w:r>
            <w:r w:rsidR="0077317F">
              <w:rPr>
                <w:noProof/>
                <w:webHidden/>
              </w:rPr>
              <w:t>12</w:t>
            </w:r>
            <w:r w:rsidR="0077317F">
              <w:rPr>
                <w:noProof/>
                <w:webHidden/>
              </w:rPr>
              <w:fldChar w:fldCharType="end"/>
            </w:r>
          </w:hyperlink>
        </w:p>
        <w:p w14:paraId="7530050A" w14:textId="0B7CC99B"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293" w:history="1">
            <w:r w:rsidR="0077317F" w:rsidRPr="005816AC">
              <w:rPr>
                <w:rStyle w:val="Hipervnculo"/>
                <w:rFonts w:ascii="Calibri" w:eastAsia="Calibri" w:hAnsi="Calibri" w:cs="Calibri"/>
                <w:bCs/>
                <w:noProof/>
                <w:lang w:val="es-419"/>
              </w:rPr>
              <w:t>1.3.2</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Principales fuentes de información de los datos de actividad</w:t>
            </w:r>
            <w:r w:rsidR="0077317F">
              <w:rPr>
                <w:noProof/>
                <w:webHidden/>
              </w:rPr>
              <w:tab/>
            </w:r>
            <w:r w:rsidR="0077317F">
              <w:rPr>
                <w:noProof/>
                <w:webHidden/>
              </w:rPr>
              <w:fldChar w:fldCharType="begin"/>
            </w:r>
            <w:r w:rsidR="0077317F">
              <w:rPr>
                <w:noProof/>
                <w:webHidden/>
              </w:rPr>
              <w:instrText xml:space="preserve"> PAGEREF _Toc186059293 \h </w:instrText>
            </w:r>
            <w:r w:rsidR="0077317F">
              <w:rPr>
                <w:noProof/>
                <w:webHidden/>
              </w:rPr>
            </w:r>
            <w:r w:rsidR="0077317F">
              <w:rPr>
                <w:noProof/>
                <w:webHidden/>
              </w:rPr>
              <w:fldChar w:fldCharType="separate"/>
            </w:r>
            <w:r w:rsidR="0077317F">
              <w:rPr>
                <w:noProof/>
                <w:webHidden/>
              </w:rPr>
              <w:t>13</w:t>
            </w:r>
            <w:r w:rsidR="0077317F">
              <w:rPr>
                <w:noProof/>
                <w:webHidden/>
              </w:rPr>
              <w:fldChar w:fldCharType="end"/>
            </w:r>
          </w:hyperlink>
        </w:p>
        <w:p w14:paraId="4E3E484B" w14:textId="2C285717" w:rsidR="0077317F" w:rsidRDefault="006402D4">
          <w:pPr>
            <w:pStyle w:val="TDC2"/>
            <w:tabs>
              <w:tab w:val="left" w:pos="880"/>
              <w:tab w:val="right" w:leader="dot" w:pos="8828"/>
            </w:tabs>
            <w:rPr>
              <w:rFonts w:asciiTheme="minorHAnsi" w:eastAsiaTheme="minorEastAsia" w:hAnsiTheme="minorHAnsi"/>
              <w:noProof/>
              <w:kern w:val="0"/>
              <w:lang w:val="es-PE" w:eastAsia="es-PE"/>
              <w14:ligatures w14:val="none"/>
            </w:rPr>
          </w:pPr>
          <w:hyperlink w:anchor="_Toc186059294" w:history="1">
            <w:r w:rsidR="0077317F" w:rsidRPr="005816AC">
              <w:rPr>
                <w:rStyle w:val="Hipervnculo"/>
                <w:rFonts w:ascii="Calibri" w:eastAsia="Calibri" w:hAnsi="Calibri" w:cs="Calibri"/>
                <w:noProof/>
                <w:lang w:val="es-419"/>
              </w:rPr>
              <w:t>1.4</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noProof/>
                <w:lang w:val="es-419"/>
              </w:rPr>
              <w:t>Breve descripción general del plan e implementación de Control de Calidad (CC) y Garantía de Calidad (GC)</w:t>
            </w:r>
            <w:r w:rsidR="0077317F">
              <w:rPr>
                <w:noProof/>
                <w:webHidden/>
              </w:rPr>
              <w:tab/>
            </w:r>
            <w:r w:rsidR="0077317F">
              <w:rPr>
                <w:noProof/>
                <w:webHidden/>
              </w:rPr>
              <w:fldChar w:fldCharType="begin"/>
            </w:r>
            <w:r w:rsidR="0077317F">
              <w:rPr>
                <w:noProof/>
                <w:webHidden/>
              </w:rPr>
              <w:instrText xml:space="preserve"> PAGEREF _Toc186059294 \h </w:instrText>
            </w:r>
            <w:r w:rsidR="0077317F">
              <w:rPr>
                <w:noProof/>
                <w:webHidden/>
              </w:rPr>
            </w:r>
            <w:r w:rsidR="0077317F">
              <w:rPr>
                <w:noProof/>
                <w:webHidden/>
              </w:rPr>
              <w:fldChar w:fldCharType="separate"/>
            </w:r>
            <w:r w:rsidR="0077317F">
              <w:rPr>
                <w:noProof/>
                <w:webHidden/>
              </w:rPr>
              <w:t>13</w:t>
            </w:r>
            <w:r w:rsidR="0077317F">
              <w:rPr>
                <w:noProof/>
                <w:webHidden/>
              </w:rPr>
              <w:fldChar w:fldCharType="end"/>
            </w:r>
          </w:hyperlink>
        </w:p>
        <w:p w14:paraId="4668423B" w14:textId="16DFCA25"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295" w:history="1">
            <w:r w:rsidR="0077317F" w:rsidRPr="005816AC">
              <w:rPr>
                <w:rStyle w:val="Hipervnculo"/>
                <w:rFonts w:ascii="Calibri" w:hAnsi="Calibri" w:cs="Calibri"/>
                <w:noProof/>
              </w:rPr>
              <w:t>1.4.1</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Control de calidad (CC)</w:t>
            </w:r>
            <w:r w:rsidR="0077317F">
              <w:rPr>
                <w:noProof/>
                <w:webHidden/>
              </w:rPr>
              <w:tab/>
            </w:r>
            <w:r w:rsidR="0077317F">
              <w:rPr>
                <w:noProof/>
                <w:webHidden/>
              </w:rPr>
              <w:fldChar w:fldCharType="begin"/>
            </w:r>
            <w:r w:rsidR="0077317F">
              <w:rPr>
                <w:noProof/>
                <w:webHidden/>
              </w:rPr>
              <w:instrText xml:space="preserve"> PAGEREF _Toc186059295 \h </w:instrText>
            </w:r>
            <w:r w:rsidR="0077317F">
              <w:rPr>
                <w:noProof/>
                <w:webHidden/>
              </w:rPr>
            </w:r>
            <w:r w:rsidR="0077317F">
              <w:rPr>
                <w:noProof/>
                <w:webHidden/>
              </w:rPr>
              <w:fldChar w:fldCharType="separate"/>
            </w:r>
            <w:r w:rsidR="0077317F">
              <w:rPr>
                <w:noProof/>
                <w:webHidden/>
              </w:rPr>
              <w:t>13</w:t>
            </w:r>
            <w:r w:rsidR="0077317F">
              <w:rPr>
                <w:noProof/>
                <w:webHidden/>
              </w:rPr>
              <w:fldChar w:fldCharType="end"/>
            </w:r>
          </w:hyperlink>
        </w:p>
        <w:p w14:paraId="28C1BB3C" w14:textId="4501DE53"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296" w:history="1">
            <w:r w:rsidR="0077317F" w:rsidRPr="005816AC">
              <w:rPr>
                <w:rStyle w:val="Hipervnculo"/>
                <w:rFonts w:ascii="Calibri" w:eastAsia="Calibri" w:hAnsi="Calibri" w:cs="Calibri"/>
                <w:bCs/>
                <w:noProof/>
                <w:lang w:val="es-419"/>
              </w:rPr>
              <w:t>1.4.2</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Garantía de calidad (GC)</w:t>
            </w:r>
            <w:r w:rsidR="0077317F">
              <w:rPr>
                <w:noProof/>
                <w:webHidden/>
              </w:rPr>
              <w:tab/>
            </w:r>
            <w:r w:rsidR="0077317F">
              <w:rPr>
                <w:noProof/>
                <w:webHidden/>
              </w:rPr>
              <w:fldChar w:fldCharType="begin"/>
            </w:r>
            <w:r w:rsidR="0077317F">
              <w:rPr>
                <w:noProof/>
                <w:webHidden/>
              </w:rPr>
              <w:instrText xml:space="preserve"> PAGEREF _Toc186059296 \h </w:instrText>
            </w:r>
            <w:r w:rsidR="0077317F">
              <w:rPr>
                <w:noProof/>
                <w:webHidden/>
              </w:rPr>
            </w:r>
            <w:r w:rsidR="0077317F">
              <w:rPr>
                <w:noProof/>
                <w:webHidden/>
              </w:rPr>
              <w:fldChar w:fldCharType="separate"/>
            </w:r>
            <w:r w:rsidR="0077317F">
              <w:rPr>
                <w:noProof/>
                <w:webHidden/>
              </w:rPr>
              <w:t>14</w:t>
            </w:r>
            <w:r w:rsidR="0077317F">
              <w:rPr>
                <w:noProof/>
                <w:webHidden/>
              </w:rPr>
              <w:fldChar w:fldCharType="end"/>
            </w:r>
          </w:hyperlink>
        </w:p>
        <w:p w14:paraId="2B38B28F" w14:textId="74EB8F78" w:rsidR="0077317F" w:rsidRDefault="006402D4">
          <w:pPr>
            <w:pStyle w:val="TDC2"/>
            <w:tabs>
              <w:tab w:val="left" w:pos="880"/>
              <w:tab w:val="right" w:leader="dot" w:pos="8828"/>
            </w:tabs>
            <w:rPr>
              <w:rFonts w:asciiTheme="minorHAnsi" w:eastAsiaTheme="minorEastAsia" w:hAnsiTheme="minorHAnsi"/>
              <w:noProof/>
              <w:kern w:val="0"/>
              <w:lang w:val="es-PE" w:eastAsia="es-PE"/>
              <w14:ligatures w14:val="none"/>
            </w:rPr>
          </w:pPr>
          <w:hyperlink w:anchor="_Toc186059297" w:history="1">
            <w:r w:rsidR="0077317F" w:rsidRPr="005816AC">
              <w:rPr>
                <w:rStyle w:val="Hipervnculo"/>
                <w:rFonts w:ascii="Calibri" w:eastAsia="Calibri" w:hAnsi="Calibri" w:cs="Calibri"/>
                <w:noProof/>
                <w:lang w:val="es-419"/>
              </w:rPr>
              <w:t>1.5</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noProof/>
                <w:lang w:val="es-419"/>
              </w:rPr>
              <w:t>Evaluación general de la incertidumbre</w:t>
            </w:r>
            <w:r w:rsidR="0077317F">
              <w:rPr>
                <w:noProof/>
                <w:webHidden/>
              </w:rPr>
              <w:tab/>
            </w:r>
            <w:r w:rsidR="0077317F">
              <w:rPr>
                <w:noProof/>
                <w:webHidden/>
              </w:rPr>
              <w:fldChar w:fldCharType="begin"/>
            </w:r>
            <w:r w:rsidR="0077317F">
              <w:rPr>
                <w:noProof/>
                <w:webHidden/>
              </w:rPr>
              <w:instrText xml:space="preserve"> PAGEREF _Toc186059297 \h </w:instrText>
            </w:r>
            <w:r w:rsidR="0077317F">
              <w:rPr>
                <w:noProof/>
                <w:webHidden/>
              </w:rPr>
            </w:r>
            <w:r w:rsidR="0077317F">
              <w:rPr>
                <w:noProof/>
                <w:webHidden/>
              </w:rPr>
              <w:fldChar w:fldCharType="separate"/>
            </w:r>
            <w:r w:rsidR="0077317F">
              <w:rPr>
                <w:noProof/>
                <w:webHidden/>
              </w:rPr>
              <w:t>14</w:t>
            </w:r>
            <w:r w:rsidR="0077317F">
              <w:rPr>
                <w:noProof/>
                <w:webHidden/>
              </w:rPr>
              <w:fldChar w:fldCharType="end"/>
            </w:r>
          </w:hyperlink>
        </w:p>
        <w:p w14:paraId="3926CF8C" w14:textId="67014F14" w:rsidR="0077317F" w:rsidRDefault="006402D4">
          <w:pPr>
            <w:pStyle w:val="TDC2"/>
            <w:tabs>
              <w:tab w:val="left" w:pos="880"/>
              <w:tab w:val="right" w:leader="dot" w:pos="8828"/>
            </w:tabs>
            <w:rPr>
              <w:rFonts w:asciiTheme="minorHAnsi" w:eastAsiaTheme="minorEastAsia" w:hAnsiTheme="minorHAnsi"/>
              <w:noProof/>
              <w:kern w:val="0"/>
              <w:lang w:val="es-PE" w:eastAsia="es-PE"/>
              <w14:ligatures w14:val="none"/>
            </w:rPr>
          </w:pPr>
          <w:hyperlink w:anchor="_Toc186059298" w:history="1">
            <w:r w:rsidR="0077317F" w:rsidRPr="005816AC">
              <w:rPr>
                <w:rStyle w:val="Hipervnculo"/>
                <w:rFonts w:ascii="Calibri" w:eastAsia="Calibri" w:hAnsi="Calibri" w:cs="Calibri"/>
                <w:noProof/>
                <w:lang w:val="es-419"/>
              </w:rPr>
              <w:t>1.6</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noProof/>
                <w:lang w:val="es-419"/>
              </w:rPr>
              <w:t>Evaluación general de la exhaustividad</w:t>
            </w:r>
            <w:r w:rsidR="0077317F">
              <w:rPr>
                <w:noProof/>
                <w:webHidden/>
              </w:rPr>
              <w:tab/>
            </w:r>
            <w:r w:rsidR="0077317F">
              <w:rPr>
                <w:noProof/>
                <w:webHidden/>
              </w:rPr>
              <w:fldChar w:fldCharType="begin"/>
            </w:r>
            <w:r w:rsidR="0077317F">
              <w:rPr>
                <w:noProof/>
                <w:webHidden/>
              </w:rPr>
              <w:instrText xml:space="preserve"> PAGEREF _Toc186059298 \h </w:instrText>
            </w:r>
            <w:r w:rsidR="0077317F">
              <w:rPr>
                <w:noProof/>
                <w:webHidden/>
              </w:rPr>
            </w:r>
            <w:r w:rsidR="0077317F">
              <w:rPr>
                <w:noProof/>
                <w:webHidden/>
              </w:rPr>
              <w:fldChar w:fldCharType="separate"/>
            </w:r>
            <w:r w:rsidR="0077317F">
              <w:rPr>
                <w:noProof/>
                <w:webHidden/>
              </w:rPr>
              <w:t>15</w:t>
            </w:r>
            <w:r w:rsidR="0077317F">
              <w:rPr>
                <w:noProof/>
                <w:webHidden/>
              </w:rPr>
              <w:fldChar w:fldCharType="end"/>
            </w:r>
          </w:hyperlink>
        </w:p>
        <w:p w14:paraId="20F4FF29" w14:textId="64BD6A15" w:rsidR="0077317F" w:rsidRDefault="006402D4">
          <w:pPr>
            <w:pStyle w:val="TDC2"/>
            <w:tabs>
              <w:tab w:val="left" w:pos="880"/>
              <w:tab w:val="right" w:leader="dot" w:pos="8828"/>
            </w:tabs>
            <w:rPr>
              <w:rFonts w:asciiTheme="minorHAnsi" w:eastAsiaTheme="minorEastAsia" w:hAnsiTheme="minorHAnsi"/>
              <w:noProof/>
              <w:kern w:val="0"/>
              <w:lang w:val="es-PE" w:eastAsia="es-PE"/>
              <w14:ligatures w14:val="none"/>
            </w:rPr>
          </w:pPr>
          <w:hyperlink w:anchor="_Toc186059299" w:history="1">
            <w:r w:rsidR="0077317F" w:rsidRPr="005816AC">
              <w:rPr>
                <w:rStyle w:val="Hipervnculo"/>
                <w:rFonts w:ascii="Calibri" w:eastAsia="Calibri" w:hAnsi="Calibri" w:cs="Calibri"/>
                <w:noProof/>
                <w:lang w:val="es-419"/>
              </w:rPr>
              <w:t>1.7</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noProof/>
                <w:lang w:val="es-419"/>
              </w:rPr>
              <w:t>Métrica</w:t>
            </w:r>
            <w:r w:rsidR="0077317F">
              <w:rPr>
                <w:noProof/>
                <w:webHidden/>
              </w:rPr>
              <w:tab/>
            </w:r>
            <w:r w:rsidR="0077317F">
              <w:rPr>
                <w:noProof/>
                <w:webHidden/>
              </w:rPr>
              <w:fldChar w:fldCharType="begin"/>
            </w:r>
            <w:r w:rsidR="0077317F">
              <w:rPr>
                <w:noProof/>
                <w:webHidden/>
              </w:rPr>
              <w:instrText xml:space="preserve"> PAGEREF _Toc186059299 \h </w:instrText>
            </w:r>
            <w:r w:rsidR="0077317F">
              <w:rPr>
                <w:noProof/>
                <w:webHidden/>
              </w:rPr>
            </w:r>
            <w:r w:rsidR="0077317F">
              <w:rPr>
                <w:noProof/>
                <w:webHidden/>
              </w:rPr>
              <w:fldChar w:fldCharType="separate"/>
            </w:r>
            <w:r w:rsidR="0077317F">
              <w:rPr>
                <w:noProof/>
                <w:webHidden/>
              </w:rPr>
              <w:t>15</w:t>
            </w:r>
            <w:r w:rsidR="0077317F">
              <w:rPr>
                <w:noProof/>
                <w:webHidden/>
              </w:rPr>
              <w:fldChar w:fldCharType="end"/>
            </w:r>
          </w:hyperlink>
        </w:p>
        <w:p w14:paraId="71ED7E71" w14:textId="2C3C847A" w:rsidR="0077317F" w:rsidRDefault="006402D4">
          <w:pPr>
            <w:pStyle w:val="TDC1"/>
            <w:tabs>
              <w:tab w:val="left" w:pos="440"/>
              <w:tab w:val="right" w:leader="dot" w:pos="8828"/>
            </w:tabs>
            <w:rPr>
              <w:rFonts w:asciiTheme="minorHAnsi" w:eastAsiaTheme="minorEastAsia" w:hAnsiTheme="minorHAnsi"/>
              <w:noProof/>
              <w:kern w:val="0"/>
              <w:lang w:val="es-PE" w:eastAsia="es-PE"/>
              <w14:ligatures w14:val="none"/>
            </w:rPr>
          </w:pPr>
          <w:hyperlink w:anchor="_Toc186059300" w:history="1">
            <w:r w:rsidR="0077317F" w:rsidRPr="005816AC">
              <w:rPr>
                <w:rStyle w:val="Hipervnculo"/>
                <w:rFonts w:ascii="Calibri" w:eastAsia="Calibri" w:hAnsi="Calibri" w:cs="Calibri"/>
                <w:noProof/>
                <w:lang w:val="es-419"/>
              </w:rPr>
              <w:t>2.</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noProof/>
                <w:lang w:val="es-419"/>
              </w:rPr>
              <w:t>PANORAMA DEL SECTOR</w:t>
            </w:r>
            <w:r w:rsidR="0077317F">
              <w:rPr>
                <w:noProof/>
                <w:webHidden/>
              </w:rPr>
              <w:tab/>
            </w:r>
            <w:r w:rsidR="0077317F">
              <w:rPr>
                <w:noProof/>
                <w:webHidden/>
              </w:rPr>
              <w:fldChar w:fldCharType="begin"/>
            </w:r>
            <w:r w:rsidR="0077317F">
              <w:rPr>
                <w:noProof/>
                <w:webHidden/>
              </w:rPr>
              <w:instrText xml:space="preserve"> PAGEREF _Toc186059300 \h </w:instrText>
            </w:r>
            <w:r w:rsidR="0077317F">
              <w:rPr>
                <w:noProof/>
                <w:webHidden/>
              </w:rPr>
            </w:r>
            <w:r w:rsidR="0077317F">
              <w:rPr>
                <w:noProof/>
                <w:webHidden/>
              </w:rPr>
              <w:fldChar w:fldCharType="separate"/>
            </w:r>
            <w:r w:rsidR="0077317F">
              <w:rPr>
                <w:noProof/>
                <w:webHidden/>
              </w:rPr>
              <w:t>16</w:t>
            </w:r>
            <w:r w:rsidR="0077317F">
              <w:rPr>
                <w:noProof/>
                <w:webHidden/>
              </w:rPr>
              <w:fldChar w:fldCharType="end"/>
            </w:r>
          </w:hyperlink>
        </w:p>
        <w:p w14:paraId="3F1897E2" w14:textId="60CEECF6" w:rsidR="0077317F" w:rsidRDefault="006402D4">
          <w:pPr>
            <w:pStyle w:val="TDC2"/>
            <w:tabs>
              <w:tab w:val="left" w:pos="880"/>
              <w:tab w:val="right" w:leader="dot" w:pos="8828"/>
            </w:tabs>
            <w:rPr>
              <w:rFonts w:asciiTheme="minorHAnsi" w:eastAsiaTheme="minorEastAsia" w:hAnsiTheme="minorHAnsi"/>
              <w:noProof/>
              <w:kern w:val="0"/>
              <w:lang w:val="es-PE" w:eastAsia="es-PE"/>
              <w14:ligatures w14:val="none"/>
            </w:rPr>
          </w:pPr>
          <w:hyperlink w:anchor="_Toc186059302" w:history="1">
            <w:r w:rsidR="0077317F" w:rsidRPr="005816AC">
              <w:rPr>
                <w:rStyle w:val="Hipervnculo"/>
                <w:rFonts w:ascii="Calibri" w:eastAsia="Calibri" w:hAnsi="Calibri" w:cs="Calibri"/>
                <w:noProof/>
                <w:lang w:val="es-419"/>
              </w:rPr>
              <w:t>2.1.</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noProof/>
                <w:lang w:val="es-419"/>
              </w:rPr>
              <w:t>Tratamiento y eliminación de aguas residuales industriales (CRT 5.D.2)</w:t>
            </w:r>
            <w:r w:rsidR="0077317F">
              <w:rPr>
                <w:noProof/>
                <w:webHidden/>
              </w:rPr>
              <w:tab/>
            </w:r>
            <w:r w:rsidR="0077317F">
              <w:rPr>
                <w:noProof/>
                <w:webHidden/>
              </w:rPr>
              <w:fldChar w:fldCharType="begin"/>
            </w:r>
            <w:r w:rsidR="0077317F">
              <w:rPr>
                <w:noProof/>
                <w:webHidden/>
              </w:rPr>
              <w:instrText xml:space="preserve"> PAGEREF _Toc186059302 \h </w:instrText>
            </w:r>
            <w:r w:rsidR="0077317F">
              <w:rPr>
                <w:noProof/>
                <w:webHidden/>
              </w:rPr>
            </w:r>
            <w:r w:rsidR="0077317F">
              <w:rPr>
                <w:noProof/>
                <w:webHidden/>
              </w:rPr>
              <w:fldChar w:fldCharType="separate"/>
            </w:r>
            <w:r w:rsidR="0077317F">
              <w:rPr>
                <w:noProof/>
                <w:webHidden/>
              </w:rPr>
              <w:t>16</w:t>
            </w:r>
            <w:r w:rsidR="0077317F">
              <w:rPr>
                <w:noProof/>
                <w:webHidden/>
              </w:rPr>
              <w:fldChar w:fldCharType="end"/>
            </w:r>
          </w:hyperlink>
        </w:p>
        <w:p w14:paraId="2D87830F" w14:textId="77D9265D"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303" w:history="1">
            <w:r w:rsidR="0077317F" w:rsidRPr="005816AC">
              <w:rPr>
                <w:rStyle w:val="Hipervnculo"/>
                <w:rFonts w:ascii="Calibri" w:eastAsia="Calibri" w:hAnsi="Calibri" w:cs="Calibri"/>
                <w:bCs/>
                <w:noProof/>
                <w:lang w:val="es-419"/>
              </w:rPr>
              <w:t>2.1.1.</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Descripción de la categoría</w:t>
            </w:r>
            <w:r w:rsidR="0077317F">
              <w:rPr>
                <w:noProof/>
                <w:webHidden/>
              </w:rPr>
              <w:tab/>
            </w:r>
            <w:r w:rsidR="0077317F">
              <w:rPr>
                <w:noProof/>
                <w:webHidden/>
              </w:rPr>
              <w:fldChar w:fldCharType="begin"/>
            </w:r>
            <w:r w:rsidR="0077317F">
              <w:rPr>
                <w:noProof/>
                <w:webHidden/>
              </w:rPr>
              <w:instrText xml:space="preserve"> PAGEREF _Toc186059303 \h </w:instrText>
            </w:r>
            <w:r w:rsidR="0077317F">
              <w:rPr>
                <w:noProof/>
                <w:webHidden/>
              </w:rPr>
            </w:r>
            <w:r w:rsidR="0077317F">
              <w:rPr>
                <w:noProof/>
                <w:webHidden/>
              </w:rPr>
              <w:fldChar w:fldCharType="separate"/>
            </w:r>
            <w:r w:rsidR="0077317F">
              <w:rPr>
                <w:noProof/>
                <w:webHidden/>
              </w:rPr>
              <w:t>16</w:t>
            </w:r>
            <w:r w:rsidR="0077317F">
              <w:rPr>
                <w:noProof/>
                <w:webHidden/>
              </w:rPr>
              <w:fldChar w:fldCharType="end"/>
            </w:r>
          </w:hyperlink>
        </w:p>
        <w:p w14:paraId="42BB94A4" w14:textId="31017910"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304" w:history="1">
            <w:r w:rsidR="0077317F" w:rsidRPr="005816AC">
              <w:rPr>
                <w:rStyle w:val="Hipervnculo"/>
                <w:rFonts w:ascii="Calibri" w:eastAsia="Calibri" w:hAnsi="Calibri" w:cs="Calibri"/>
                <w:bCs/>
                <w:noProof/>
                <w:lang w:val="es-419"/>
              </w:rPr>
              <w:t>2.1.2.</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Metodología</w:t>
            </w:r>
            <w:r w:rsidR="0077317F">
              <w:rPr>
                <w:noProof/>
                <w:webHidden/>
              </w:rPr>
              <w:tab/>
            </w:r>
            <w:r w:rsidR="0077317F">
              <w:rPr>
                <w:noProof/>
                <w:webHidden/>
              </w:rPr>
              <w:fldChar w:fldCharType="begin"/>
            </w:r>
            <w:r w:rsidR="0077317F">
              <w:rPr>
                <w:noProof/>
                <w:webHidden/>
              </w:rPr>
              <w:instrText xml:space="preserve"> PAGEREF _Toc186059304 \h </w:instrText>
            </w:r>
            <w:r w:rsidR="0077317F">
              <w:rPr>
                <w:noProof/>
                <w:webHidden/>
              </w:rPr>
            </w:r>
            <w:r w:rsidR="0077317F">
              <w:rPr>
                <w:noProof/>
                <w:webHidden/>
              </w:rPr>
              <w:fldChar w:fldCharType="separate"/>
            </w:r>
            <w:r w:rsidR="0077317F">
              <w:rPr>
                <w:noProof/>
                <w:webHidden/>
              </w:rPr>
              <w:t>18</w:t>
            </w:r>
            <w:r w:rsidR="0077317F">
              <w:rPr>
                <w:noProof/>
                <w:webHidden/>
              </w:rPr>
              <w:fldChar w:fldCharType="end"/>
            </w:r>
          </w:hyperlink>
        </w:p>
        <w:p w14:paraId="31422847" w14:textId="243253A8"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305" w:history="1">
            <w:r w:rsidR="0077317F" w:rsidRPr="005816AC">
              <w:rPr>
                <w:rStyle w:val="Hipervnculo"/>
                <w:rFonts w:ascii="Calibri" w:eastAsia="Calibri" w:hAnsi="Calibri" w:cs="Calibri"/>
                <w:bCs/>
                <w:noProof/>
                <w:lang w:val="es-419"/>
              </w:rPr>
              <w:t>2.1.3.</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Incertidumbre y coherencia temporal</w:t>
            </w:r>
            <w:r w:rsidR="0077317F">
              <w:rPr>
                <w:noProof/>
                <w:webHidden/>
              </w:rPr>
              <w:tab/>
            </w:r>
            <w:r w:rsidR="0077317F">
              <w:rPr>
                <w:noProof/>
                <w:webHidden/>
              </w:rPr>
              <w:fldChar w:fldCharType="begin"/>
            </w:r>
            <w:r w:rsidR="0077317F">
              <w:rPr>
                <w:noProof/>
                <w:webHidden/>
              </w:rPr>
              <w:instrText xml:space="preserve"> PAGEREF _Toc186059305 \h </w:instrText>
            </w:r>
            <w:r w:rsidR="0077317F">
              <w:rPr>
                <w:noProof/>
                <w:webHidden/>
              </w:rPr>
            </w:r>
            <w:r w:rsidR="0077317F">
              <w:rPr>
                <w:noProof/>
                <w:webHidden/>
              </w:rPr>
              <w:fldChar w:fldCharType="separate"/>
            </w:r>
            <w:r w:rsidR="0077317F">
              <w:rPr>
                <w:noProof/>
                <w:webHidden/>
              </w:rPr>
              <w:t>22</w:t>
            </w:r>
            <w:r w:rsidR="0077317F">
              <w:rPr>
                <w:noProof/>
                <w:webHidden/>
              </w:rPr>
              <w:fldChar w:fldCharType="end"/>
            </w:r>
          </w:hyperlink>
        </w:p>
        <w:p w14:paraId="520FF752" w14:textId="693150A5"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306" w:history="1">
            <w:r w:rsidR="0077317F" w:rsidRPr="005816AC">
              <w:rPr>
                <w:rStyle w:val="Hipervnculo"/>
                <w:rFonts w:ascii="Calibri" w:eastAsia="Calibri" w:hAnsi="Calibri" w:cs="Calibri"/>
                <w:bCs/>
                <w:noProof/>
                <w:lang w:val="es-419"/>
              </w:rPr>
              <w:t>2.1.4.</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GC/CC</w:t>
            </w:r>
            <w:r w:rsidR="0077317F">
              <w:rPr>
                <w:noProof/>
                <w:webHidden/>
              </w:rPr>
              <w:tab/>
            </w:r>
            <w:r w:rsidR="0077317F">
              <w:rPr>
                <w:noProof/>
                <w:webHidden/>
              </w:rPr>
              <w:fldChar w:fldCharType="begin"/>
            </w:r>
            <w:r w:rsidR="0077317F">
              <w:rPr>
                <w:noProof/>
                <w:webHidden/>
              </w:rPr>
              <w:instrText xml:space="preserve"> PAGEREF _Toc186059306 \h </w:instrText>
            </w:r>
            <w:r w:rsidR="0077317F">
              <w:rPr>
                <w:noProof/>
                <w:webHidden/>
              </w:rPr>
            </w:r>
            <w:r w:rsidR="0077317F">
              <w:rPr>
                <w:noProof/>
                <w:webHidden/>
              </w:rPr>
              <w:fldChar w:fldCharType="separate"/>
            </w:r>
            <w:r w:rsidR="0077317F">
              <w:rPr>
                <w:noProof/>
                <w:webHidden/>
              </w:rPr>
              <w:t>22</w:t>
            </w:r>
            <w:r w:rsidR="0077317F">
              <w:rPr>
                <w:noProof/>
                <w:webHidden/>
              </w:rPr>
              <w:fldChar w:fldCharType="end"/>
            </w:r>
          </w:hyperlink>
        </w:p>
        <w:p w14:paraId="498FE239" w14:textId="28DA3195"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307" w:history="1">
            <w:r w:rsidR="0077317F" w:rsidRPr="005816AC">
              <w:rPr>
                <w:rStyle w:val="Hipervnculo"/>
                <w:rFonts w:ascii="Calibri" w:eastAsia="Calibri" w:hAnsi="Calibri" w:cs="Calibri"/>
                <w:bCs/>
                <w:noProof/>
                <w:lang w:val="es-419"/>
              </w:rPr>
              <w:t>2.1.5.</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Recálculos</w:t>
            </w:r>
            <w:r w:rsidR="0077317F">
              <w:rPr>
                <w:noProof/>
                <w:webHidden/>
              </w:rPr>
              <w:tab/>
            </w:r>
            <w:r w:rsidR="0077317F">
              <w:rPr>
                <w:noProof/>
                <w:webHidden/>
              </w:rPr>
              <w:fldChar w:fldCharType="begin"/>
            </w:r>
            <w:r w:rsidR="0077317F">
              <w:rPr>
                <w:noProof/>
                <w:webHidden/>
              </w:rPr>
              <w:instrText xml:space="preserve"> PAGEREF _Toc186059307 \h </w:instrText>
            </w:r>
            <w:r w:rsidR="0077317F">
              <w:rPr>
                <w:noProof/>
                <w:webHidden/>
              </w:rPr>
            </w:r>
            <w:r w:rsidR="0077317F">
              <w:rPr>
                <w:noProof/>
                <w:webHidden/>
              </w:rPr>
              <w:fldChar w:fldCharType="separate"/>
            </w:r>
            <w:r w:rsidR="0077317F">
              <w:rPr>
                <w:noProof/>
                <w:webHidden/>
              </w:rPr>
              <w:t>23</w:t>
            </w:r>
            <w:r w:rsidR="0077317F">
              <w:rPr>
                <w:noProof/>
                <w:webHidden/>
              </w:rPr>
              <w:fldChar w:fldCharType="end"/>
            </w:r>
          </w:hyperlink>
        </w:p>
        <w:p w14:paraId="2FE691F4" w14:textId="610A58A4" w:rsidR="0077317F" w:rsidRDefault="006402D4">
          <w:pPr>
            <w:pStyle w:val="TDC3"/>
            <w:tabs>
              <w:tab w:val="left" w:pos="1320"/>
              <w:tab w:val="right" w:leader="dot" w:pos="8828"/>
            </w:tabs>
            <w:rPr>
              <w:rFonts w:asciiTheme="minorHAnsi" w:eastAsiaTheme="minorEastAsia" w:hAnsiTheme="minorHAnsi"/>
              <w:noProof/>
              <w:kern w:val="0"/>
              <w:lang w:val="es-PE" w:eastAsia="es-PE"/>
              <w14:ligatures w14:val="none"/>
            </w:rPr>
          </w:pPr>
          <w:hyperlink w:anchor="_Toc186059308" w:history="1">
            <w:r w:rsidR="0077317F" w:rsidRPr="005816AC">
              <w:rPr>
                <w:rStyle w:val="Hipervnculo"/>
                <w:rFonts w:ascii="Calibri" w:eastAsia="Calibri" w:hAnsi="Calibri" w:cs="Calibri"/>
                <w:bCs/>
                <w:noProof/>
                <w:lang w:val="es-419"/>
              </w:rPr>
              <w:t>2.1.6.</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bCs/>
                <w:noProof/>
                <w:lang w:val="es-419"/>
              </w:rPr>
              <w:t>Plan de mejora</w:t>
            </w:r>
            <w:r w:rsidR="0077317F">
              <w:rPr>
                <w:noProof/>
                <w:webHidden/>
              </w:rPr>
              <w:tab/>
            </w:r>
            <w:r w:rsidR="0077317F">
              <w:rPr>
                <w:noProof/>
                <w:webHidden/>
              </w:rPr>
              <w:fldChar w:fldCharType="begin"/>
            </w:r>
            <w:r w:rsidR="0077317F">
              <w:rPr>
                <w:noProof/>
                <w:webHidden/>
              </w:rPr>
              <w:instrText xml:space="preserve"> PAGEREF _Toc186059308 \h </w:instrText>
            </w:r>
            <w:r w:rsidR="0077317F">
              <w:rPr>
                <w:noProof/>
                <w:webHidden/>
              </w:rPr>
            </w:r>
            <w:r w:rsidR="0077317F">
              <w:rPr>
                <w:noProof/>
                <w:webHidden/>
              </w:rPr>
              <w:fldChar w:fldCharType="separate"/>
            </w:r>
            <w:r w:rsidR="0077317F">
              <w:rPr>
                <w:noProof/>
                <w:webHidden/>
              </w:rPr>
              <w:t>23</w:t>
            </w:r>
            <w:r w:rsidR="0077317F">
              <w:rPr>
                <w:noProof/>
                <w:webHidden/>
              </w:rPr>
              <w:fldChar w:fldCharType="end"/>
            </w:r>
          </w:hyperlink>
        </w:p>
        <w:p w14:paraId="3B7A1109" w14:textId="02AF51AD" w:rsidR="0077317F" w:rsidRDefault="006402D4">
          <w:pPr>
            <w:pStyle w:val="TDC1"/>
            <w:tabs>
              <w:tab w:val="left" w:pos="440"/>
              <w:tab w:val="right" w:leader="dot" w:pos="8828"/>
            </w:tabs>
            <w:rPr>
              <w:rFonts w:asciiTheme="minorHAnsi" w:eastAsiaTheme="minorEastAsia" w:hAnsiTheme="minorHAnsi"/>
              <w:noProof/>
              <w:kern w:val="0"/>
              <w:lang w:val="es-PE" w:eastAsia="es-PE"/>
              <w14:ligatures w14:val="none"/>
            </w:rPr>
          </w:pPr>
          <w:hyperlink w:anchor="_Toc186059309" w:history="1">
            <w:r w:rsidR="0077317F" w:rsidRPr="005816AC">
              <w:rPr>
                <w:rStyle w:val="Hipervnculo"/>
                <w:rFonts w:ascii="Calibri" w:hAnsi="Calibri" w:cs="Calibri"/>
                <w:noProof/>
              </w:rPr>
              <w:t>3.</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hAnsi="Calibri" w:cs="Calibri"/>
                <w:noProof/>
              </w:rPr>
              <w:t>BIBLIOGRAFIA</w:t>
            </w:r>
            <w:r w:rsidR="0077317F">
              <w:rPr>
                <w:noProof/>
                <w:webHidden/>
              </w:rPr>
              <w:tab/>
            </w:r>
            <w:r w:rsidR="0077317F">
              <w:rPr>
                <w:noProof/>
                <w:webHidden/>
              </w:rPr>
              <w:fldChar w:fldCharType="begin"/>
            </w:r>
            <w:r w:rsidR="0077317F">
              <w:rPr>
                <w:noProof/>
                <w:webHidden/>
              </w:rPr>
              <w:instrText xml:space="preserve"> PAGEREF _Toc186059309 \h </w:instrText>
            </w:r>
            <w:r w:rsidR="0077317F">
              <w:rPr>
                <w:noProof/>
                <w:webHidden/>
              </w:rPr>
            </w:r>
            <w:r w:rsidR="0077317F">
              <w:rPr>
                <w:noProof/>
                <w:webHidden/>
              </w:rPr>
              <w:fldChar w:fldCharType="separate"/>
            </w:r>
            <w:r w:rsidR="0077317F">
              <w:rPr>
                <w:noProof/>
                <w:webHidden/>
              </w:rPr>
              <w:t>24</w:t>
            </w:r>
            <w:r w:rsidR="0077317F">
              <w:rPr>
                <w:noProof/>
                <w:webHidden/>
              </w:rPr>
              <w:fldChar w:fldCharType="end"/>
            </w:r>
          </w:hyperlink>
        </w:p>
        <w:p w14:paraId="54EC667A" w14:textId="122F886D" w:rsidR="0077317F" w:rsidRDefault="006402D4">
          <w:pPr>
            <w:pStyle w:val="TDC1"/>
            <w:tabs>
              <w:tab w:val="left" w:pos="440"/>
              <w:tab w:val="right" w:leader="dot" w:pos="8828"/>
            </w:tabs>
            <w:rPr>
              <w:rFonts w:asciiTheme="minorHAnsi" w:eastAsiaTheme="minorEastAsia" w:hAnsiTheme="minorHAnsi"/>
              <w:noProof/>
              <w:kern w:val="0"/>
              <w:lang w:val="es-PE" w:eastAsia="es-PE"/>
              <w14:ligatures w14:val="none"/>
            </w:rPr>
          </w:pPr>
          <w:hyperlink w:anchor="_Toc186059310" w:history="1">
            <w:r w:rsidR="0077317F" w:rsidRPr="005816AC">
              <w:rPr>
                <w:rStyle w:val="Hipervnculo"/>
                <w:rFonts w:ascii="Calibri" w:eastAsia="Calibri" w:hAnsi="Calibri" w:cs="Calibri"/>
                <w:noProof/>
                <w:lang w:val="es-419"/>
              </w:rPr>
              <w:t>4.</w:t>
            </w:r>
            <w:r w:rsidR="0077317F">
              <w:rPr>
                <w:rFonts w:asciiTheme="minorHAnsi" w:eastAsiaTheme="minorEastAsia" w:hAnsiTheme="minorHAnsi"/>
                <w:noProof/>
                <w:kern w:val="0"/>
                <w:lang w:val="es-PE" w:eastAsia="es-PE"/>
                <w14:ligatures w14:val="none"/>
              </w:rPr>
              <w:tab/>
            </w:r>
            <w:r w:rsidR="0077317F" w:rsidRPr="005816AC">
              <w:rPr>
                <w:rStyle w:val="Hipervnculo"/>
                <w:rFonts w:ascii="Calibri" w:eastAsia="Calibri" w:hAnsi="Calibri" w:cs="Calibri"/>
                <w:noProof/>
                <w:lang w:val="es-419"/>
              </w:rPr>
              <w:t>ANEXOS</w:t>
            </w:r>
            <w:r w:rsidR="0077317F">
              <w:rPr>
                <w:noProof/>
                <w:webHidden/>
              </w:rPr>
              <w:tab/>
            </w:r>
            <w:r w:rsidR="0077317F">
              <w:rPr>
                <w:noProof/>
                <w:webHidden/>
              </w:rPr>
              <w:fldChar w:fldCharType="begin"/>
            </w:r>
            <w:r w:rsidR="0077317F">
              <w:rPr>
                <w:noProof/>
                <w:webHidden/>
              </w:rPr>
              <w:instrText xml:space="preserve"> PAGEREF _Toc186059310 \h </w:instrText>
            </w:r>
            <w:r w:rsidR="0077317F">
              <w:rPr>
                <w:noProof/>
                <w:webHidden/>
              </w:rPr>
            </w:r>
            <w:r w:rsidR="0077317F">
              <w:rPr>
                <w:noProof/>
                <w:webHidden/>
              </w:rPr>
              <w:fldChar w:fldCharType="separate"/>
            </w:r>
            <w:r w:rsidR="0077317F">
              <w:rPr>
                <w:noProof/>
                <w:webHidden/>
              </w:rPr>
              <w:t>25</w:t>
            </w:r>
            <w:r w:rsidR="0077317F">
              <w:rPr>
                <w:noProof/>
                <w:webHidden/>
              </w:rPr>
              <w:fldChar w:fldCharType="end"/>
            </w:r>
          </w:hyperlink>
        </w:p>
        <w:p w14:paraId="0C2438DB" w14:textId="480633C2" w:rsidR="0077317F" w:rsidRDefault="006402D4">
          <w:pPr>
            <w:pStyle w:val="TDC1"/>
            <w:tabs>
              <w:tab w:val="right" w:leader="dot" w:pos="8828"/>
            </w:tabs>
            <w:rPr>
              <w:rFonts w:asciiTheme="minorHAnsi" w:eastAsiaTheme="minorEastAsia" w:hAnsiTheme="minorHAnsi"/>
              <w:noProof/>
              <w:kern w:val="0"/>
              <w:lang w:val="es-PE" w:eastAsia="es-PE"/>
              <w14:ligatures w14:val="none"/>
            </w:rPr>
          </w:pPr>
          <w:hyperlink w:anchor="_Toc186059311" w:history="1">
            <w:r w:rsidR="0077317F" w:rsidRPr="005816AC">
              <w:rPr>
                <w:rStyle w:val="Hipervnculo"/>
                <w:rFonts w:ascii="Calibri" w:eastAsia="Calibri" w:hAnsi="Calibri" w:cs="Calibri"/>
                <w:b/>
                <w:bCs/>
                <w:noProof/>
                <w:lang w:val="es-PE" w:eastAsia="es-MX"/>
              </w:rPr>
              <w:t>Anexo 1. Procedimientos generales de control de la calidad</w:t>
            </w:r>
            <w:r w:rsidR="0077317F">
              <w:rPr>
                <w:noProof/>
                <w:webHidden/>
              </w:rPr>
              <w:tab/>
            </w:r>
            <w:r w:rsidR="0077317F">
              <w:rPr>
                <w:noProof/>
                <w:webHidden/>
              </w:rPr>
              <w:fldChar w:fldCharType="begin"/>
            </w:r>
            <w:r w:rsidR="0077317F">
              <w:rPr>
                <w:noProof/>
                <w:webHidden/>
              </w:rPr>
              <w:instrText xml:space="preserve"> PAGEREF _Toc186059311 \h </w:instrText>
            </w:r>
            <w:r w:rsidR="0077317F">
              <w:rPr>
                <w:noProof/>
                <w:webHidden/>
              </w:rPr>
            </w:r>
            <w:r w:rsidR="0077317F">
              <w:rPr>
                <w:noProof/>
                <w:webHidden/>
              </w:rPr>
              <w:fldChar w:fldCharType="separate"/>
            </w:r>
            <w:r w:rsidR="0077317F">
              <w:rPr>
                <w:noProof/>
                <w:webHidden/>
              </w:rPr>
              <w:t>25</w:t>
            </w:r>
            <w:r w:rsidR="0077317F">
              <w:rPr>
                <w:noProof/>
                <w:webHidden/>
              </w:rPr>
              <w:fldChar w:fldCharType="end"/>
            </w:r>
          </w:hyperlink>
        </w:p>
        <w:p w14:paraId="64A5D790" w14:textId="6868E32E" w:rsidR="0077317F" w:rsidRDefault="006402D4">
          <w:pPr>
            <w:pStyle w:val="TDC1"/>
            <w:tabs>
              <w:tab w:val="right" w:leader="dot" w:pos="8828"/>
            </w:tabs>
            <w:rPr>
              <w:rFonts w:asciiTheme="minorHAnsi" w:eastAsiaTheme="minorEastAsia" w:hAnsiTheme="minorHAnsi"/>
              <w:noProof/>
              <w:kern w:val="0"/>
              <w:lang w:val="es-PE" w:eastAsia="es-PE"/>
              <w14:ligatures w14:val="none"/>
            </w:rPr>
          </w:pPr>
          <w:hyperlink w:anchor="_Toc186059312" w:history="1">
            <w:r w:rsidR="0077317F" w:rsidRPr="005816AC">
              <w:rPr>
                <w:rStyle w:val="Hipervnculo"/>
                <w:rFonts w:ascii="Calibri" w:eastAsia="Calibri" w:hAnsi="Calibri" w:cs="Calibri"/>
                <w:b/>
                <w:bCs/>
                <w:noProof/>
                <w:lang w:val="es-PE" w:eastAsia="es-MX"/>
              </w:rPr>
              <w:t>Anexo 2: Procedimientos específicos de control de la calidad</w:t>
            </w:r>
            <w:r w:rsidR="0077317F">
              <w:rPr>
                <w:noProof/>
                <w:webHidden/>
              </w:rPr>
              <w:tab/>
            </w:r>
            <w:r w:rsidR="0077317F">
              <w:rPr>
                <w:noProof/>
                <w:webHidden/>
              </w:rPr>
              <w:fldChar w:fldCharType="begin"/>
            </w:r>
            <w:r w:rsidR="0077317F">
              <w:rPr>
                <w:noProof/>
                <w:webHidden/>
              </w:rPr>
              <w:instrText xml:space="preserve"> PAGEREF _Toc186059312 \h </w:instrText>
            </w:r>
            <w:r w:rsidR="0077317F">
              <w:rPr>
                <w:noProof/>
                <w:webHidden/>
              </w:rPr>
            </w:r>
            <w:r w:rsidR="0077317F">
              <w:rPr>
                <w:noProof/>
                <w:webHidden/>
              </w:rPr>
              <w:fldChar w:fldCharType="separate"/>
            </w:r>
            <w:r w:rsidR="0077317F">
              <w:rPr>
                <w:noProof/>
                <w:webHidden/>
              </w:rPr>
              <w:t>28</w:t>
            </w:r>
            <w:r w:rsidR="0077317F">
              <w:rPr>
                <w:noProof/>
                <w:webHidden/>
              </w:rPr>
              <w:fldChar w:fldCharType="end"/>
            </w:r>
          </w:hyperlink>
        </w:p>
        <w:p w14:paraId="494B9D62" w14:textId="684ECF81" w:rsidR="0077317F" w:rsidRDefault="006402D4">
          <w:pPr>
            <w:pStyle w:val="TDC1"/>
            <w:tabs>
              <w:tab w:val="right" w:leader="dot" w:pos="8828"/>
            </w:tabs>
            <w:rPr>
              <w:rFonts w:asciiTheme="minorHAnsi" w:eastAsiaTheme="minorEastAsia" w:hAnsiTheme="minorHAnsi"/>
              <w:noProof/>
              <w:kern w:val="0"/>
              <w:lang w:val="es-PE" w:eastAsia="es-PE"/>
              <w14:ligatures w14:val="none"/>
            </w:rPr>
          </w:pPr>
          <w:hyperlink w:anchor="_Toc186059313" w:history="1">
            <w:r w:rsidR="0077317F" w:rsidRPr="005816AC">
              <w:rPr>
                <w:rStyle w:val="Hipervnculo"/>
                <w:rFonts w:ascii="Calibri" w:eastAsia="Calibri" w:hAnsi="Calibri" w:cs="Calibri"/>
                <w:b/>
                <w:bCs/>
                <w:noProof/>
                <w:lang w:val="es-PE" w:eastAsia="es-MX"/>
              </w:rPr>
              <w:t>Anexo 3: Análisis de incertidumbre del sector Desechos, Categoría tratamiento aguas residuales industriales</w:t>
            </w:r>
            <w:r w:rsidR="0077317F">
              <w:rPr>
                <w:noProof/>
                <w:webHidden/>
              </w:rPr>
              <w:tab/>
            </w:r>
            <w:r w:rsidR="0077317F">
              <w:rPr>
                <w:noProof/>
                <w:webHidden/>
              </w:rPr>
              <w:fldChar w:fldCharType="begin"/>
            </w:r>
            <w:r w:rsidR="0077317F">
              <w:rPr>
                <w:noProof/>
                <w:webHidden/>
              </w:rPr>
              <w:instrText xml:space="preserve"> PAGEREF _Toc186059313 \h </w:instrText>
            </w:r>
            <w:r w:rsidR="0077317F">
              <w:rPr>
                <w:noProof/>
                <w:webHidden/>
              </w:rPr>
            </w:r>
            <w:r w:rsidR="0077317F">
              <w:rPr>
                <w:noProof/>
                <w:webHidden/>
              </w:rPr>
              <w:fldChar w:fldCharType="separate"/>
            </w:r>
            <w:r w:rsidR="0077317F">
              <w:rPr>
                <w:noProof/>
                <w:webHidden/>
              </w:rPr>
              <w:t>29</w:t>
            </w:r>
            <w:r w:rsidR="0077317F">
              <w:rPr>
                <w:noProof/>
                <w:webHidden/>
              </w:rPr>
              <w:fldChar w:fldCharType="end"/>
            </w:r>
          </w:hyperlink>
        </w:p>
        <w:p w14:paraId="74E18BEB" w14:textId="12E5E916" w:rsidR="0077317F" w:rsidRDefault="006402D4">
          <w:pPr>
            <w:pStyle w:val="TDC1"/>
            <w:tabs>
              <w:tab w:val="right" w:leader="dot" w:pos="8828"/>
            </w:tabs>
            <w:rPr>
              <w:rFonts w:asciiTheme="minorHAnsi" w:eastAsiaTheme="minorEastAsia" w:hAnsiTheme="minorHAnsi"/>
              <w:noProof/>
              <w:kern w:val="0"/>
              <w:lang w:val="es-PE" w:eastAsia="es-PE"/>
              <w14:ligatures w14:val="none"/>
            </w:rPr>
          </w:pPr>
          <w:hyperlink w:anchor="_Toc186059314" w:history="1">
            <w:r w:rsidR="0077317F" w:rsidRPr="005816AC">
              <w:rPr>
                <w:rStyle w:val="Hipervnculo"/>
                <w:rFonts w:ascii="Calibri" w:eastAsia="Calibri" w:hAnsi="Calibri" w:cs="Calibri"/>
                <w:b/>
                <w:bCs/>
                <w:noProof/>
                <w:lang w:val="es-PE" w:eastAsia="es-MX"/>
              </w:rPr>
              <w:t>Anexo 4: Resultados de emisiones del sector Desechos, Categoría tratamiento aguas residuales industriales del 2021</w:t>
            </w:r>
            <w:r w:rsidR="0077317F">
              <w:rPr>
                <w:noProof/>
                <w:webHidden/>
              </w:rPr>
              <w:tab/>
            </w:r>
            <w:r w:rsidR="0077317F">
              <w:rPr>
                <w:noProof/>
                <w:webHidden/>
              </w:rPr>
              <w:fldChar w:fldCharType="begin"/>
            </w:r>
            <w:r w:rsidR="0077317F">
              <w:rPr>
                <w:noProof/>
                <w:webHidden/>
              </w:rPr>
              <w:instrText xml:space="preserve"> PAGEREF _Toc186059314 \h </w:instrText>
            </w:r>
            <w:r w:rsidR="0077317F">
              <w:rPr>
                <w:noProof/>
                <w:webHidden/>
              </w:rPr>
            </w:r>
            <w:r w:rsidR="0077317F">
              <w:rPr>
                <w:noProof/>
                <w:webHidden/>
              </w:rPr>
              <w:fldChar w:fldCharType="separate"/>
            </w:r>
            <w:r w:rsidR="0077317F">
              <w:rPr>
                <w:noProof/>
                <w:webHidden/>
              </w:rPr>
              <w:t>30</w:t>
            </w:r>
            <w:r w:rsidR="0077317F">
              <w:rPr>
                <w:noProof/>
                <w:webHidden/>
              </w:rPr>
              <w:fldChar w:fldCharType="end"/>
            </w:r>
          </w:hyperlink>
        </w:p>
        <w:p w14:paraId="18FB5D52" w14:textId="0BC1B5FA" w:rsidR="0012489C" w:rsidRPr="001357AE" w:rsidRDefault="0012489C" w:rsidP="002B2E30">
          <w:pPr>
            <w:rPr>
              <w:rFonts w:ascii="Calibri" w:hAnsi="Calibri" w:cs="Calibri"/>
              <w:color w:val="000000" w:themeColor="text1"/>
            </w:rPr>
          </w:pPr>
          <w:r w:rsidRPr="001357AE">
            <w:rPr>
              <w:rFonts w:ascii="Calibri" w:hAnsi="Calibri" w:cs="Calibri"/>
              <w:b/>
              <w:bCs/>
              <w:color w:val="000000" w:themeColor="text1"/>
              <w:lang w:val="es-ES"/>
            </w:rPr>
            <w:fldChar w:fldCharType="end"/>
          </w:r>
        </w:p>
      </w:sdtContent>
    </w:sdt>
    <w:p w14:paraId="4BEE3871" w14:textId="169C677E" w:rsidR="004958D3" w:rsidRPr="001357AE" w:rsidRDefault="004958D3">
      <w:pPr>
        <w:spacing w:line="259" w:lineRule="auto"/>
        <w:jc w:val="left"/>
        <w:rPr>
          <w:rFonts w:ascii="Calibri" w:eastAsiaTheme="majorEastAsia" w:hAnsi="Calibri" w:cs="Calibri"/>
          <w:b/>
          <w:color w:val="000000" w:themeColor="text1"/>
          <w:kern w:val="0"/>
          <w:sz w:val="32"/>
          <w:szCs w:val="32"/>
          <w:lang w:val="es-ES" w:eastAsia="es-CO"/>
          <w14:ligatures w14:val="none"/>
        </w:rPr>
      </w:pPr>
      <w:r w:rsidRPr="001357AE">
        <w:rPr>
          <w:rFonts w:ascii="Calibri" w:hAnsi="Calibri" w:cs="Calibri"/>
          <w:color w:val="000000" w:themeColor="text1"/>
          <w:lang w:val="es-ES"/>
        </w:rPr>
        <w:br w:type="page"/>
      </w:r>
    </w:p>
    <w:p w14:paraId="61298097" w14:textId="7A55E2E4" w:rsidR="00235B2E" w:rsidRPr="001357AE" w:rsidRDefault="00235B2E" w:rsidP="00235B2E">
      <w:pPr>
        <w:pStyle w:val="TtuloTDC"/>
        <w:spacing w:line="240" w:lineRule="auto"/>
        <w:rPr>
          <w:rFonts w:ascii="Calibri" w:hAnsi="Calibri" w:cs="Calibri"/>
          <w:color w:val="000000" w:themeColor="text1"/>
          <w:lang w:val="es-ES"/>
        </w:rPr>
      </w:pPr>
      <w:r w:rsidRPr="001357AE">
        <w:rPr>
          <w:rFonts w:ascii="Calibri" w:hAnsi="Calibri" w:cs="Calibri"/>
          <w:color w:val="000000" w:themeColor="text1"/>
          <w:lang w:val="es-ES"/>
        </w:rPr>
        <w:lastRenderedPageBreak/>
        <w:t>Lista de Tablas</w:t>
      </w:r>
    </w:p>
    <w:p w14:paraId="55997C47" w14:textId="77777777" w:rsidR="00235B2E" w:rsidRPr="001357AE" w:rsidRDefault="00235B2E">
      <w:pPr>
        <w:pStyle w:val="Tabladeilustraciones"/>
        <w:tabs>
          <w:tab w:val="right" w:leader="dot" w:pos="8828"/>
        </w:tabs>
        <w:rPr>
          <w:rFonts w:ascii="Calibri" w:hAnsi="Calibri" w:cs="Calibri"/>
          <w:color w:val="000000" w:themeColor="text1"/>
        </w:rPr>
      </w:pPr>
    </w:p>
    <w:p w14:paraId="40A506E5" w14:textId="2930D22A" w:rsidR="00620899" w:rsidRDefault="00235B2E">
      <w:pPr>
        <w:pStyle w:val="Tabladeilustraciones"/>
        <w:tabs>
          <w:tab w:val="right" w:leader="dot" w:pos="8828"/>
        </w:tabs>
        <w:rPr>
          <w:rFonts w:asciiTheme="minorHAnsi" w:eastAsiaTheme="minorEastAsia" w:hAnsiTheme="minorHAnsi"/>
          <w:noProof/>
          <w:kern w:val="0"/>
          <w:lang w:val="es-PE" w:eastAsia="es-PE"/>
          <w14:ligatures w14:val="none"/>
        </w:rPr>
      </w:pP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TOC \h \z \c "Tabla" </w:instrText>
      </w:r>
      <w:r w:rsidRPr="001357AE">
        <w:rPr>
          <w:rFonts w:ascii="Calibri" w:hAnsi="Calibri" w:cs="Calibri"/>
          <w:color w:val="000000" w:themeColor="text1"/>
        </w:rPr>
        <w:fldChar w:fldCharType="separate"/>
      </w:r>
      <w:hyperlink w:anchor="_Toc186060938" w:history="1">
        <w:r w:rsidR="00620899" w:rsidRPr="00666FEA">
          <w:rPr>
            <w:rStyle w:val="Hipervnculo"/>
            <w:rFonts w:ascii="Calibri" w:eastAsia="Calibri" w:hAnsi="Calibri" w:cs="Calibri"/>
            <w:noProof/>
            <w:lang w:val="es-419"/>
          </w:rPr>
          <w:t>Tabla 1. Rol de las entidades involucradas en la elaboración del RAGEI</w:t>
        </w:r>
        <w:r w:rsidR="00620899">
          <w:rPr>
            <w:noProof/>
            <w:webHidden/>
          </w:rPr>
          <w:tab/>
        </w:r>
        <w:r w:rsidR="00620899">
          <w:rPr>
            <w:noProof/>
            <w:webHidden/>
          </w:rPr>
          <w:fldChar w:fldCharType="begin"/>
        </w:r>
        <w:r w:rsidR="00620899">
          <w:rPr>
            <w:noProof/>
            <w:webHidden/>
          </w:rPr>
          <w:instrText xml:space="preserve"> PAGEREF _Toc186060938 \h </w:instrText>
        </w:r>
        <w:r w:rsidR="00620899">
          <w:rPr>
            <w:noProof/>
            <w:webHidden/>
          </w:rPr>
        </w:r>
        <w:r w:rsidR="00620899">
          <w:rPr>
            <w:noProof/>
            <w:webHidden/>
          </w:rPr>
          <w:fldChar w:fldCharType="separate"/>
        </w:r>
        <w:r w:rsidR="00620899">
          <w:rPr>
            <w:noProof/>
            <w:webHidden/>
          </w:rPr>
          <w:t>10</w:t>
        </w:r>
        <w:r w:rsidR="00620899">
          <w:rPr>
            <w:noProof/>
            <w:webHidden/>
          </w:rPr>
          <w:fldChar w:fldCharType="end"/>
        </w:r>
      </w:hyperlink>
    </w:p>
    <w:p w14:paraId="16065DC1" w14:textId="00166234"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39" w:history="1">
        <w:r w:rsidR="00620899" w:rsidRPr="00666FEA">
          <w:rPr>
            <w:rStyle w:val="Hipervnculo"/>
            <w:rFonts w:ascii="Calibri" w:eastAsia="Calibri" w:hAnsi="Calibri" w:cs="Calibri"/>
            <w:noProof/>
            <w:lang w:val="es-419"/>
          </w:rPr>
          <w:t>Tabla 2. Estructura y contenido de la carpeta de archivo del RAGEI</w:t>
        </w:r>
        <w:r w:rsidR="00620899">
          <w:rPr>
            <w:noProof/>
            <w:webHidden/>
          </w:rPr>
          <w:tab/>
        </w:r>
        <w:r w:rsidR="00620899">
          <w:rPr>
            <w:noProof/>
            <w:webHidden/>
          </w:rPr>
          <w:fldChar w:fldCharType="begin"/>
        </w:r>
        <w:r w:rsidR="00620899">
          <w:rPr>
            <w:noProof/>
            <w:webHidden/>
          </w:rPr>
          <w:instrText xml:space="preserve"> PAGEREF _Toc186060939 \h </w:instrText>
        </w:r>
        <w:r w:rsidR="00620899">
          <w:rPr>
            <w:noProof/>
            <w:webHidden/>
          </w:rPr>
        </w:r>
        <w:r w:rsidR="00620899">
          <w:rPr>
            <w:noProof/>
            <w:webHidden/>
          </w:rPr>
          <w:fldChar w:fldCharType="separate"/>
        </w:r>
        <w:r w:rsidR="00620899">
          <w:rPr>
            <w:noProof/>
            <w:webHidden/>
          </w:rPr>
          <w:t>11</w:t>
        </w:r>
        <w:r w:rsidR="00620899">
          <w:rPr>
            <w:noProof/>
            <w:webHidden/>
          </w:rPr>
          <w:fldChar w:fldCharType="end"/>
        </w:r>
      </w:hyperlink>
    </w:p>
    <w:p w14:paraId="0D47716F" w14:textId="2E9A75E1"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40" w:history="1">
        <w:r w:rsidR="00620899" w:rsidRPr="00666FEA">
          <w:rPr>
            <w:rStyle w:val="Hipervnculo"/>
            <w:rFonts w:ascii="Calibri" w:eastAsia="Calibri" w:hAnsi="Calibri" w:cs="Calibri"/>
            <w:noProof/>
            <w:lang w:val="es-419"/>
          </w:rPr>
          <w:t>Tabla 3. Categorías y GEI incluidos en las estimaciones del sector</w:t>
        </w:r>
        <w:r w:rsidR="00620899">
          <w:rPr>
            <w:noProof/>
            <w:webHidden/>
          </w:rPr>
          <w:tab/>
        </w:r>
        <w:r w:rsidR="00620899">
          <w:rPr>
            <w:noProof/>
            <w:webHidden/>
          </w:rPr>
          <w:fldChar w:fldCharType="begin"/>
        </w:r>
        <w:r w:rsidR="00620899">
          <w:rPr>
            <w:noProof/>
            <w:webHidden/>
          </w:rPr>
          <w:instrText xml:space="preserve"> PAGEREF _Toc186060940 \h </w:instrText>
        </w:r>
        <w:r w:rsidR="00620899">
          <w:rPr>
            <w:noProof/>
            <w:webHidden/>
          </w:rPr>
        </w:r>
        <w:r w:rsidR="00620899">
          <w:rPr>
            <w:noProof/>
            <w:webHidden/>
          </w:rPr>
          <w:fldChar w:fldCharType="separate"/>
        </w:r>
        <w:r w:rsidR="00620899">
          <w:rPr>
            <w:noProof/>
            <w:webHidden/>
          </w:rPr>
          <w:t>12</w:t>
        </w:r>
        <w:r w:rsidR="00620899">
          <w:rPr>
            <w:noProof/>
            <w:webHidden/>
          </w:rPr>
          <w:fldChar w:fldCharType="end"/>
        </w:r>
      </w:hyperlink>
    </w:p>
    <w:p w14:paraId="08D76B45" w14:textId="758B3C66"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41" w:history="1">
        <w:r w:rsidR="00620899" w:rsidRPr="00666FEA">
          <w:rPr>
            <w:rStyle w:val="Hipervnculo"/>
            <w:rFonts w:ascii="Calibri" w:eastAsia="Calibri" w:hAnsi="Calibri" w:cs="Calibri"/>
            <w:noProof/>
            <w:lang w:val="es-419"/>
          </w:rPr>
          <w:t>Tabla 4. Principales fuentes de información de los datos de actividad</w:t>
        </w:r>
        <w:r w:rsidR="00620899">
          <w:rPr>
            <w:noProof/>
            <w:webHidden/>
          </w:rPr>
          <w:tab/>
        </w:r>
        <w:r w:rsidR="00620899">
          <w:rPr>
            <w:noProof/>
            <w:webHidden/>
          </w:rPr>
          <w:fldChar w:fldCharType="begin"/>
        </w:r>
        <w:r w:rsidR="00620899">
          <w:rPr>
            <w:noProof/>
            <w:webHidden/>
          </w:rPr>
          <w:instrText xml:space="preserve"> PAGEREF _Toc186060941 \h </w:instrText>
        </w:r>
        <w:r w:rsidR="00620899">
          <w:rPr>
            <w:noProof/>
            <w:webHidden/>
          </w:rPr>
        </w:r>
        <w:r w:rsidR="00620899">
          <w:rPr>
            <w:noProof/>
            <w:webHidden/>
          </w:rPr>
          <w:fldChar w:fldCharType="separate"/>
        </w:r>
        <w:r w:rsidR="00620899">
          <w:rPr>
            <w:noProof/>
            <w:webHidden/>
          </w:rPr>
          <w:t>12</w:t>
        </w:r>
        <w:r w:rsidR="00620899">
          <w:rPr>
            <w:noProof/>
            <w:webHidden/>
          </w:rPr>
          <w:fldChar w:fldCharType="end"/>
        </w:r>
      </w:hyperlink>
    </w:p>
    <w:p w14:paraId="4B3AF588" w14:textId="202B7CDD"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42" w:history="1">
        <w:r w:rsidR="00620899" w:rsidRPr="00666FEA">
          <w:rPr>
            <w:rStyle w:val="Hipervnculo"/>
            <w:rFonts w:ascii="Calibri" w:hAnsi="Calibri" w:cs="Calibri"/>
            <w:noProof/>
          </w:rPr>
          <w:t>Tabla 5. Categorías no estimadas (“NE”) en el sector Desechos</w:t>
        </w:r>
        <w:r w:rsidR="00620899">
          <w:rPr>
            <w:noProof/>
            <w:webHidden/>
          </w:rPr>
          <w:tab/>
        </w:r>
        <w:r w:rsidR="00620899">
          <w:rPr>
            <w:noProof/>
            <w:webHidden/>
          </w:rPr>
          <w:fldChar w:fldCharType="begin"/>
        </w:r>
        <w:r w:rsidR="00620899">
          <w:rPr>
            <w:noProof/>
            <w:webHidden/>
          </w:rPr>
          <w:instrText xml:space="preserve"> PAGEREF _Toc186060942 \h </w:instrText>
        </w:r>
        <w:r w:rsidR="00620899">
          <w:rPr>
            <w:noProof/>
            <w:webHidden/>
          </w:rPr>
        </w:r>
        <w:r w:rsidR="00620899">
          <w:rPr>
            <w:noProof/>
            <w:webHidden/>
          </w:rPr>
          <w:fldChar w:fldCharType="separate"/>
        </w:r>
        <w:r w:rsidR="00620899">
          <w:rPr>
            <w:noProof/>
            <w:webHidden/>
          </w:rPr>
          <w:t>14</w:t>
        </w:r>
        <w:r w:rsidR="00620899">
          <w:rPr>
            <w:noProof/>
            <w:webHidden/>
          </w:rPr>
          <w:fldChar w:fldCharType="end"/>
        </w:r>
      </w:hyperlink>
    </w:p>
    <w:p w14:paraId="2FEA367A" w14:textId="4918DC1C"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43" w:history="1">
        <w:r w:rsidR="00620899" w:rsidRPr="00666FEA">
          <w:rPr>
            <w:rStyle w:val="Hipervnculo"/>
            <w:rFonts w:ascii="Calibri" w:eastAsia="Calibri" w:hAnsi="Calibri" w:cs="Calibri"/>
            <w:noProof/>
            <w:lang w:val="es-419"/>
          </w:rPr>
          <w:t>Tabla 6. PCA empleados en el RAGEI</w:t>
        </w:r>
        <w:r w:rsidR="00620899">
          <w:rPr>
            <w:noProof/>
            <w:webHidden/>
          </w:rPr>
          <w:tab/>
        </w:r>
        <w:r w:rsidR="00620899">
          <w:rPr>
            <w:noProof/>
            <w:webHidden/>
          </w:rPr>
          <w:fldChar w:fldCharType="begin"/>
        </w:r>
        <w:r w:rsidR="00620899">
          <w:rPr>
            <w:noProof/>
            <w:webHidden/>
          </w:rPr>
          <w:instrText xml:space="preserve"> PAGEREF _Toc186060943 \h </w:instrText>
        </w:r>
        <w:r w:rsidR="00620899">
          <w:rPr>
            <w:noProof/>
            <w:webHidden/>
          </w:rPr>
        </w:r>
        <w:r w:rsidR="00620899">
          <w:rPr>
            <w:noProof/>
            <w:webHidden/>
          </w:rPr>
          <w:fldChar w:fldCharType="separate"/>
        </w:r>
        <w:r w:rsidR="00620899">
          <w:rPr>
            <w:noProof/>
            <w:webHidden/>
          </w:rPr>
          <w:t>14</w:t>
        </w:r>
        <w:r w:rsidR="00620899">
          <w:rPr>
            <w:noProof/>
            <w:webHidden/>
          </w:rPr>
          <w:fldChar w:fldCharType="end"/>
        </w:r>
      </w:hyperlink>
    </w:p>
    <w:p w14:paraId="4738B884" w14:textId="585B2FBE"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44" w:history="1">
        <w:r w:rsidR="00620899" w:rsidRPr="00666FEA">
          <w:rPr>
            <w:rStyle w:val="Hipervnculo"/>
            <w:rFonts w:ascii="Calibri" w:eastAsia="Calibri" w:hAnsi="Calibri" w:cs="Calibri"/>
            <w:noProof/>
            <w:lang w:val="es-419"/>
          </w:rPr>
          <w:t>Tabla 7. Emisiones de GEI de 5.D.2 Tratamiento y eliminación de aguas residuales industriales (kt CO</w:t>
        </w:r>
        <w:r w:rsidR="00620899" w:rsidRPr="00666FEA">
          <w:rPr>
            <w:rStyle w:val="Hipervnculo"/>
            <w:rFonts w:ascii="Calibri" w:eastAsia="Calibri" w:hAnsi="Calibri" w:cs="Calibri"/>
            <w:noProof/>
            <w:vertAlign w:val="subscript"/>
            <w:lang w:val="es-419"/>
          </w:rPr>
          <w:t>2</w:t>
        </w:r>
        <w:r w:rsidR="00620899" w:rsidRPr="00666FEA">
          <w:rPr>
            <w:rStyle w:val="Hipervnculo"/>
            <w:rFonts w:ascii="Calibri" w:eastAsia="Calibri" w:hAnsi="Calibri" w:cs="Calibri"/>
            <w:noProof/>
            <w:lang w:val="es-419"/>
          </w:rPr>
          <w:t xml:space="preserve"> eq), 2000 - 2021</w:t>
        </w:r>
        <w:r w:rsidR="00620899">
          <w:rPr>
            <w:noProof/>
            <w:webHidden/>
          </w:rPr>
          <w:tab/>
        </w:r>
        <w:r w:rsidR="00620899">
          <w:rPr>
            <w:noProof/>
            <w:webHidden/>
          </w:rPr>
          <w:fldChar w:fldCharType="begin"/>
        </w:r>
        <w:r w:rsidR="00620899">
          <w:rPr>
            <w:noProof/>
            <w:webHidden/>
          </w:rPr>
          <w:instrText xml:space="preserve"> PAGEREF _Toc186060944 \h </w:instrText>
        </w:r>
        <w:r w:rsidR="00620899">
          <w:rPr>
            <w:noProof/>
            <w:webHidden/>
          </w:rPr>
        </w:r>
        <w:r w:rsidR="00620899">
          <w:rPr>
            <w:noProof/>
            <w:webHidden/>
          </w:rPr>
          <w:fldChar w:fldCharType="separate"/>
        </w:r>
        <w:r w:rsidR="00620899">
          <w:rPr>
            <w:noProof/>
            <w:webHidden/>
          </w:rPr>
          <w:t>15</w:t>
        </w:r>
        <w:r w:rsidR="00620899">
          <w:rPr>
            <w:noProof/>
            <w:webHidden/>
          </w:rPr>
          <w:fldChar w:fldCharType="end"/>
        </w:r>
      </w:hyperlink>
    </w:p>
    <w:p w14:paraId="660B83C1" w14:textId="3FDB5767"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45" w:history="1">
        <w:r w:rsidR="00620899" w:rsidRPr="00666FEA">
          <w:rPr>
            <w:rStyle w:val="Hipervnculo"/>
            <w:rFonts w:ascii="Calibri" w:eastAsia="Calibri" w:hAnsi="Calibri" w:cs="Calibri"/>
            <w:noProof/>
            <w:lang w:val="es-419"/>
          </w:rPr>
          <w:t>Tabla 8. Emisiones de gases precursores GEI, 2021</w:t>
        </w:r>
        <w:r w:rsidR="00620899">
          <w:rPr>
            <w:noProof/>
            <w:webHidden/>
          </w:rPr>
          <w:tab/>
        </w:r>
        <w:r w:rsidR="00620899">
          <w:rPr>
            <w:noProof/>
            <w:webHidden/>
          </w:rPr>
          <w:fldChar w:fldCharType="begin"/>
        </w:r>
        <w:r w:rsidR="00620899">
          <w:rPr>
            <w:noProof/>
            <w:webHidden/>
          </w:rPr>
          <w:instrText xml:space="preserve"> PAGEREF _Toc186060945 \h </w:instrText>
        </w:r>
        <w:r w:rsidR="00620899">
          <w:rPr>
            <w:noProof/>
            <w:webHidden/>
          </w:rPr>
        </w:r>
        <w:r w:rsidR="00620899">
          <w:rPr>
            <w:noProof/>
            <w:webHidden/>
          </w:rPr>
          <w:fldChar w:fldCharType="separate"/>
        </w:r>
        <w:r w:rsidR="00620899">
          <w:rPr>
            <w:noProof/>
            <w:webHidden/>
          </w:rPr>
          <w:t>17</w:t>
        </w:r>
        <w:r w:rsidR="00620899">
          <w:rPr>
            <w:noProof/>
            <w:webHidden/>
          </w:rPr>
          <w:fldChar w:fldCharType="end"/>
        </w:r>
      </w:hyperlink>
    </w:p>
    <w:p w14:paraId="62CA8137" w14:textId="66C922A2"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46" w:history="1">
        <w:r w:rsidR="00620899" w:rsidRPr="00666FEA">
          <w:rPr>
            <w:rStyle w:val="Hipervnculo"/>
            <w:rFonts w:ascii="Calibri" w:eastAsia="Calibri" w:hAnsi="Calibri" w:cs="Calibri"/>
            <w:noProof/>
            <w:lang w:val="es-419"/>
          </w:rPr>
          <w:t>Tabla 9. Ecuaciones empleadas para las estimaciones de GEI del sector desechos, 5.D.2</w:t>
        </w:r>
        <w:r w:rsidR="00620899">
          <w:rPr>
            <w:noProof/>
            <w:webHidden/>
          </w:rPr>
          <w:tab/>
        </w:r>
        <w:r w:rsidR="00620899">
          <w:rPr>
            <w:noProof/>
            <w:webHidden/>
          </w:rPr>
          <w:fldChar w:fldCharType="begin"/>
        </w:r>
        <w:r w:rsidR="00620899">
          <w:rPr>
            <w:noProof/>
            <w:webHidden/>
          </w:rPr>
          <w:instrText xml:space="preserve"> PAGEREF _Toc186060946 \h </w:instrText>
        </w:r>
        <w:r w:rsidR="00620899">
          <w:rPr>
            <w:noProof/>
            <w:webHidden/>
          </w:rPr>
        </w:r>
        <w:r w:rsidR="00620899">
          <w:rPr>
            <w:noProof/>
            <w:webHidden/>
          </w:rPr>
          <w:fldChar w:fldCharType="separate"/>
        </w:r>
        <w:r w:rsidR="00620899">
          <w:rPr>
            <w:noProof/>
            <w:webHidden/>
          </w:rPr>
          <w:t>17</w:t>
        </w:r>
        <w:r w:rsidR="00620899">
          <w:rPr>
            <w:noProof/>
            <w:webHidden/>
          </w:rPr>
          <w:fldChar w:fldCharType="end"/>
        </w:r>
      </w:hyperlink>
    </w:p>
    <w:p w14:paraId="0DCC0FB9" w14:textId="682188CD"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47" w:history="1">
        <w:r w:rsidR="00620899" w:rsidRPr="00666FEA">
          <w:rPr>
            <w:rStyle w:val="Hipervnculo"/>
            <w:rFonts w:ascii="Calibri" w:eastAsia="Calibri" w:hAnsi="Calibri" w:cs="Calibri"/>
            <w:noProof/>
            <w:lang w:val="es-419"/>
          </w:rPr>
          <w:t>Tabla 10. Ecuaciones empleadas estimación de gases precursores de GEI en el sector desechos, 5.D.2</w:t>
        </w:r>
        <w:r w:rsidR="00620899">
          <w:rPr>
            <w:noProof/>
            <w:webHidden/>
          </w:rPr>
          <w:tab/>
        </w:r>
        <w:r w:rsidR="00620899">
          <w:rPr>
            <w:noProof/>
            <w:webHidden/>
          </w:rPr>
          <w:fldChar w:fldCharType="begin"/>
        </w:r>
        <w:r w:rsidR="00620899">
          <w:rPr>
            <w:noProof/>
            <w:webHidden/>
          </w:rPr>
          <w:instrText xml:space="preserve"> PAGEREF _Toc186060947 \h </w:instrText>
        </w:r>
        <w:r w:rsidR="00620899">
          <w:rPr>
            <w:noProof/>
            <w:webHidden/>
          </w:rPr>
        </w:r>
        <w:r w:rsidR="00620899">
          <w:rPr>
            <w:noProof/>
            <w:webHidden/>
          </w:rPr>
          <w:fldChar w:fldCharType="separate"/>
        </w:r>
        <w:r w:rsidR="00620899">
          <w:rPr>
            <w:noProof/>
            <w:webHidden/>
          </w:rPr>
          <w:t>17</w:t>
        </w:r>
        <w:r w:rsidR="00620899">
          <w:rPr>
            <w:noProof/>
            <w:webHidden/>
          </w:rPr>
          <w:fldChar w:fldCharType="end"/>
        </w:r>
      </w:hyperlink>
    </w:p>
    <w:p w14:paraId="6883DF88" w14:textId="5718BB55"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48" w:history="1">
        <w:r w:rsidR="00620899" w:rsidRPr="00666FEA">
          <w:rPr>
            <w:rStyle w:val="Hipervnculo"/>
            <w:rFonts w:ascii="Calibri" w:eastAsia="Calibri" w:hAnsi="Calibri" w:cs="Calibri"/>
            <w:noProof/>
            <w:lang w:val="es-419"/>
          </w:rPr>
          <w:t>Tabla 11. Datos de actividad y fuentes de información de 5.D.2. Aguas residuales industriales</w:t>
        </w:r>
        <w:r w:rsidR="00620899">
          <w:rPr>
            <w:noProof/>
            <w:webHidden/>
          </w:rPr>
          <w:tab/>
        </w:r>
        <w:r w:rsidR="00620899">
          <w:rPr>
            <w:noProof/>
            <w:webHidden/>
          </w:rPr>
          <w:fldChar w:fldCharType="begin"/>
        </w:r>
        <w:r w:rsidR="00620899">
          <w:rPr>
            <w:noProof/>
            <w:webHidden/>
          </w:rPr>
          <w:instrText xml:space="preserve"> PAGEREF _Toc186060948 \h </w:instrText>
        </w:r>
        <w:r w:rsidR="00620899">
          <w:rPr>
            <w:noProof/>
            <w:webHidden/>
          </w:rPr>
        </w:r>
        <w:r w:rsidR="00620899">
          <w:rPr>
            <w:noProof/>
            <w:webHidden/>
          </w:rPr>
          <w:fldChar w:fldCharType="separate"/>
        </w:r>
        <w:r w:rsidR="00620899">
          <w:rPr>
            <w:noProof/>
            <w:webHidden/>
          </w:rPr>
          <w:t>18</w:t>
        </w:r>
        <w:r w:rsidR="00620899">
          <w:rPr>
            <w:noProof/>
            <w:webHidden/>
          </w:rPr>
          <w:fldChar w:fldCharType="end"/>
        </w:r>
      </w:hyperlink>
    </w:p>
    <w:p w14:paraId="26234E82" w14:textId="5A830FE7"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49" w:history="1">
        <w:r w:rsidR="00620899" w:rsidRPr="00666FEA">
          <w:rPr>
            <w:rStyle w:val="Hipervnculo"/>
            <w:rFonts w:ascii="Calibri" w:hAnsi="Calibri" w:cs="Calibri"/>
            <w:noProof/>
          </w:rPr>
          <w:t>Tabla 12. Parámetros utilizados en 5.D.2. Tratamiento y eliminación de aguas residuales industriales</w:t>
        </w:r>
        <w:r w:rsidR="00620899">
          <w:rPr>
            <w:noProof/>
            <w:webHidden/>
          </w:rPr>
          <w:tab/>
        </w:r>
        <w:r w:rsidR="00620899">
          <w:rPr>
            <w:noProof/>
            <w:webHidden/>
          </w:rPr>
          <w:fldChar w:fldCharType="begin"/>
        </w:r>
        <w:r w:rsidR="00620899">
          <w:rPr>
            <w:noProof/>
            <w:webHidden/>
          </w:rPr>
          <w:instrText xml:space="preserve"> PAGEREF _Toc186060949 \h </w:instrText>
        </w:r>
        <w:r w:rsidR="00620899">
          <w:rPr>
            <w:noProof/>
            <w:webHidden/>
          </w:rPr>
        </w:r>
        <w:r w:rsidR="00620899">
          <w:rPr>
            <w:noProof/>
            <w:webHidden/>
          </w:rPr>
          <w:fldChar w:fldCharType="separate"/>
        </w:r>
        <w:r w:rsidR="00620899">
          <w:rPr>
            <w:noProof/>
            <w:webHidden/>
          </w:rPr>
          <w:t>19</w:t>
        </w:r>
        <w:r w:rsidR="00620899">
          <w:rPr>
            <w:noProof/>
            <w:webHidden/>
          </w:rPr>
          <w:fldChar w:fldCharType="end"/>
        </w:r>
      </w:hyperlink>
    </w:p>
    <w:p w14:paraId="33878C7F" w14:textId="169688A3"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50" w:history="1">
        <w:r w:rsidR="00620899" w:rsidRPr="00666FEA">
          <w:rPr>
            <w:rStyle w:val="Hipervnculo"/>
            <w:rFonts w:ascii="Calibri" w:hAnsi="Calibri" w:cs="Calibri"/>
            <w:noProof/>
          </w:rPr>
          <w:t>Tabla 13. Incertidumbre de las emisiones de GEI de 5.D. Tratamiento y eliminación de aguas residuales</w:t>
        </w:r>
        <w:r w:rsidR="00620899">
          <w:rPr>
            <w:noProof/>
            <w:webHidden/>
          </w:rPr>
          <w:tab/>
        </w:r>
        <w:r w:rsidR="00620899">
          <w:rPr>
            <w:noProof/>
            <w:webHidden/>
          </w:rPr>
          <w:fldChar w:fldCharType="begin"/>
        </w:r>
        <w:r w:rsidR="00620899">
          <w:rPr>
            <w:noProof/>
            <w:webHidden/>
          </w:rPr>
          <w:instrText xml:space="preserve"> PAGEREF _Toc186060950 \h </w:instrText>
        </w:r>
        <w:r w:rsidR="00620899">
          <w:rPr>
            <w:noProof/>
            <w:webHidden/>
          </w:rPr>
        </w:r>
        <w:r w:rsidR="00620899">
          <w:rPr>
            <w:noProof/>
            <w:webHidden/>
          </w:rPr>
          <w:fldChar w:fldCharType="separate"/>
        </w:r>
        <w:r w:rsidR="00620899">
          <w:rPr>
            <w:noProof/>
            <w:webHidden/>
          </w:rPr>
          <w:t>21</w:t>
        </w:r>
        <w:r w:rsidR="00620899">
          <w:rPr>
            <w:noProof/>
            <w:webHidden/>
          </w:rPr>
          <w:fldChar w:fldCharType="end"/>
        </w:r>
      </w:hyperlink>
    </w:p>
    <w:p w14:paraId="7225B19C" w14:textId="5AADD927"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51" w:history="1">
        <w:r w:rsidR="00620899" w:rsidRPr="00666FEA">
          <w:rPr>
            <w:rStyle w:val="Hipervnculo"/>
            <w:rFonts w:ascii="Calibri" w:eastAsia="Calibri" w:hAnsi="Calibri" w:cs="Calibri"/>
            <w:noProof/>
            <w:lang w:val="es-419"/>
          </w:rPr>
          <w:t>Tabla 14. Implementación de recomendaciones de la GC en 5.D.2. Tratamiento y eliminación de aguas residuales industriales</w:t>
        </w:r>
        <w:r w:rsidR="00620899">
          <w:rPr>
            <w:noProof/>
            <w:webHidden/>
          </w:rPr>
          <w:tab/>
        </w:r>
        <w:r w:rsidR="00620899">
          <w:rPr>
            <w:noProof/>
            <w:webHidden/>
          </w:rPr>
          <w:fldChar w:fldCharType="begin"/>
        </w:r>
        <w:r w:rsidR="00620899">
          <w:rPr>
            <w:noProof/>
            <w:webHidden/>
          </w:rPr>
          <w:instrText xml:space="preserve"> PAGEREF _Toc186060951 \h </w:instrText>
        </w:r>
        <w:r w:rsidR="00620899">
          <w:rPr>
            <w:noProof/>
            <w:webHidden/>
          </w:rPr>
        </w:r>
        <w:r w:rsidR="00620899">
          <w:rPr>
            <w:noProof/>
            <w:webHidden/>
          </w:rPr>
          <w:fldChar w:fldCharType="separate"/>
        </w:r>
        <w:r w:rsidR="00620899">
          <w:rPr>
            <w:noProof/>
            <w:webHidden/>
          </w:rPr>
          <w:t>21</w:t>
        </w:r>
        <w:r w:rsidR="00620899">
          <w:rPr>
            <w:noProof/>
            <w:webHidden/>
          </w:rPr>
          <w:fldChar w:fldCharType="end"/>
        </w:r>
      </w:hyperlink>
    </w:p>
    <w:p w14:paraId="2B1BA6D5" w14:textId="55B78EE7"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52" w:history="1">
        <w:r w:rsidR="00620899" w:rsidRPr="00666FEA">
          <w:rPr>
            <w:rStyle w:val="Hipervnculo"/>
            <w:rFonts w:ascii="Calibri" w:hAnsi="Calibri" w:cs="Calibri"/>
            <w:noProof/>
          </w:rPr>
          <w:t>Tabla 15. Comparación de emisiones de 5.D.2. Tratamiento y eliminación de aguas residuales industriales</w:t>
        </w:r>
        <w:r w:rsidR="00620899">
          <w:rPr>
            <w:noProof/>
            <w:webHidden/>
          </w:rPr>
          <w:tab/>
        </w:r>
        <w:r w:rsidR="00620899">
          <w:rPr>
            <w:noProof/>
            <w:webHidden/>
          </w:rPr>
          <w:fldChar w:fldCharType="begin"/>
        </w:r>
        <w:r w:rsidR="00620899">
          <w:rPr>
            <w:noProof/>
            <w:webHidden/>
          </w:rPr>
          <w:instrText xml:space="preserve"> PAGEREF _Toc186060952 \h </w:instrText>
        </w:r>
        <w:r w:rsidR="00620899">
          <w:rPr>
            <w:noProof/>
            <w:webHidden/>
          </w:rPr>
        </w:r>
        <w:r w:rsidR="00620899">
          <w:rPr>
            <w:noProof/>
            <w:webHidden/>
          </w:rPr>
          <w:fldChar w:fldCharType="separate"/>
        </w:r>
        <w:r w:rsidR="00620899">
          <w:rPr>
            <w:noProof/>
            <w:webHidden/>
          </w:rPr>
          <w:t>22</w:t>
        </w:r>
        <w:r w:rsidR="00620899">
          <w:rPr>
            <w:noProof/>
            <w:webHidden/>
          </w:rPr>
          <w:fldChar w:fldCharType="end"/>
        </w:r>
      </w:hyperlink>
    </w:p>
    <w:p w14:paraId="5EDC0847" w14:textId="2B1037DA"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53" w:history="1">
        <w:r w:rsidR="00620899" w:rsidRPr="00666FEA">
          <w:rPr>
            <w:rStyle w:val="Hipervnculo"/>
            <w:rFonts w:ascii="Calibri" w:eastAsia="Calibri" w:hAnsi="Calibri" w:cs="Calibri"/>
            <w:noProof/>
            <w:lang w:val="es-419"/>
          </w:rPr>
          <w:t>Tabla 16. Mejoras identificadas para 5.D. Tratamiento y eliminación de aguas residuales</w:t>
        </w:r>
        <w:r w:rsidR="00620899">
          <w:rPr>
            <w:noProof/>
            <w:webHidden/>
          </w:rPr>
          <w:tab/>
        </w:r>
        <w:r w:rsidR="00620899">
          <w:rPr>
            <w:noProof/>
            <w:webHidden/>
          </w:rPr>
          <w:fldChar w:fldCharType="begin"/>
        </w:r>
        <w:r w:rsidR="00620899">
          <w:rPr>
            <w:noProof/>
            <w:webHidden/>
          </w:rPr>
          <w:instrText xml:space="preserve"> PAGEREF _Toc186060953 \h </w:instrText>
        </w:r>
        <w:r w:rsidR="00620899">
          <w:rPr>
            <w:noProof/>
            <w:webHidden/>
          </w:rPr>
        </w:r>
        <w:r w:rsidR="00620899">
          <w:rPr>
            <w:noProof/>
            <w:webHidden/>
          </w:rPr>
          <w:fldChar w:fldCharType="separate"/>
        </w:r>
        <w:r w:rsidR="00620899">
          <w:rPr>
            <w:noProof/>
            <w:webHidden/>
          </w:rPr>
          <w:t>22</w:t>
        </w:r>
        <w:r w:rsidR="00620899">
          <w:rPr>
            <w:noProof/>
            <w:webHidden/>
          </w:rPr>
          <w:fldChar w:fldCharType="end"/>
        </w:r>
      </w:hyperlink>
    </w:p>
    <w:p w14:paraId="27CBE823" w14:textId="3A366FE6" w:rsidR="00235B2E" w:rsidRPr="001357AE" w:rsidRDefault="00235B2E" w:rsidP="00235B2E">
      <w:pPr>
        <w:pStyle w:val="TtuloTDC"/>
        <w:spacing w:line="240" w:lineRule="auto"/>
        <w:rPr>
          <w:rFonts w:ascii="Calibri" w:hAnsi="Calibri" w:cs="Calibri"/>
          <w:color w:val="000000" w:themeColor="text1"/>
          <w:lang w:val="es-ES"/>
        </w:rPr>
      </w:pPr>
      <w:r w:rsidRPr="001357AE">
        <w:rPr>
          <w:rFonts w:ascii="Calibri" w:hAnsi="Calibri" w:cs="Calibri"/>
          <w:color w:val="000000" w:themeColor="text1"/>
        </w:rPr>
        <w:fldChar w:fldCharType="end"/>
      </w:r>
      <w:r w:rsidRPr="001357AE">
        <w:rPr>
          <w:rFonts w:ascii="Calibri" w:hAnsi="Calibri" w:cs="Calibri"/>
          <w:color w:val="000000" w:themeColor="text1"/>
          <w:lang w:val="es-ES"/>
        </w:rPr>
        <w:t>Lista de Figuras</w:t>
      </w:r>
    </w:p>
    <w:p w14:paraId="092D1203" w14:textId="77777777" w:rsidR="0076036F" w:rsidRPr="001357AE" w:rsidRDefault="0076036F" w:rsidP="0076036F">
      <w:pPr>
        <w:spacing w:after="0"/>
        <w:rPr>
          <w:rFonts w:ascii="Calibri" w:hAnsi="Calibri" w:cs="Calibri"/>
          <w:color w:val="000000" w:themeColor="text1"/>
          <w:lang w:val="es-ES" w:eastAsia="es-CO"/>
        </w:rPr>
      </w:pPr>
    </w:p>
    <w:p w14:paraId="1DD4823C" w14:textId="45299B85" w:rsidR="00620899" w:rsidRDefault="00235B2E">
      <w:pPr>
        <w:pStyle w:val="Tabladeilustraciones"/>
        <w:tabs>
          <w:tab w:val="right" w:leader="dot" w:pos="8828"/>
        </w:tabs>
        <w:rPr>
          <w:rFonts w:asciiTheme="minorHAnsi" w:eastAsiaTheme="minorEastAsia" w:hAnsiTheme="minorHAnsi"/>
          <w:noProof/>
          <w:kern w:val="0"/>
          <w:lang w:val="es-PE" w:eastAsia="es-PE"/>
          <w14:ligatures w14:val="none"/>
        </w:rPr>
      </w:pPr>
      <w:r w:rsidRPr="001357AE">
        <w:rPr>
          <w:rFonts w:ascii="Calibri" w:hAnsi="Calibri" w:cs="Calibri"/>
          <w:color w:val="000000" w:themeColor="text1"/>
          <w:lang w:val="es-ES" w:eastAsia="es-CO"/>
        </w:rPr>
        <w:fldChar w:fldCharType="begin"/>
      </w:r>
      <w:r w:rsidRPr="001357AE">
        <w:rPr>
          <w:rFonts w:ascii="Calibri" w:hAnsi="Calibri" w:cs="Calibri"/>
          <w:color w:val="000000" w:themeColor="text1"/>
          <w:lang w:val="es-ES" w:eastAsia="es-CO"/>
        </w:rPr>
        <w:instrText xml:space="preserve"> TOC \h \z \c "Figura" </w:instrText>
      </w:r>
      <w:r w:rsidRPr="001357AE">
        <w:rPr>
          <w:rFonts w:ascii="Calibri" w:hAnsi="Calibri" w:cs="Calibri"/>
          <w:color w:val="000000" w:themeColor="text1"/>
          <w:lang w:val="es-ES" w:eastAsia="es-CO"/>
        </w:rPr>
        <w:fldChar w:fldCharType="separate"/>
      </w:r>
      <w:hyperlink w:anchor="_Toc186060954" w:history="1">
        <w:r w:rsidR="00620899" w:rsidRPr="003E0D13">
          <w:rPr>
            <w:rStyle w:val="Hipervnculo"/>
            <w:rFonts w:ascii="Calibri" w:eastAsia="Calibri" w:hAnsi="Calibri" w:cs="Calibri"/>
            <w:noProof/>
            <w:lang w:val="es-419"/>
          </w:rPr>
          <w:t xml:space="preserve">Figura 1. Tendencia de emisiones de GEI de 5.D.2 Tratamiento y eliminación de aguas residuales industriales </w:t>
        </w:r>
        <w:r w:rsidR="00620899" w:rsidRPr="003E0D13">
          <w:rPr>
            <w:rStyle w:val="Hipervnculo"/>
            <w:rFonts w:ascii="Calibri" w:hAnsi="Calibri" w:cs="Calibri"/>
            <w:noProof/>
          </w:rPr>
          <w:t>(kt CO</w:t>
        </w:r>
        <w:r w:rsidR="00620899" w:rsidRPr="003E0D13">
          <w:rPr>
            <w:rStyle w:val="Hipervnculo"/>
            <w:rFonts w:ascii="Calibri" w:hAnsi="Calibri" w:cs="Calibri"/>
            <w:noProof/>
            <w:vertAlign w:val="subscript"/>
          </w:rPr>
          <w:t>2</w:t>
        </w:r>
        <w:r w:rsidR="00620899" w:rsidRPr="003E0D13">
          <w:rPr>
            <w:rStyle w:val="Hipervnculo"/>
            <w:rFonts w:ascii="Calibri" w:hAnsi="Calibri" w:cs="Calibri"/>
            <w:noProof/>
          </w:rPr>
          <w:t xml:space="preserve"> eq)</w:t>
        </w:r>
        <w:r w:rsidR="00620899">
          <w:rPr>
            <w:noProof/>
            <w:webHidden/>
          </w:rPr>
          <w:tab/>
        </w:r>
        <w:r w:rsidR="00620899">
          <w:rPr>
            <w:noProof/>
            <w:webHidden/>
          </w:rPr>
          <w:fldChar w:fldCharType="begin"/>
        </w:r>
        <w:r w:rsidR="00620899">
          <w:rPr>
            <w:noProof/>
            <w:webHidden/>
          </w:rPr>
          <w:instrText xml:space="preserve"> PAGEREF _Toc186060954 \h </w:instrText>
        </w:r>
        <w:r w:rsidR="00620899">
          <w:rPr>
            <w:noProof/>
            <w:webHidden/>
          </w:rPr>
        </w:r>
        <w:r w:rsidR="00620899">
          <w:rPr>
            <w:noProof/>
            <w:webHidden/>
          </w:rPr>
          <w:fldChar w:fldCharType="separate"/>
        </w:r>
        <w:r w:rsidR="00620899">
          <w:rPr>
            <w:noProof/>
            <w:webHidden/>
          </w:rPr>
          <w:t>15</w:t>
        </w:r>
        <w:r w:rsidR="00620899">
          <w:rPr>
            <w:noProof/>
            <w:webHidden/>
          </w:rPr>
          <w:fldChar w:fldCharType="end"/>
        </w:r>
      </w:hyperlink>
    </w:p>
    <w:p w14:paraId="7C94F11D" w14:textId="2AA4FCD9"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55" w:history="1">
        <w:r w:rsidR="00620899" w:rsidRPr="003E0D13">
          <w:rPr>
            <w:rStyle w:val="Hipervnculo"/>
            <w:rFonts w:ascii="Calibri" w:hAnsi="Calibri" w:cs="Calibri"/>
            <w:noProof/>
          </w:rPr>
          <w:t>Figura 2. Distribución de emisiones GEI por sector industrial, 2021</w:t>
        </w:r>
        <w:r w:rsidR="00620899">
          <w:rPr>
            <w:noProof/>
            <w:webHidden/>
          </w:rPr>
          <w:tab/>
        </w:r>
        <w:r w:rsidR="00620899">
          <w:rPr>
            <w:noProof/>
            <w:webHidden/>
          </w:rPr>
          <w:fldChar w:fldCharType="begin"/>
        </w:r>
        <w:r w:rsidR="00620899">
          <w:rPr>
            <w:noProof/>
            <w:webHidden/>
          </w:rPr>
          <w:instrText xml:space="preserve"> PAGEREF _Toc186060955 \h </w:instrText>
        </w:r>
        <w:r w:rsidR="00620899">
          <w:rPr>
            <w:noProof/>
            <w:webHidden/>
          </w:rPr>
        </w:r>
        <w:r w:rsidR="00620899">
          <w:rPr>
            <w:noProof/>
            <w:webHidden/>
          </w:rPr>
          <w:fldChar w:fldCharType="separate"/>
        </w:r>
        <w:r w:rsidR="00620899">
          <w:rPr>
            <w:noProof/>
            <w:webHidden/>
          </w:rPr>
          <w:t>15</w:t>
        </w:r>
        <w:r w:rsidR="00620899">
          <w:rPr>
            <w:noProof/>
            <w:webHidden/>
          </w:rPr>
          <w:fldChar w:fldCharType="end"/>
        </w:r>
      </w:hyperlink>
    </w:p>
    <w:p w14:paraId="78F2E403" w14:textId="5C81B5AB" w:rsidR="00620899" w:rsidRDefault="006402D4">
      <w:pPr>
        <w:pStyle w:val="Tabladeilustraciones"/>
        <w:tabs>
          <w:tab w:val="right" w:leader="dot" w:pos="8828"/>
        </w:tabs>
        <w:rPr>
          <w:rFonts w:asciiTheme="minorHAnsi" w:eastAsiaTheme="minorEastAsia" w:hAnsiTheme="minorHAnsi"/>
          <w:noProof/>
          <w:kern w:val="0"/>
          <w:lang w:val="es-PE" w:eastAsia="es-PE"/>
          <w14:ligatures w14:val="none"/>
        </w:rPr>
      </w:pPr>
      <w:hyperlink w:anchor="_Toc186060956" w:history="1">
        <w:r w:rsidR="00620899" w:rsidRPr="003E0D13">
          <w:rPr>
            <w:rStyle w:val="Hipervnculo"/>
            <w:rFonts w:ascii="Calibri" w:eastAsia="Calibri" w:hAnsi="Calibri" w:cs="Calibri"/>
            <w:noProof/>
            <w:lang w:val="es-419"/>
          </w:rPr>
          <w:t>Figura 3. Producción industrial por tipo de industria (homologación IPCC), 2000-2021</w:t>
        </w:r>
        <w:r w:rsidR="00620899">
          <w:rPr>
            <w:noProof/>
            <w:webHidden/>
          </w:rPr>
          <w:tab/>
        </w:r>
        <w:r w:rsidR="00620899">
          <w:rPr>
            <w:noProof/>
            <w:webHidden/>
          </w:rPr>
          <w:fldChar w:fldCharType="begin"/>
        </w:r>
        <w:r w:rsidR="00620899">
          <w:rPr>
            <w:noProof/>
            <w:webHidden/>
          </w:rPr>
          <w:instrText xml:space="preserve"> PAGEREF _Toc186060956 \h </w:instrText>
        </w:r>
        <w:r w:rsidR="00620899">
          <w:rPr>
            <w:noProof/>
            <w:webHidden/>
          </w:rPr>
        </w:r>
        <w:r w:rsidR="00620899">
          <w:rPr>
            <w:noProof/>
            <w:webHidden/>
          </w:rPr>
          <w:fldChar w:fldCharType="separate"/>
        </w:r>
        <w:r w:rsidR="00620899">
          <w:rPr>
            <w:noProof/>
            <w:webHidden/>
          </w:rPr>
          <w:t>18</w:t>
        </w:r>
        <w:r w:rsidR="00620899">
          <w:rPr>
            <w:noProof/>
            <w:webHidden/>
          </w:rPr>
          <w:fldChar w:fldCharType="end"/>
        </w:r>
      </w:hyperlink>
    </w:p>
    <w:p w14:paraId="790FB065" w14:textId="1922384F" w:rsidR="00076905" w:rsidRPr="001357AE" w:rsidRDefault="00235B2E" w:rsidP="00076905">
      <w:pPr>
        <w:pStyle w:val="Ttulo1"/>
        <w:ind w:left="432"/>
        <w:rPr>
          <w:rFonts w:ascii="Calibri" w:hAnsi="Calibri" w:cs="Calibri"/>
          <w:color w:val="000000" w:themeColor="text1"/>
          <w:lang w:val="es-ES" w:eastAsia="es-CO"/>
        </w:rPr>
      </w:pPr>
      <w:r w:rsidRPr="001357AE">
        <w:rPr>
          <w:rFonts w:ascii="Calibri" w:hAnsi="Calibri" w:cs="Calibri"/>
          <w:color w:val="000000" w:themeColor="text1"/>
          <w:lang w:val="es-ES" w:eastAsia="es-CO"/>
        </w:rPr>
        <w:fldChar w:fldCharType="end"/>
      </w:r>
    </w:p>
    <w:p w14:paraId="14B4815B" w14:textId="77777777" w:rsidR="00076905" w:rsidRPr="001357AE" w:rsidRDefault="00076905">
      <w:pPr>
        <w:spacing w:line="259" w:lineRule="auto"/>
        <w:jc w:val="left"/>
        <w:rPr>
          <w:rFonts w:ascii="Calibri" w:eastAsiaTheme="majorEastAsia" w:hAnsi="Calibri" w:cs="Calibri"/>
          <w:b/>
          <w:color w:val="000000" w:themeColor="text1"/>
          <w:sz w:val="28"/>
          <w:szCs w:val="40"/>
          <w:lang w:val="es-ES" w:eastAsia="es-CO"/>
        </w:rPr>
      </w:pPr>
      <w:r w:rsidRPr="001357AE">
        <w:rPr>
          <w:rFonts w:ascii="Calibri" w:hAnsi="Calibri" w:cs="Calibri"/>
          <w:color w:val="000000" w:themeColor="text1"/>
          <w:lang w:val="es-ES" w:eastAsia="es-CO"/>
        </w:rPr>
        <w:br w:type="page"/>
      </w:r>
    </w:p>
    <w:p w14:paraId="0973890E" w14:textId="11DAC1F7" w:rsidR="00FC6A75" w:rsidRPr="001357AE" w:rsidRDefault="0031018D" w:rsidP="00A8618D">
      <w:pPr>
        <w:pStyle w:val="Ttulo1"/>
        <w:spacing w:before="0" w:after="0"/>
        <w:rPr>
          <w:rFonts w:ascii="Calibri" w:hAnsi="Calibri" w:cs="Calibri"/>
          <w:color w:val="000000" w:themeColor="text1"/>
          <w:sz w:val="22"/>
          <w:szCs w:val="22"/>
        </w:rPr>
      </w:pPr>
      <w:bookmarkStart w:id="1" w:name="_Toc186059282"/>
      <w:r w:rsidRPr="001357AE">
        <w:rPr>
          <w:rFonts w:ascii="Calibri" w:hAnsi="Calibri" w:cs="Calibri"/>
          <w:color w:val="000000" w:themeColor="text1"/>
          <w:sz w:val="22"/>
          <w:szCs w:val="22"/>
        </w:rPr>
        <w:lastRenderedPageBreak/>
        <w:t>ACRÓNIMOS Y ABREVIATURAS</w:t>
      </w:r>
      <w:bookmarkEnd w:id="1"/>
    </w:p>
    <w:p w14:paraId="321A310E" w14:textId="77777777" w:rsidR="002B2E30" w:rsidRPr="001357AE" w:rsidRDefault="002B2E30" w:rsidP="00222EC9">
      <w:pPr>
        <w:spacing w:after="0" w:line="259" w:lineRule="auto"/>
        <w:jc w:val="left"/>
        <w:rPr>
          <w:rFonts w:ascii="Calibri" w:hAnsi="Calibri" w:cs="Calibri"/>
          <w:color w:val="000000" w:themeColor="text1"/>
        </w:rPr>
      </w:pPr>
    </w:p>
    <w:p w14:paraId="2114DECF" w14:textId="42201080"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ANA</w:t>
      </w:r>
      <w:r w:rsidRPr="001357AE">
        <w:rPr>
          <w:rFonts w:ascii="Calibri" w:hAnsi="Calibri" w:cs="Calibri"/>
          <w:color w:val="000000" w:themeColor="text1"/>
        </w:rPr>
        <w:tab/>
      </w:r>
      <w:r w:rsidRPr="001357AE">
        <w:rPr>
          <w:rFonts w:ascii="Calibri" w:hAnsi="Calibri" w:cs="Calibri"/>
          <w:color w:val="000000" w:themeColor="text1"/>
        </w:rPr>
        <w:tab/>
        <w:t>Autoridad Nacional del Agua</w:t>
      </w:r>
    </w:p>
    <w:p w14:paraId="5AE06BD9" w14:textId="3B629060" w:rsidR="009E4BFC" w:rsidRPr="001357AE" w:rsidRDefault="009E4BFC"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AR5</w:t>
      </w:r>
      <w:r w:rsidRPr="001357AE">
        <w:rPr>
          <w:rFonts w:ascii="Calibri" w:hAnsi="Calibri" w:cs="Calibri"/>
          <w:color w:val="000000" w:themeColor="text1"/>
        </w:rPr>
        <w:tab/>
      </w:r>
      <w:r w:rsidRPr="001357AE">
        <w:rPr>
          <w:rFonts w:ascii="Calibri" w:hAnsi="Calibri" w:cs="Calibri"/>
          <w:color w:val="000000" w:themeColor="text1"/>
        </w:rPr>
        <w:tab/>
        <w:t>Quinto Informe de Evaluación (</w:t>
      </w:r>
      <w:r w:rsidRPr="001357AE">
        <w:rPr>
          <w:rFonts w:ascii="Calibri" w:hAnsi="Calibri" w:cs="Calibri"/>
          <w:i/>
          <w:iCs/>
          <w:color w:val="000000" w:themeColor="text1"/>
        </w:rPr>
        <w:t xml:space="preserve">del inglés </w:t>
      </w:r>
      <w:proofErr w:type="spellStart"/>
      <w:r w:rsidRPr="001357AE">
        <w:rPr>
          <w:rFonts w:ascii="Calibri" w:hAnsi="Calibri" w:cs="Calibri"/>
          <w:i/>
          <w:iCs/>
          <w:color w:val="000000" w:themeColor="text1"/>
        </w:rPr>
        <w:t>fifth</w:t>
      </w:r>
      <w:proofErr w:type="spellEnd"/>
      <w:r w:rsidRPr="001357AE">
        <w:rPr>
          <w:rFonts w:ascii="Calibri" w:hAnsi="Calibri" w:cs="Calibri"/>
          <w:i/>
          <w:iCs/>
          <w:color w:val="000000" w:themeColor="text1"/>
        </w:rPr>
        <w:t xml:space="preserve"> </w:t>
      </w:r>
      <w:proofErr w:type="spellStart"/>
      <w:r w:rsidRPr="001357AE">
        <w:rPr>
          <w:rFonts w:ascii="Calibri" w:hAnsi="Calibri" w:cs="Calibri"/>
          <w:i/>
          <w:iCs/>
          <w:color w:val="000000" w:themeColor="text1"/>
        </w:rPr>
        <w:t>assessment</w:t>
      </w:r>
      <w:proofErr w:type="spellEnd"/>
      <w:r w:rsidRPr="001357AE">
        <w:rPr>
          <w:rFonts w:ascii="Calibri" w:hAnsi="Calibri" w:cs="Calibri"/>
          <w:i/>
          <w:iCs/>
          <w:color w:val="000000" w:themeColor="text1"/>
        </w:rPr>
        <w:t xml:space="preserve"> </w:t>
      </w:r>
      <w:proofErr w:type="spellStart"/>
      <w:r w:rsidRPr="001357AE">
        <w:rPr>
          <w:rFonts w:ascii="Calibri" w:hAnsi="Calibri" w:cs="Calibri"/>
          <w:i/>
          <w:iCs/>
          <w:color w:val="000000" w:themeColor="text1"/>
        </w:rPr>
        <w:t>report</w:t>
      </w:r>
      <w:proofErr w:type="spellEnd"/>
      <w:r w:rsidRPr="001357AE">
        <w:rPr>
          <w:rFonts w:ascii="Calibri" w:hAnsi="Calibri" w:cs="Calibri"/>
          <w:color w:val="000000" w:themeColor="text1"/>
        </w:rPr>
        <w:t>)</w:t>
      </w:r>
    </w:p>
    <w:p w14:paraId="7FD3C8A3" w14:textId="72865398" w:rsidR="00222EC9" w:rsidRPr="001357AE" w:rsidRDefault="00222EC9" w:rsidP="00222EC9">
      <w:pPr>
        <w:spacing w:after="0" w:line="259" w:lineRule="auto"/>
        <w:jc w:val="left"/>
        <w:rPr>
          <w:rFonts w:ascii="Calibri" w:hAnsi="Calibri" w:cs="Calibri"/>
          <w:color w:val="000000" w:themeColor="text1"/>
        </w:rPr>
      </w:pPr>
      <w:proofErr w:type="spellStart"/>
      <w:r w:rsidRPr="001357AE">
        <w:rPr>
          <w:rFonts w:ascii="Calibri" w:hAnsi="Calibri" w:cs="Calibri"/>
          <w:color w:val="000000" w:themeColor="text1"/>
        </w:rPr>
        <w:t>Bl</w:t>
      </w:r>
      <w:proofErr w:type="spellEnd"/>
      <w:r w:rsidRPr="001357AE">
        <w:rPr>
          <w:rFonts w:ascii="Calibri" w:hAnsi="Calibri" w:cs="Calibri"/>
          <w:color w:val="000000" w:themeColor="text1"/>
        </w:rPr>
        <w:tab/>
      </w:r>
      <w:r w:rsidRPr="001357AE">
        <w:rPr>
          <w:rFonts w:ascii="Calibri" w:hAnsi="Calibri" w:cs="Calibri"/>
          <w:color w:val="000000" w:themeColor="text1"/>
        </w:rPr>
        <w:tab/>
        <w:t>Barril</w:t>
      </w:r>
    </w:p>
    <w:p w14:paraId="1395159F" w14:textId="4B86C9D8" w:rsidR="009E4BFC" w:rsidRPr="001357AE" w:rsidRDefault="009E4BFC"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BTR</w:t>
      </w:r>
      <w:r w:rsidRPr="001357AE">
        <w:rPr>
          <w:rFonts w:ascii="Calibri" w:hAnsi="Calibri" w:cs="Calibri"/>
          <w:color w:val="000000" w:themeColor="text1"/>
        </w:rPr>
        <w:tab/>
      </w:r>
      <w:r w:rsidRPr="001357AE">
        <w:rPr>
          <w:rFonts w:ascii="Calibri" w:hAnsi="Calibri" w:cs="Calibri"/>
          <w:color w:val="000000" w:themeColor="text1"/>
        </w:rPr>
        <w:tab/>
        <w:t>Informe bienal de transparencia (</w:t>
      </w:r>
      <w:r w:rsidRPr="001357AE">
        <w:rPr>
          <w:rFonts w:ascii="Calibri" w:hAnsi="Calibri" w:cs="Calibri"/>
          <w:i/>
          <w:iCs/>
          <w:color w:val="000000" w:themeColor="text1"/>
        </w:rPr>
        <w:t xml:space="preserve">del inglés </w:t>
      </w:r>
      <w:proofErr w:type="spellStart"/>
      <w:r w:rsidRPr="001357AE">
        <w:rPr>
          <w:rFonts w:ascii="Calibri" w:hAnsi="Calibri" w:cs="Calibri"/>
          <w:i/>
          <w:iCs/>
          <w:color w:val="000000" w:themeColor="text1"/>
        </w:rPr>
        <w:t>Biennial</w:t>
      </w:r>
      <w:proofErr w:type="spellEnd"/>
      <w:r w:rsidRPr="001357AE">
        <w:rPr>
          <w:rFonts w:ascii="Calibri" w:hAnsi="Calibri" w:cs="Calibri"/>
          <w:i/>
          <w:iCs/>
          <w:color w:val="000000" w:themeColor="text1"/>
        </w:rPr>
        <w:t xml:space="preserve"> </w:t>
      </w:r>
      <w:proofErr w:type="spellStart"/>
      <w:r w:rsidRPr="001357AE">
        <w:rPr>
          <w:rFonts w:ascii="Calibri" w:hAnsi="Calibri" w:cs="Calibri"/>
          <w:i/>
          <w:iCs/>
          <w:color w:val="000000" w:themeColor="text1"/>
        </w:rPr>
        <w:t>transparency</w:t>
      </w:r>
      <w:proofErr w:type="spellEnd"/>
      <w:r w:rsidRPr="001357AE">
        <w:rPr>
          <w:rFonts w:ascii="Calibri" w:hAnsi="Calibri" w:cs="Calibri"/>
          <w:i/>
          <w:iCs/>
          <w:color w:val="000000" w:themeColor="text1"/>
        </w:rPr>
        <w:t xml:space="preserve"> </w:t>
      </w:r>
      <w:proofErr w:type="spellStart"/>
      <w:r w:rsidRPr="001357AE">
        <w:rPr>
          <w:rFonts w:ascii="Calibri" w:hAnsi="Calibri" w:cs="Calibri"/>
          <w:i/>
          <w:iCs/>
          <w:color w:val="000000" w:themeColor="text1"/>
        </w:rPr>
        <w:t>report</w:t>
      </w:r>
      <w:proofErr w:type="spellEnd"/>
      <w:r w:rsidRPr="001357AE">
        <w:rPr>
          <w:rFonts w:ascii="Calibri" w:hAnsi="Calibri" w:cs="Calibri"/>
          <w:color w:val="000000" w:themeColor="text1"/>
        </w:rPr>
        <w:t>)</w:t>
      </w:r>
    </w:p>
    <w:p w14:paraId="3207AE86" w14:textId="751B497F" w:rsidR="009E4BFC" w:rsidRPr="001357AE" w:rsidRDefault="009E4BFC"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CH</w:t>
      </w:r>
      <w:r w:rsidRPr="001357AE">
        <w:rPr>
          <w:rFonts w:ascii="Calibri" w:hAnsi="Calibri" w:cs="Calibri"/>
          <w:color w:val="000000" w:themeColor="text1"/>
          <w:vertAlign w:val="subscript"/>
        </w:rPr>
        <w:t>4</w:t>
      </w:r>
      <w:r w:rsidRPr="001357AE">
        <w:rPr>
          <w:rFonts w:ascii="Calibri" w:hAnsi="Calibri" w:cs="Calibri"/>
          <w:color w:val="000000" w:themeColor="text1"/>
        </w:rPr>
        <w:tab/>
      </w:r>
      <w:r w:rsidRPr="001357AE">
        <w:rPr>
          <w:rFonts w:ascii="Calibri" w:hAnsi="Calibri" w:cs="Calibri"/>
          <w:color w:val="000000" w:themeColor="text1"/>
        </w:rPr>
        <w:tab/>
        <w:t>Metano</w:t>
      </w:r>
    </w:p>
    <w:p w14:paraId="685FCE16" w14:textId="433E6B5F"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CO</w:t>
      </w:r>
      <w:r w:rsidRPr="001357AE">
        <w:rPr>
          <w:rFonts w:ascii="Calibri" w:hAnsi="Calibri" w:cs="Calibri"/>
          <w:color w:val="000000" w:themeColor="text1"/>
        </w:rPr>
        <w:tab/>
      </w:r>
      <w:r w:rsidRPr="001357AE">
        <w:rPr>
          <w:rFonts w:ascii="Calibri" w:hAnsi="Calibri" w:cs="Calibri"/>
          <w:color w:val="000000" w:themeColor="text1"/>
        </w:rPr>
        <w:tab/>
        <w:t>Monóxido de carbono</w:t>
      </w:r>
    </w:p>
    <w:p w14:paraId="3824318A" w14:textId="79C60491"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CO</w:t>
      </w:r>
      <w:r w:rsidRPr="001357AE">
        <w:rPr>
          <w:rFonts w:ascii="Calibri" w:hAnsi="Calibri" w:cs="Calibri"/>
          <w:color w:val="000000" w:themeColor="text1"/>
          <w:vertAlign w:val="subscript"/>
        </w:rPr>
        <w:t>2</w:t>
      </w:r>
      <w:r w:rsidRPr="001357AE">
        <w:rPr>
          <w:rFonts w:ascii="Calibri" w:hAnsi="Calibri" w:cs="Calibri"/>
          <w:color w:val="000000" w:themeColor="text1"/>
        </w:rPr>
        <w:t xml:space="preserve"> </w:t>
      </w:r>
      <w:proofErr w:type="spellStart"/>
      <w:r w:rsidRPr="001357AE">
        <w:rPr>
          <w:rFonts w:ascii="Calibri" w:hAnsi="Calibri" w:cs="Calibri"/>
          <w:color w:val="000000" w:themeColor="text1"/>
        </w:rPr>
        <w:t>eq</w:t>
      </w:r>
      <w:proofErr w:type="spellEnd"/>
      <w:r w:rsidRPr="001357AE">
        <w:rPr>
          <w:rFonts w:ascii="Calibri" w:hAnsi="Calibri" w:cs="Calibri"/>
          <w:color w:val="000000" w:themeColor="text1"/>
        </w:rPr>
        <w:tab/>
      </w:r>
      <w:r w:rsidRPr="001357AE">
        <w:rPr>
          <w:rFonts w:ascii="Calibri" w:hAnsi="Calibri" w:cs="Calibri"/>
          <w:color w:val="000000" w:themeColor="text1"/>
        </w:rPr>
        <w:tab/>
        <w:t>Dióxido de carbono equivalente</w:t>
      </w:r>
    </w:p>
    <w:p w14:paraId="4BD0C854" w14:textId="34136C7F" w:rsidR="00222EC9" w:rsidRPr="001357AE" w:rsidRDefault="00222EC9" w:rsidP="006F600F">
      <w:pPr>
        <w:spacing w:after="0" w:line="259" w:lineRule="auto"/>
        <w:ind w:left="1410" w:hanging="1410"/>
        <w:jc w:val="left"/>
        <w:rPr>
          <w:rFonts w:ascii="Calibri" w:hAnsi="Calibri" w:cs="Calibri"/>
          <w:color w:val="000000" w:themeColor="text1"/>
        </w:rPr>
      </w:pPr>
      <w:r w:rsidRPr="001357AE">
        <w:rPr>
          <w:rFonts w:ascii="Calibri" w:hAnsi="Calibri" w:cs="Calibri"/>
          <w:color w:val="000000" w:themeColor="text1"/>
        </w:rPr>
        <w:t>COVDM</w:t>
      </w:r>
      <w:r w:rsidRPr="001357AE">
        <w:rPr>
          <w:rFonts w:ascii="Calibri" w:hAnsi="Calibri" w:cs="Calibri"/>
          <w:color w:val="000000" w:themeColor="text1"/>
        </w:rPr>
        <w:tab/>
      </w:r>
      <w:r w:rsidRPr="001357AE">
        <w:rPr>
          <w:rFonts w:ascii="Calibri" w:hAnsi="Calibri" w:cs="Calibri"/>
          <w:color w:val="000000" w:themeColor="text1"/>
        </w:rPr>
        <w:tab/>
        <w:t>Compuestos Orgánicos Volátiles Distintos del Metano</w:t>
      </w:r>
      <w:r w:rsidR="000C31AE" w:rsidRPr="001357AE">
        <w:rPr>
          <w:rFonts w:ascii="Calibri" w:hAnsi="Calibri" w:cs="Calibri"/>
          <w:color w:val="000000" w:themeColor="text1"/>
        </w:rPr>
        <w:t xml:space="preserve"> (NMVOC, por sus siglas en inglés)</w:t>
      </w:r>
    </w:p>
    <w:p w14:paraId="782EB9C4" w14:textId="5366484A" w:rsidR="009E4BFC" w:rsidRDefault="009E4BFC"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CRT</w:t>
      </w:r>
      <w:r w:rsidRPr="001357AE">
        <w:rPr>
          <w:rFonts w:ascii="Calibri" w:hAnsi="Calibri" w:cs="Calibri"/>
          <w:color w:val="000000" w:themeColor="text1"/>
        </w:rPr>
        <w:tab/>
      </w:r>
      <w:r w:rsidRPr="001357AE">
        <w:rPr>
          <w:rFonts w:ascii="Calibri" w:hAnsi="Calibri" w:cs="Calibri"/>
          <w:color w:val="000000" w:themeColor="text1"/>
        </w:rPr>
        <w:tab/>
        <w:t>Tabla común de reporte (</w:t>
      </w:r>
      <w:r w:rsidRPr="001357AE">
        <w:rPr>
          <w:rFonts w:ascii="Calibri" w:hAnsi="Calibri" w:cs="Calibri"/>
          <w:i/>
          <w:iCs/>
          <w:color w:val="000000" w:themeColor="text1"/>
        </w:rPr>
        <w:t xml:space="preserve">del inglés </w:t>
      </w:r>
      <w:proofErr w:type="spellStart"/>
      <w:r w:rsidRPr="001357AE">
        <w:rPr>
          <w:rFonts w:ascii="Calibri" w:hAnsi="Calibri" w:cs="Calibri"/>
          <w:i/>
          <w:iCs/>
          <w:color w:val="000000" w:themeColor="text1"/>
        </w:rPr>
        <w:t>common</w:t>
      </w:r>
      <w:proofErr w:type="spellEnd"/>
      <w:r w:rsidRPr="001357AE">
        <w:rPr>
          <w:rFonts w:ascii="Calibri" w:hAnsi="Calibri" w:cs="Calibri"/>
          <w:i/>
          <w:iCs/>
          <w:color w:val="000000" w:themeColor="text1"/>
        </w:rPr>
        <w:t xml:space="preserve"> </w:t>
      </w:r>
      <w:proofErr w:type="spellStart"/>
      <w:r w:rsidRPr="001357AE">
        <w:rPr>
          <w:rFonts w:ascii="Calibri" w:hAnsi="Calibri" w:cs="Calibri"/>
          <w:i/>
          <w:iCs/>
          <w:color w:val="000000" w:themeColor="text1"/>
        </w:rPr>
        <w:t>reporting</w:t>
      </w:r>
      <w:proofErr w:type="spellEnd"/>
      <w:r w:rsidRPr="001357AE">
        <w:rPr>
          <w:rFonts w:ascii="Calibri" w:hAnsi="Calibri" w:cs="Calibri"/>
          <w:i/>
          <w:iCs/>
          <w:color w:val="000000" w:themeColor="text1"/>
        </w:rPr>
        <w:t xml:space="preserve"> table</w:t>
      </w:r>
      <w:r w:rsidRPr="001357AE">
        <w:rPr>
          <w:rFonts w:ascii="Calibri" w:hAnsi="Calibri" w:cs="Calibri"/>
          <w:color w:val="000000" w:themeColor="text1"/>
        </w:rPr>
        <w:t>)</w:t>
      </w:r>
    </w:p>
    <w:p w14:paraId="0DBC12FF" w14:textId="622917DF" w:rsidR="00E5532F" w:rsidRPr="001357AE" w:rsidRDefault="00E5532F" w:rsidP="00406B18">
      <w:pPr>
        <w:spacing w:after="0" w:line="259" w:lineRule="auto"/>
        <w:ind w:left="1416" w:hanging="1416"/>
        <w:jc w:val="left"/>
        <w:rPr>
          <w:rFonts w:ascii="Calibri" w:hAnsi="Calibri" w:cs="Calibri"/>
          <w:color w:val="000000" w:themeColor="text1"/>
        </w:rPr>
      </w:pPr>
      <w:r w:rsidRPr="001357AE">
        <w:rPr>
          <w:rFonts w:ascii="Calibri" w:eastAsia="Calibri" w:hAnsi="Calibri" w:cs="Calibri"/>
        </w:rPr>
        <w:t xml:space="preserve">Directrices del IPCC de 2006 </w:t>
      </w:r>
      <w:r w:rsidR="00406B18">
        <w:rPr>
          <w:rFonts w:ascii="Calibri" w:eastAsia="Calibri" w:hAnsi="Calibri" w:cs="Calibri"/>
        </w:rPr>
        <w:tab/>
      </w:r>
      <w:r w:rsidRPr="001357AE">
        <w:rPr>
          <w:rFonts w:ascii="Calibri" w:eastAsia="Calibri" w:hAnsi="Calibri" w:cs="Calibri"/>
        </w:rPr>
        <w:t>Directrices del IPCC de 2006 para los inventarios nacionales de gases de efecto invernadero</w:t>
      </w:r>
    </w:p>
    <w:p w14:paraId="2F369825" w14:textId="15E92ED5"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DGAAMI</w:t>
      </w:r>
      <w:r w:rsidRPr="001357AE">
        <w:rPr>
          <w:rFonts w:ascii="Calibri" w:hAnsi="Calibri" w:cs="Calibri"/>
          <w:color w:val="000000" w:themeColor="text1"/>
        </w:rPr>
        <w:tab/>
        <w:t>Dirección General de Asuntos Ambientales de Industria</w:t>
      </w:r>
    </w:p>
    <w:p w14:paraId="0236C51D" w14:textId="61C851B2"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DQO</w:t>
      </w:r>
      <w:r w:rsidRPr="001357AE">
        <w:rPr>
          <w:rFonts w:ascii="Calibri" w:hAnsi="Calibri" w:cs="Calibri"/>
          <w:color w:val="000000" w:themeColor="text1"/>
        </w:rPr>
        <w:tab/>
      </w:r>
      <w:r w:rsidRPr="001357AE">
        <w:rPr>
          <w:rFonts w:ascii="Calibri" w:hAnsi="Calibri" w:cs="Calibri"/>
          <w:color w:val="000000" w:themeColor="text1"/>
        </w:rPr>
        <w:tab/>
        <w:t>Demanda química de oxígeno</w:t>
      </w:r>
    </w:p>
    <w:p w14:paraId="4F676CAA" w14:textId="3A480A4A"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FE</w:t>
      </w:r>
      <w:r w:rsidRPr="001357AE">
        <w:rPr>
          <w:rFonts w:ascii="Calibri" w:hAnsi="Calibri" w:cs="Calibri"/>
          <w:color w:val="000000" w:themeColor="text1"/>
        </w:rPr>
        <w:tab/>
      </w:r>
      <w:r w:rsidRPr="001357AE">
        <w:rPr>
          <w:rFonts w:ascii="Calibri" w:hAnsi="Calibri" w:cs="Calibri"/>
          <w:color w:val="000000" w:themeColor="text1"/>
        </w:rPr>
        <w:tab/>
      </w:r>
      <w:r w:rsidR="00111A8D">
        <w:rPr>
          <w:rFonts w:ascii="Calibri" w:hAnsi="Calibri" w:cs="Calibri"/>
          <w:color w:val="000000" w:themeColor="text1"/>
        </w:rPr>
        <w:t>F</w:t>
      </w:r>
      <w:r w:rsidRPr="001357AE">
        <w:rPr>
          <w:rFonts w:ascii="Calibri" w:hAnsi="Calibri" w:cs="Calibri"/>
          <w:color w:val="000000" w:themeColor="text1"/>
        </w:rPr>
        <w:t>actor de Emisión</w:t>
      </w:r>
    </w:p>
    <w:p w14:paraId="58E2C777" w14:textId="679B336F" w:rsidR="002E5AF4" w:rsidRPr="001357AE" w:rsidRDefault="002E5AF4"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GC</w:t>
      </w:r>
      <w:r w:rsidRPr="001357AE">
        <w:rPr>
          <w:rFonts w:ascii="Calibri" w:hAnsi="Calibri" w:cs="Calibri"/>
          <w:color w:val="000000" w:themeColor="text1"/>
        </w:rPr>
        <w:tab/>
      </w:r>
      <w:r w:rsidRPr="001357AE">
        <w:rPr>
          <w:rFonts w:ascii="Calibri" w:hAnsi="Calibri" w:cs="Calibri"/>
          <w:color w:val="000000" w:themeColor="text1"/>
        </w:rPr>
        <w:tab/>
        <w:t>Garantía de la calidad</w:t>
      </w:r>
    </w:p>
    <w:p w14:paraId="0D9304B9" w14:textId="548A1C30"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GEI</w:t>
      </w:r>
      <w:r w:rsidRPr="001357AE">
        <w:rPr>
          <w:rFonts w:ascii="Calibri" w:hAnsi="Calibri" w:cs="Calibri"/>
          <w:color w:val="000000" w:themeColor="text1"/>
        </w:rPr>
        <w:tab/>
      </w:r>
      <w:r w:rsidRPr="001357AE">
        <w:rPr>
          <w:rFonts w:ascii="Calibri" w:hAnsi="Calibri" w:cs="Calibri"/>
          <w:color w:val="000000" w:themeColor="text1"/>
        </w:rPr>
        <w:tab/>
        <w:t>Gases de Efecto Invernadero</w:t>
      </w:r>
    </w:p>
    <w:p w14:paraId="5C28F835" w14:textId="2A1422D0" w:rsidR="00222EC9" w:rsidRPr="001357AE" w:rsidRDefault="00222EC9" w:rsidP="00222EC9">
      <w:pPr>
        <w:spacing w:after="0" w:line="259" w:lineRule="auto"/>
        <w:jc w:val="left"/>
        <w:rPr>
          <w:rFonts w:ascii="Calibri" w:hAnsi="Calibri" w:cs="Calibri"/>
          <w:color w:val="000000" w:themeColor="text1"/>
        </w:rPr>
      </w:pPr>
      <w:proofErr w:type="spellStart"/>
      <w:r w:rsidRPr="001357AE">
        <w:rPr>
          <w:rFonts w:ascii="Calibri" w:hAnsi="Calibri" w:cs="Calibri"/>
          <w:color w:val="000000" w:themeColor="text1"/>
        </w:rPr>
        <w:t>Gg</w:t>
      </w:r>
      <w:proofErr w:type="spellEnd"/>
      <w:r w:rsidRPr="001357AE">
        <w:rPr>
          <w:rFonts w:ascii="Calibri" w:hAnsi="Calibri" w:cs="Calibri"/>
          <w:color w:val="000000" w:themeColor="text1"/>
        </w:rPr>
        <w:tab/>
      </w:r>
      <w:r w:rsidRPr="001357AE">
        <w:rPr>
          <w:rFonts w:ascii="Calibri" w:hAnsi="Calibri" w:cs="Calibri"/>
          <w:color w:val="000000" w:themeColor="text1"/>
        </w:rPr>
        <w:tab/>
      </w:r>
      <w:proofErr w:type="spellStart"/>
      <w:r w:rsidRPr="001357AE">
        <w:rPr>
          <w:rFonts w:ascii="Calibri" w:hAnsi="Calibri" w:cs="Calibri"/>
          <w:color w:val="000000" w:themeColor="text1"/>
        </w:rPr>
        <w:t>Gigagramos</w:t>
      </w:r>
      <w:proofErr w:type="spellEnd"/>
    </w:p>
    <w:p w14:paraId="27948BA5" w14:textId="33A91116"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I</w:t>
      </w:r>
      <w:r w:rsidRPr="001357AE">
        <w:rPr>
          <w:rFonts w:ascii="Calibri" w:hAnsi="Calibri" w:cs="Calibri"/>
          <w:color w:val="000000" w:themeColor="text1"/>
        </w:rPr>
        <w:tab/>
      </w:r>
      <w:r w:rsidRPr="001357AE">
        <w:rPr>
          <w:rFonts w:ascii="Calibri" w:hAnsi="Calibri" w:cs="Calibri"/>
          <w:color w:val="000000" w:themeColor="text1"/>
        </w:rPr>
        <w:tab/>
        <w:t>Fracción de corrección para efluentes industriales</w:t>
      </w:r>
    </w:p>
    <w:p w14:paraId="071A9AD7" w14:textId="5115BDEB" w:rsidR="000C31AE" w:rsidRPr="001357AE" w:rsidRDefault="000C31AE" w:rsidP="00111A8D">
      <w:pPr>
        <w:spacing w:after="0" w:line="259" w:lineRule="auto"/>
        <w:ind w:left="1410" w:hanging="1410"/>
        <w:jc w:val="left"/>
        <w:rPr>
          <w:rFonts w:ascii="Calibri" w:hAnsi="Calibri" w:cs="Calibri"/>
          <w:color w:val="000000" w:themeColor="text1"/>
        </w:rPr>
      </w:pPr>
      <w:r w:rsidRPr="001357AE">
        <w:rPr>
          <w:rFonts w:ascii="Calibri" w:hAnsi="Calibri" w:cs="Calibri"/>
          <w:color w:val="000000" w:themeColor="text1"/>
        </w:rPr>
        <w:t>INFOCARBONO</w:t>
      </w:r>
      <w:r w:rsidR="00111A8D">
        <w:rPr>
          <w:rFonts w:ascii="Calibri" w:hAnsi="Calibri" w:cs="Calibri"/>
          <w:color w:val="000000" w:themeColor="text1"/>
        </w:rPr>
        <w:tab/>
      </w:r>
      <w:r w:rsidRPr="001357AE">
        <w:rPr>
          <w:rFonts w:ascii="Calibri" w:hAnsi="Calibri" w:cs="Calibri"/>
          <w:color w:val="000000" w:themeColor="text1"/>
        </w:rPr>
        <w:t>Disposiciones para la elaboración del Inventario Nacional de Gases de Efecto Invernadero</w:t>
      </w:r>
    </w:p>
    <w:p w14:paraId="18475513" w14:textId="77777777" w:rsidR="00111A8D"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INGEI</w:t>
      </w:r>
      <w:r w:rsidRPr="001357AE">
        <w:rPr>
          <w:rFonts w:ascii="Calibri" w:hAnsi="Calibri" w:cs="Calibri"/>
          <w:color w:val="000000" w:themeColor="text1"/>
        </w:rPr>
        <w:tab/>
      </w:r>
      <w:r w:rsidRPr="001357AE">
        <w:rPr>
          <w:rFonts w:ascii="Calibri" w:hAnsi="Calibri" w:cs="Calibri"/>
          <w:color w:val="000000" w:themeColor="text1"/>
        </w:rPr>
        <w:tab/>
        <w:t>Inventario Nacional de Gases de Efecto Invernadero</w:t>
      </w:r>
    </w:p>
    <w:p w14:paraId="4BD557E2" w14:textId="645FE77E" w:rsidR="00222EC9" w:rsidRPr="001357AE" w:rsidRDefault="00222EC9" w:rsidP="00111A8D">
      <w:pPr>
        <w:spacing w:after="0" w:line="259" w:lineRule="auto"/>
        <w:ind w:left="1410" w:hanging="1410"/>
        <w:jc w:val="left"/>
        <w:rPr>
          <w:rFonts w:ascii="Calibri" w:hAnsi="Calibri" w:cs="Calibri"/>
          <w:color w:val="000000" w:themeColor="text1"/>
        </w:rPr>
      </w:pPr>
      <w:r w:rsidRPr="001357AE">
        <w:rPr>
          <w:rFonts w:ascii="Calibri" w:hAnsi="Calibri" w:cs="Calibri"/>
          <w:color w:val="000000" w:themeColor="text1"/>
        </w:rPr>
        <w:t>IPCC</w:t>
      </w:r>
      <w:r w:rsidRPr="001357AE">
        <w:rPr>
          <w:rFonts w:ascii="Calibri" w:hAnsi="Calibri" w:cs="Calibri"/>
          <w:color w:val="000000" w:themeColor="text1"/>
        </w:rPr>
        <w:tab/>
      </w:r>
      <w:r w:rsidRPr="001357AE">
        <w:rPr>
          <w:rFonts w:ascii="Calibri" w:hAnsi="Calibri" w:cs="Calibri"/>
          <w:color w:val="000000" w:themeColor="text1"/>
        </w:rPr>
        <w:tab/>
      </w:r>
      <w:r w:rsidR="000C31AE" w:rsidRPr="001357AE">
        <w:rPr>
          <w:rFonts w:ascii="Calibri" w:hAnsi="Calibri" w:cs="Calibri"/>
          <w:color w:val="000000" w:themeColor="text1"/>
        </w:rPr>
        <w:t xml:space="preserve">Grupo intergubernamental de expertos sobre cambio climático (del inglés </w:t>
      </w:r>
      <w:proofErr w:type="spellStart"/>
      <w:r w:rsidR="000C31AE" w:rsidRPr="001357AE">
        <w:rPr>
          <w:rFonts w:ascii="Calibri" w:hAnsi="Calibri" w:cs="Calibri"/>
          <w:color w:val="000000" w:themeColor="text1"/>
        </w:rPr>
        <w:t>Intergovernmental</w:t>
      </w:r>
      <w:proofErr w:type="spellEnd"/>
      <w:r w:rsidR="000C31AE" w:rsidRPr="001357AE">
        <w:rPr>
          <w:rFonts w:ascii="Calibri" w:hAnsi="Calibri" w:cs="Calibri"/>
          <w:color w:val="000000" w:themeColor="text1"/>
        </w:rPr>
        <w:t xml:space="preserve"> Panel </w:t>
      </w:r>
      <w:proofErr w:type="spellStart"/>
      <w:r w:rsidR="000C31AE" w:rsidRPr="001357AE">
        <w:rPr>
          <w:rFonts w:ascii="Calibri" w:hAnsi="Calibri" w:cs="Calibri"/>
          <w:color w:val="000000" w:themeColor="text1"/>
        </w:rPr>
        <w:t>on</w:t>
      </w:r>
      <w:proofErr w:type="spellEnd"/>
      <w:r w:rsidR="000C31AE" w:rsidRPr="001357AE">
        <w:rPr>
          <w:rFonts w:ascii="Calibri" w:hAnsi="Calibri" w:cs="Calibri"/>
          <w:color w:val="000000" w:themeColor="text1"/>
        </w:rPr>
        <w:t xml:space="preserve"> Climate Change)</w:t>
      </w:r>
    </w:p>
    <w:p w14:paraId="5EDBFB8D" w14:textId="252739F6"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kg</w:t>
      </w:r>
      <w:r w:rsidRPr="001357AE">
        <w:rPr>
          <w:rFonts w:ascii="Calibri" w:hAnsi="Calibri" w:cs="Calibri"/>
          <w:color w:val="000000" w:themeColor="text1"/>
        </w:rPr>
        <w:tab/>
      </w:r>
      <w:r w:rsidRPr="001357AE">
        <w:rPr>
          <w:rFonts w:ascii="Calibri" w:hAnsi="Calibri" w:cs="Calibri"/>
          <w:color w:val="000000" w:themeColor="text1"/>
        </w:rPr>
        <w:tab/>
        <w:t>Kilogramo</w:t>
      </w:r>
    </w:p>
    <w:p w14:paraId="3790B847" w14:textId="04268AD4" w:rsidR="00E14FC6" w:rsidRPr="001357AE" w:rsidRDefault="00E14FC6" w:rsidP="00E14FC6">
      <w:pPr>
        <w:spacing w:after="0" w:line="259" w:lineRule="auto"/>
        <w:jc w:val="left"/>
        <w:rPr>
          <w:rFonts w:ascii="Calibri" w:hAnsi="Calibri" w:cs="Calibri"/>
          <w:color w:val="000000" w:themeColor="text1"/>
        </w:rPr>
      </w:pPr>
      <w:proofErr w:type="spellStart"/>
      <w:r w:rsidRPr="001357AE">
        <w:rPr>
          <w:rFonts w:ascii="Calibri" w:hAnsi="Calibri" w:cs="Calibri"/>
          <w:color w:val="000000" w:themeColor="text1"/>
        </w:rPr>
        <w:t>kt</w:t>
      </w:r>
      <w:proofErr w:type="spellEnd"/>
      <w:r w:rsidRPr="001357AE">
        <w:rPr>
          <w:rFonts w:ascii="Calibri" w:hAnsi="Calibri" w:cs="Calibri"/>
          <w:color w:val="000000" w:themeColor="text1"/>
        </w:rPr>
        <w:tab/>
      </w:r>
      <w:r w:rsidRPr="001357AE">
        <w:rPr>
          <w:rFonts w:ascii="Calibri" w:hAnsi="Calibri" w:cs="Calibri"/>
          <w:color w:val="000000" w:themeColor="text1"/>
        </w:rPr>
        <w:tab/>
      </w:r>
      <w:proofErr w:type="spellStart"/>
      <w:r w:rsidRPr="001357AE">
        <w:rPr>
          <w:rFonts w:ascii="Calibri" w:hAnsi="Calibri" w:cs="Calibri"/>
          <w:color w:val="000000" w:themeColor="text1"/>
        </w:rPr>
        <w:t>Kilotonelada</w:t>
      </w:r>
      <w:proofErr w:type="spellEnd"/>
    </w:p>
    <w:p w14:paraId="68FCD7C3" w14:textId="3F83ADB9" w:rsidR="000C31AE" w:rsidRPr="001357AE" w:rsidRDefault="000C31AE" w:rsidP="000C31AE">
      <w:pPr>
        <w:spacing w:after="0" w:line="259" w:lineRule="auto"/>
        <w:jc w:val="left"/>
        <w:rPr>
          <w:rFonts w:ascii="Calibri" w:hAnsi="Calibri" w:cs="Calibri"/>
          <w:color w:val="000000" w:themeColor="text1"/>
        </w:rPr>
      </w:pPr>
      <w:proofErr w:type="spellStart"/>
      <w:r w:rsidRPr="001357AE">
        <w:rPr>
          <w:rFonts w:ascii="Calibri" w:hAnsi="Calibri" w:cs="Calibri"/>
          <w:color w:val="000000" w:themeColor="text1"/>
        </w:rPr>
        <w:t>kt</w:t>
      </w:r>
      <w:proofErr w:type="spellEnd"/>
      <w:r w:rsidRPr="001357AE">
        <w:rPr>
          <w:rFonts w:ascii="Calibri" w:hAnsi="Calibri" w:cs="Calibri"/>
          <w:color w:val="000000" w:themeColor="text1"/>
        </w:rPr>
        <w:t xml:space="preserve"> CH</w:t>
      </w:r>
      <w:r w:rsidRPr="001357AE">
        <w:rPr>
          <w:rFonts w:ascii="Calibri" w:hAnsi="Calibri" w:cs="Calibri"/>
          <w:color w:val="000000" w:themeColor="text1"/>
          <w:vertAlign w:val="subscript"/>
        </w:rPr>
        <w:t>4</w:t>
      </w:r>
      <w:r w:rsidRPr="001357AE">
        <w:rPr>
          <w:rFonts w:ascii="Calibri" w:hAnsi="Calibri" w:cs="Calibri"/>
          <w:color w:val="000000" w:themeColor="text1"/>
        </w:rPr>
        <w:tab/>
      </w:r>
      <w:r w:rsidRPr="001357AE">
        <w:rPr>
          <w:rFonts w:ascii="Calibri" w:hAnsi="Calibri" w:cs="Calibri"/>
          <w:color w:val="000000" w:themeColor="text1"/>
        </w:rPr>
        <w:tab/>
      </w:r>
      <w:proofErr w:type="spellStart"/>
      <w:r w:rsidRPr="001357AE">
        <w:rPr>
          <w:rFonts w:ascii="Calibri" w:hAnsi="Calibri" w:cs="Calibri"/>
          <w:color w:val="000000" w:themeColor="text1"/>
        </w:rPr>
        <w:t>Kilotonelada</w:t>
      </w:r>
      <w:proofErr w:type="spellEnd"/>
      <w:r w:rsidRPr="001357AE">
        <w:rPr>
          <w:rFonts w:ascii="Calibri" w:hAnsi="Calibri" w:cs="Calibri"/>
          <w:color w:val="000000" w:themeColor="text1"/>
        </w:rPr>
        <w:t xml:space="preserve"> de metano</w:t>
      </w:r>
    </w:p>
    <w:p w14:paraId="46EE39F8" w14:textId="25F0A316" w:rsidR="000C31AE" w:rsidRPr="001357AE" w:rsidRDefault="000C31AE" w:rsidP="000C31AE">
      <w:pPr>
        <w:spacing w:after="0" w:line="259" w:lineRule="auto"/>
        <w:jc w:val="left"/>
        <w:rPr>
          <w:rFonts w:ascii="Calibri" w:hAnsi="Calibri" w:cs="Calibri"/>
          <w:color w:val="000000" w:themeColor="text1"/>
        </w:rPr>
      </w:pPr>
      <w:proofErr w:type="spellStart"/>
      <w:r w:rsidRPr="001357AE">
        <w:rPr>
          <w:rFonts w:ascii="Calibri" w:hAnsi="Calibri" w:cs="Calibri"/>
          <w:color w:val="000000" w:themeColor="text1"/>
        </w:rPr>
        <w:t>kt</w:t>
      </w:r>
      <w:proofErr w:type="spellEnd"/>
      <w:r w:rsidRPr="001357AE">
        <w:rPr>
          <w:rFonts w:ascii="Calibri" w:hAnsi="Calibri" w:cs="Calibri"/>
          <w:color w:val="000000" w:themeColor="text1"/>
        </w:rPr>
        <w:t xml:space="preserve"> CO</w:t>
      </w:r>
      <w:r w:rsidRPr="001357AE">
        <w:rPr>
          <w:rFonts w:ascii="Calibri" w:hAnsi="Calibri" w:cs="Calibri"/>
          <w:color w:val="000000" w:themeColor="text1"/>
          <w:vertAlign w:val="subscript"/>
        </w:rPr>
        <w:t>2</w:t>
      </w:r>
      <w:r w:rsidRPr="001357AE">
        <w:rPr>
          <w:rFonts w:ascii="Calibri" w:hAnsi="Calibri" w:cs="Calibri"/>
          <w:color w:val="000000" w:themeColor="text1"/>
        </w:rPr>
        <w:t xml:space="preserve"> </w:t>
      </w:r>
      <w:proofErr w:type="spellStart"/>
      <w:r w:rsidRPr="001357AE">
        <w:rPr>
          <w:rFonts w:ascii="Calibri" w:hAnsi="Calibri" w:cs="Calibri"/>
          <w:color w:val="000000" w:themeColor="text1"/>
        </w:rPr>
        <w:t>eq</w:t>
      </w:r>
      <w:proofErr w:type="spellEnd"/>
      <w:r w:rsidRPr="001357AE">
        <w:rPr>
          <w:rFonts w:ascii="Calibri" w:hAnsi="Calibri" w:cs="Calibri"/>
          <w:color w:val="000000" w:themeColor="text1"/>
        </w:rPr>
        <w:tab/>
      </w:r>
      <w:proofErr w:type="spellStart"/>
      <w:r w:rsidRPr="001357AE">
        <w:rPr>
          <w:rFonts w:ascii="Calibri" w:hAnsi="Calibri" w:cs="Calibri"/>
          <w:color w:val="000000" w:themeColor="text1"/>
        </w:rPr>
        <w:t>Kilotonelada</w:t>
      </w:r>
      <w:proofErr w:type="spellEnd"/>
      <w:r w:rsidRPr="001357AE">
        <w:rPr>
          <w:rFonts w:ascii="Calibri" w:hAnsi="Calibri" w:cs="Calibri"/>
          <w:color w:val="000000" w:themeColor="text1"/>
        </w:rPr>
        <w:t xml:space="preserve"> de dióxido de carbono equivalente</w:t>
      </w:r>
    </w:p>
    <w:p w14:paraId="67D405CD" w14:textId="42E60CFF"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m</w:t>
      </w:r>
      <w:r w:rsidRPr="00111A8D">
        <w:rPr>
          <w:rFonts w:ascii="Calibri" w:hAnsi="Calibri" w:cs="Calibri"/>
          <w:color w:val="000000" w:themeColor="text1"/>
          <w:vertAlign w:val="superscript"/>
        </w:rPr>
        <w:t>3</w:t>
      </w:r>
      <w:r w:rsidRPr="001357AE">
        <w:rPr>
          <w:rFonts w:ascii="Calibri" w:hAnsi="Calibri" w:cs="Calibri"/>
          <w:color w:val="000000" w:themeColor="text1"/>
        </w:rPr>
        <w:tab/>
      </w:r>
      <w:r w:rsidRPr="001357AE">
        <w:rPr>
          <w:rFonts w:ascii="Calibri" w:hAnsi="Calibri" w:cs="Calibri"/>
          <w:color w:val="000000" w:themeColor="text1"/>
        </w:rPr>
        <w:tab/>
        <w:t>metros cúbicos</w:t>
      </w:r>
    </w:p>
    <w:p w14:paraId="4BEF6F00" w14:textId="65057948"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mg</w:t>
      </w:r>
      <w:r w:rsidRPr="001357AE">
        <w:rPr>
          <w:rFonts w:ascii="Calibri" w:hAnsi="Calibri" w:cs="Calibri"/>
          <w:color w:val="000000" w:themeColor="text1"/>
        </w:rPr>
        <w:tab/>
      </w:r>
      <w:r w:rsidRPr="001357AE">
        <w:rPr>
          <w:rFonts w:ascii="Calibri" w:hAnsi="Calibri" w:cs="Calibri"/>
          <w:color w:val="000000" w:themeColor="text1"/>
        </w:rPr>
        <w:tab/>
        <w:t>Miligramo</w:t>
      </w:r>
    </w:p>
    <w:p w14:paraId="3B82318F" w14:textId="186B3700"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MINAM</w:t>
      </w:r>
      <w:r w:rsidRPr="001357AE">
        <w:rPr>
          <w:rFonts w:ascii="Calibri" w:hAnsi="Calibri" w:cs="Calibri"/>
          <w:color w:val="000000" w:themeColor="text1"/>
        </w:rPr>
        <w:tab/>
      </w:r>
      <w:r w:rsidRPr="001357AE">
        <w:rPr>
          <w:rFonts w:ascii="Calibri" w:hAnsi="Calibri" w:cs="Calibri"/>
          <w:color w:val="000000" w:themeColor="text1"/>
        </w:rPr>
        <w:tab/>
        <w:t>Ministerio del Ambiente</w:t>
      </w:r>
    </w:p>
    <w:p w14:paraId="28EEE02F" w14:textId="4F266273" w:rsidR="000C31AE" w:rsidRPr="001357AE" w:rsidRDefault="000C31AE"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MRV</w:t>
      </w:r>
      <w:r w:rsidRPr="001357AE">
        <w:rPr>
          <w:rFonts w:ascii="Calibri" w:hAnsi="Calibri" w:cs="Calibri"/>
          <w:color w:val="000000" w:themeColor="text1"/>
        </w:rPr>
        <w:tab/>
      </w:r>
      <w:r w:rsidRPr="001357AE">
        <w:rPr>
          <w:rFonts w:ascii="Calibri" w:hAnsi="Calibri" w:cs="Calibri"/>
          <w:color w:val="000000" w:themeColor="text1"/>
        </w:rPr>
        <w:tab/>
        <w:t>Medición, Reporte y Verificación</w:t>
      </w:r>
    </w:p>
    <w:p w14:paraId="0BBCD094" w14:textId="2F93C63E"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MYPE</w:t>
      </w:r>
      <w:r w:rsidRPr="001357AE">
        <w:rPr>
          <w:rFonts w:ascii="Calibri" w:hAnsi="Calibri" w:cs="Calibri"/>
          <w:color w:val="000000" w:themeColor="text1"/>
        </w:rPr>
        <w:tab/>
      </w:r>
      <w:r w:rsidRPr="001357AE">
        <w:rPr>
          <w:rFonts w:ascii="Calibri" w:hAnsi="Calibri" w:cs="Calibri"/>
          <w:color w:val="000000" w:themeColor="text1"/>
        </w:rPr>
        <w:tab/>
        <w:t>Mediana y Pequeña Empresa</w:t>
      </w:r>
    </w:p>
    <w:p w14:paraId="180CCCDE" w14:textId="542F68CB"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NA</w:t>
      </w:r>
      <w:r w:rsidRPr="001357AE">
        <w:rPr>
          <w:rFonts w:ascii="Calibri" w:hAnsi="Calibri" w:cs="Calibri"/>
          <w:color w:val="000000" w:themeColor="text1"/>
        </w:rPr>
        <w:tab/>
      </w:r>
      <w:r w:rsidRPr="001357AE">
        <w:rPr>
          <w:rFonts w:ascii="Calibri" w:hAnsi="Calibri" w:cs="Calibri"/>
          <w:color w:val="000000" w:themeColor="text1"/>
        </w:rPr>
        <w:tab/>
        <w:t>No aplica</w:t>
      </w:r>
    </w:p>
    <w:p w14:paraId="3E1C127A" w14:textId="1739A3BF"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NE</w:t>
      </w:r>
      <w:r w:rsidRPr="001357AE">
        <w:rPr>
          <w:rFonts w:ascii="Calibri" w:hAnsi="Calibri" w:cs="Calibri"/>
          <w:color w:val="000000" w:themeColor="text1"/>
        </w:rPr>
        <w:tab/>
      </w:r>
      <w:r w:rsidRPr="001357AE">
        <w:rPr>
          <w:rFonts w:ascii="Calibri" w:hAnsi="Calibri" w:cs="Calibri"/>
          <w:color w:val="000000" w:themeColor="text1"/>
        </w:rPr>
        <w:tab/>
        <w:t>No estimado</w:t>
      </w:r>
    </w:p>
    <w:p w14:paraId="4A43BBC4" w14:textId="0EFF90D9"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NO</w:t>
      </w:r>
      <w:r w:rsidRPr="001357AE">
        <w:rPr>
          <w:rFonts w:ascii="Calibri" w:hAnsi="Calibri" w:cs="Calibri"/>
          <w:color w:val="000000" w:themeColor="text1"/>
        </w:rPr>
        <w:tab/>
      </w:r>
      <w:r w:rsidRPr="001357AE">
        <w:rPr>
          <w:rFonts w:ascii="Calibri" w:hAnsi="Calibri" w:cs="Calibri"/>
          <w:color w:val="000000" w:themeColor="text1"/>
        </w:rPr>
        <w:tab/>
      </w:r>
      <w:proofErr w:type="spellStart"/>
      <w:r w:rsidRPr="001357AE">
        <w:rPr>
          <w:rFonts w:ascii="Calibri" w:hAnsi="Calibri" w:cs="Calibri"/>
          <w:color w:val="000000" w:themeColor="text1"/>
        </w:rPr>
        <w:t>No</w:t>
      </w:r>
      <w:proofErr w:type="spellEnd"/>
      <w:r w:rsidRPr="001357AE">
        <w:rPr>
          <w:rFonts w:ascii="Calibri" w:hAnsi="Calibri" w:cs="Calibri"/>
          <w:color w:val="000000" w:themeColor="text1"/>
        </w:rPr>
        <w:t xml:space="preserve"> ocurre</w:t>
      </w:r>
    </w:p>
    <w:p w14:paraId="23871ADB" w14:textId="14F08ED2"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NOX</w:t>
      </w:r>
      <w:r w:rsidRPr="001357AE">
        <w:rPr>
          <w:rFonts w:ascii="Calibri" w:hAnsi="Calibri" w:cs="Calibri"/>
          <w:color w:val="000000" w:themeColor="text1"/>
        </w:rPr>
        <w:tab/>
      </w:r>
      <w:r w:rsidRPr="001357AE">
        <w:rPr>
          <w:rFonts w:ascii="Calibri" w:hAnsi="Calibri" w:cs="Calibri"/>
          <w:color w:val="000000" w:themeColor="text1"/>
        </w:rPr>
        <w:tab/>
        <w:t>Óxidos de nitrógeno</w:t>
      </w:r>
    </w:p>
    <w:p w14:paraId="2850D7E9" w14:textId="77777777" w:rsidR="00111A8D" w:rsidRPr="00111A8D"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PC</w:t>
      </w:r>
      <w:r w:rsidR="00111A8D">
        <w:rPr>
          <w:rFonts w:ascii="Calibri" w:hAnsi="Calibri" w:cs="Calibri"/>
          <w:color w:val="000000" w:themeColor="text1"/>
        </w:rPr>
        <w:t>A</w:t>
      </w:r>
      <w:r w:rsidRPr="001357AE">
        <w:rPr>
          <w:rFonts w:ascii="Calibri" w:hAnsi="Calibri" w:cs="Calibri"/>
          <w:color w:val="000000" w:themeColor="text1"/>
        </w:rPr>
        <w:tab/>
      </w:r>
      <w:r w:rsidRPr="001357AE">
        <w:rPr>
          <w:rFonts w:ascii="Calibri" w:hAnsi="Calibri" w:cs="Calibri"/>
          <w:color w:val="000000" w:themeColor="text1"/>
        </w:rPr>
        <w:tab/>
      </w:r>
      <w:r w:rsidR="00111A8D" w:rsidRPr="00111A8D">
        <w:rPr>
          <w:rFonts w:ascii="Calibri" w:hAnsi="Calibri" w:cs="Calibri"/>
          <w:color w:val="000000" w:themeColor="text1"/>
        </w:rPr>
        <w:t xml:space="preserve">Potencial de calentamiento atmosférico (del inglés </w:t>
      </w:r>
      <w:r w:rsidR="00111A8D" w:rsidRPr="00111A8D">
        <w:rPr>
          <w:rFonts w:ascii="Calibri" w:hAnsi="Calibri" w:cs="Calibri"/>
          <w:i/>
          <w:iCs/>
          <w:color w:val="000000" w:themeColor="text1"/>
        </w:rPr>
        <w:t xml:space="preserve">Global </w:t>
      </w:r>
      <w:proofErr w:type="spellStart"/>
      <w:r w:rsidR="00111A8D" w:rsidRPr="00111A8D">
        <w:rPr>
          <w:rFonts w:ascii="Calibri" w:hAnsi="Calibri" w:cs="Calibri"/>
          <w:i/>
          <w:iCs/>
          <w:color w:val="000000" w:themeColor="text1"/>
        </w:rPr>
        <w:t>Warming</w:t>
      </w:r>
      <w:proofErr w:type="spellEnd"/>
      <w:r w:rsidR="00111A8D" w:rsidRPr="00111A8D">
        <w:rPr>
          <w:rFonts w:ascii="Calibri" w:hAnsi="Calibri" w:cs="Calibri"/>
          <w:i/>
          <w:iCs/>
          <w:color w:val="000000" w:themeColor="text1"/>
        </w:rPr>
        <w:t xml:space="preserve"> </w:t>
      </w:r>
      <w:proofErr w:type="spellStart"/>
      <w:r w:rsidR="00111A8D" w:rsidRPr="00111A8D">
        <w:rPr>
          <w:rFonts w:ascii="Calibri" w:hAnsi="Calibri" w:cs="Calibri"/>
          <w:i/>
          <w:iCs/>
          <w:color w:val="000000" w:themeColor="text1"/>
        </w:rPr>
        <w:t>Potential</w:t>
      </w:r>
      <w:proofErr w:type="spellEnd"/>
      <w:r w:rsidR="00111A8D" w:rsidRPr="00111A8D">
        <w:rPr>
          <w:rFonts w:ascii="Calibri" w:hAnsi="Calibri" w:cs="Calibri"/>
          <w:color w:val="000000" w:themeColor="text1"/>
        </w:rPr>
        <w:t>)</w:t>
      </w:r>
    </w:p>
    <w:p w14:paraId="5FB37820" w14:textId="5086CC28"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PRODUCE</w:t>
      </w:r>
      <w:r w:rsidRPr="001357AE">
        <w:rPr>
          <w:rFonts w:ascii="Calibri" w:hAnsi="Calibri" w:cs="Calibri"/>
          <w:color w:val="000000" w:themeColor="text1"/>
        </w:rPr>
        <w:tab/>
        <w:t>Ministerio de la Producción</w:t>
      </w:r>
    </w:p>
    <w:p w14:paraId="3FF15E92" w14:textId="4CBBBB6D" w:rsidR="00222EC9" w:rsidRPr="001357AE" w:rsidRDefault="00222EC9" w:rsidP="00222EC9">
      <w:pPr>
        <w:spacing w:after="0" w:line="259" w:lineRule="auto"/>
        <w:jc w:val="left"/>
        <w:rPr>
          <w:rFonts w:ascii="Calibri" w:hAnsi="Calibri" w:cs="Calibri"/>
          <w:color w:val="000000" w:themeColor="text1"/>
        </w:rPr>
      </w:pPr>
      <w:r w:rsidRPr="001357AE">
        <w:rPr>
          <w:rFonts w:ascii="Calibri" w:hAnsi="Calibri" w:cs="Calibri"/>
          <w:color w:val="000000" w:themeColor="text1"/>
        </w:rPr>
        <w:t>RAGEI</w:t>
      </w:r>
      <w:r w:rsidRPr="001357AE">
        <w:rPr>
          <w:rFonts w:ascii="Calibri" w:hAnsi="Calibri" w:cs="Calibri"/>
          <w:color w:val="000000" w:themeColor="text1"/>
        </w:rPr>
        <w:tab/>
      </w:r>
      <w:r w:rsidRPr="001357AE">
        <w:rPr>
          <w:rFonts w:ascii="Calibri" w:hAnsi="Calibri" w:cs="Calibri"/>
          <w:color w:val="000000" w:themeColor="text1"/>
        </w:rPr>
        <w:tab/>
        <w:t>Reporte Anual de Gases de Efecto Invernadero</w:t>
      </w:r>
      <w:r w:rsidRPr="001357AE">
        <w:rPr>
          <w:rFonts w:ascii="Calibri" w:hAnsi="Calibri" w:cs="Calibri"/>
          <w:color w:val="000000" w:themeColor="text1"/>
        </w:rPr>
        <w:br w:type="page"/>
      </w:r>
    </w:p>
    <w:p w14:paraId="507603AD" w14:textId="4878CDD5" w:rsidR="00507328" w:rsidRPr="001357AE" w:rsidRDefault="00507328" w:rsidP="00507328">
      <w:pPr>
        <w:pStyle w:val="Ttulo1"/>
        <w:spacing w:before="0" w:after="0"/>
        <w:jc w:val="center"/>
        <w:rPr>
          <w:rFonts w:ascii="Calibri" w:eastAsia="Calibri" w:hAnsi="Calibri" w:cs="Calibri"/>
          <w:color w:val="auto"/>
          <w:kern w:val="0"/>
          <w:sz w:val="22"/>
          <w:szCs w:val="22"/>
          <w:lang w:val="es-419"/>
          <w14:ligatures w14:val="none"/>
        </w:rPr>
      </w:pPr>
      <w:bookmarkStart w:id="2" w:name="_Toc186059283"/>
      <w:r w:rsidRPr="001357AE">
        <w:rPr>
          <w:rFonts w:ascii="Calibri" w:eastAsia="Calibri" w:hAnsi="Calibri" w:cs="Calibri"/>
          <w:color w:val="auto"/>
          <w:kern w:val="0"/>
          <w:sz w:val="22"/>
          <w:szCs w:val="22"/>
          <w:lang w:val="es-419"/>
          <w14:ligatures w14:val="none"/>
        </w:rPr>
        <w:lastRenderedPageBreak/>
        <w:t>RESUMEN EJECUTIVO</w:t>
      </w:r>
      <w:bookmarkEnd w:id="2"/>
    </w:p>
    <w:p w14:paraId="0F06A819" w14:textId="77777777" w:rsidR="00507328" w:rsidRPr="001357AE" w:rsidRDefault="00507328" w:rsidP="00507328">
      <w:pPr>
        <w:spacing w:after="0"/>
        <w:rPr>
          <w:rFonts w:ascii="Calibri" w:hAnsi="Calibri" w:cs="Calibri"/>
          <w:lang w:val="es-419"/>
        </w:rPr>
      </w:pPr>
    </w:p>
    <w:p w14:paraId="1DCD594C" w14:textId="4480A536" w:rsidR="00507328" w:rsidRPr="001357AE" w:rsidRDefault="00507328" w:rsidP="00507328">
      <w:pPr>
        <w:spacing w:after="0"/>
        <w:rPr>
          <w:rFonts w:ascii="Calibri" w:hAnsi="Calibri" w:cs="Calibri"/>
        </w:rPr>
      </w:pPr>
      <w:r w:rsidRPr="001357AE">
        <w:rPr>
          <w:rFonts w:ascii="Calibri" w:hAnsi="Calibri" w:cs="Calibri"/>
        </w:rPr>
        <w:t xml:space="preserve">El Reporte Anual de Gases de Efecto Invernadero (RAGEI) del Sector </w:t>
      </w:r>
      <w:r w:rsidR="005F1C22" w:rsidRPr="001357AE">
        <w:rPr>
          <w:rFonts w:ascii="Calibri" w:hAnsi="Calibri" w:cs="Calibri"/>
        </w:rPr>
        <w:t>Desechos</w:t>
      </w:r>
      <w:r w:rsidR="00397BE3">
        <w:rPr>
          <w:rFonts w:ascii="Calibri" w:hAnsi="Calibri" w:cs="Calibri"/>
        </w:rPr>
        <w:t>, Categoría</w:t>
      </w:r>
      <w:r w:rsidR="00C26797">
        <w:rPr>
          <w:rFonts w:ascii="Calibri" w:hAnsi="Calibri" w:cs="Calibri"/>
        </w:rPr>
        <w:t xml:space="preserve"> </w:t>
      </w:r>
      <w:r w:rsidR="00397BE3">
        <w:rPr>
          <w:rFonts w:ascii="Calibri" w:hAnsi="Calibri" w:cs="Calibri"/>
        </w:rPr>
        <w:t>T</w:t>
      </w:r>
      <w:r w:rsidR="00C26797" w:rsidRPr="001357AE">
        <w:rPr>
          <w:rFonts w:ascii="Calibri" w:hAnsi="Calibri" w:cs="Calibri"/>
        </w:rPr>
        <w:t>ratamiento y eliminación de aguas residuales industriales</w:t>
      </w:r>
      <w:r w:rsidR="00C26797">
        <w:rPr>
          <w:rFonts w:ascii="Calibri" w:hAnsi="Calibri" w:cs="Calibri"/>
        </w:rPr>
        <w:t xml:space="preserve"> </w:t>
      </w:r>
      <w:r w:rsidRPr="001357AE">
        <w:rPr>
          <w:rFonts w:ascii="Calibri" w:hAnsi="Calibri" w:cs="Calibri"/>
        </w:rPr>
        <w:t xml:space="preserve">describe el proceso de estimación y resultados de las emisiones de GEI del periodo del 2000 al 2021. </w:t>
      </w:r>
      <w:r w:rsidR="00C26797">
        <w:rPr>
          <w:rFonts w:ascii="Calibri" w:hAnsi="Calibri" w:cs="Calibri"/>
        </w:rPr>
        <w:t>Este reporte</w:t>
      </w:r>
      <w:r w:rsidRPr="001357AE">
        <w:rPr>
          <w:rFonts w:ascii="Calibri" w:hAnsi="Calibri" w:cs="Calibri"/>
        </w:rPr>
        <w:t xml:space="preserve"> ha sido elaborado aplicando las metodologías de las Directrices del Panel Intergubernamental de Expertos sobre Cambio Climático de 2006 para los inventarios nacionales de gases de efecto invernadero (en adelante, Directrices del IPCC de 2006) y considerando las Decisiones adoptadas por la COP respecto a la presentación de los Informes Bienales de Transparencia (BTR, por sus siglas en inglés) en el contexto del Acuerdo de París.</w:t>
      </w:r>
    </w:p>
    <w:p w14:paraId="16CB4685" w14:textId="77777777" w:rsidR="00507328" w:rsidRPr="001357AE" w:rsidRDefault="00507328" w:rsidP="00507328">
      <w:pPr>
        <w:spacing w:after="0"/>
        <w:rPr>
          <w:rFonts w:ascii="Calibri" w:hAnsi="Calibri" w:cs="Calibri"/>
        </w:rPr>
      </w:pPr>
    </w:p>
    <w:p w14:paraId="6E2A59A9" w14:textId="77777777" w:rsidR="00507328" w:rsidRPr="001357AE" w:rsidRDefault="00507328" w:rsidP="00507328">
      <w:pPr>
        <w:spacing w:after="0"/>
        <w:rPr>
          <w:rFonts w:ascii="Calibri" w:hAnsi="Calibri" w:cs="Calibri"/>
        </w:rPr>
      </w:pPr>
      <w:r w:rsidRPr="001357AE">
        <w:rPr>
          <w:rFonts w:ascii="Calibri" w:hAnsi="Calibri" w:cs="Calibri"/>
        </w:rPr>
        <w:t>Este documento reporta valores de GEI en forma agregada, expresados en dióxido de carbono equivalente (CO</w:t>
      </w:r>
      <w:r w:rsidRPr="001357AE">
        <w:rPr>
          <w:rFonts w:ascii="Calibri" w:hAnsi="Calibri" w:cs="Calibri"/>
          <w:vertAlign w:val="subscript"/>
        </w:rPr>
        <w:t xml:space="preserve">2 </w:t>
      </w:r>
      <w:proofErr w:type="spellStart"/>
      <w:r w:rsidRPr="001357AE">
        <w:rPr>
          <w:rFonts w:ascii="Calibri" w:hAnsi="Calibri" w:cs="Calibri"/>
        </w:rPr>
        <w:t>eq</w:t>
      </w:r>
      <w:proofErr w:type="spellEnd"/>
      <w:r w:rsidRPr="001357AE">
        <w:rPr>
          <w:rFonts w:ascii="Calibri" w:hAnsi="Calibri" w:cs="Calibri"/>
        </w:rPr>
        <w:t xml:space="preserve">), utilizando el Potencial de Calentamiento Atmosférico (PCA) proporcionado por el IPCC en su Quinto Informe de Evaluación (AR5, del inglés </w:t>
      </w:r>
      <w:proofErr w:type="spellStart"/>
      <w:r w:rsidRPr="001357AE">
        <w:rPr>
          <w:rFonts w:ascii="Calibri" w:hAnsi="Calibri" w:cs="Calibri"/>
          <w:i/>
        </w:rPr>
        <w:t>Fifth</w:t>
      </w:r>
      <w:proofErr w:type="spellEnd"/>
      <w:r w:rsidRPr="001357AE">
        <w:rPr>
          <w:rFonts w:ascii="Calibri" w:hAnsi="Calibri" w:cs="Calibri"/>
        </w:rPr>
        <w:t xml:space="preserve"> </w:t>
      </w:r>
      <w:proofErr w:type="spellStart"/>
      <w:r w:rsidRPr="001357AE">
        <w:rPr>
          <w:rFonts w:ascii="Calibri" w:hAnsi="Calibri" w:cs="Calibri"/>
          <w:i/>
        </w:rPr>
        <w:t>Assessment</w:t>
      </w:r>
      <w:proofErr w:type="spellEnd"/>
      <w:r w:rsidRPr="001357AE">
        <w:rPr>
          <w:rFonts w:ascii="Calibri" w:hAnsi="Calibri" w:cs="Calibri"/>
        </w:rPr>
        <w:t xml:space="preserve"> </w:t>
      </w:r>
      <w:proofErr w:type="spellStart"/>
      <w:r w:rsidRPr="001357AE">
        <w:rPr>
          <w:rFonts w:ascii="Calibri" w:hAnsi="Calibri" w:cs="Calibri"/>
          <w:i/>
        </w:rPr>
        <w:t>Report</w:t>
      </w:r>
      <w:proofErr w:type="spellEnd"/>
      <w:r w:rsidRPr="001357AE">
        <w:rPr>
          <w:rFonts w:ascii="Calibri" w:hAnsi="Calibri" w:cs="Calibri"/>
        </w:rPr>
        <w:t>), que se basan en los efectos de los GEI en un horizonte temporal de cien años.</w:t>
      </w:r>
    </w:p>
    <w:p w14:paraId="7FCDA501" w14:textId="77777777" w:rsidR="00507328" w:rsidRPr="001357AE" w:rsidRDefault="00507328" w:rsidP="00507328">
      <w:pPr>
        <w:spacing w:after="0"/>
        <w:rPr>
          <w:rFonts w:ascii="Calibri" w:hAnsi="Calibri" w:cs="Calibri"/>
        </w:rPr>
      </w:pPr>
    </w:p>
    <w:p w14:paraId="57359743" w14:textId="36A0BE6F" w:rsidR="00507328" w:rsidRPr="001357AE" w:rsidRDefault="00507328" w:rsidP="00397BE3">
      <w:pPr>
        <w:pBdr>
          <w:top w:val="nil"/>
          <w:left w:val="nil"/>
          <w:bottom w:val="nil"/>
          <w:right w:val="nil"/>
          <w:between w:val="nil"/>
        </w:pBdr>
        <w:spacing w:after="0"/>
        <w:rPr>
          <w:rFonts w:ascii="Calibri" w:hAnsi="Calibri" w:cs="Calibri"/>
        </w:rPr>
      </w:pPr>
      <w:r w:rsidRPr="001357AE">
        <w:rPr>
          <w:rFonts w:ascii="Calibri" w:hAnsi="Calibri" w:cs="Calibri"/>
        </w:rPr>
        <w:t xml:space="preserve">Las emisiones de GEI del sector </w:t>
      </w:r>
      <w:r w:rsidR="003E2538" w:rsidRPr="001357AE">
        <w:rPr>
          <w:rFonts w:ascii="Calibri" w:hAnsi="Calibri" w:cs="Calibri"/>
        </w:rPr>
        <w:t>Desechos</w:t>
      </w:r>
      <w:r w:rsidR="00397BE3">
        <w:rPr>
          <w:rFonts w:ascii="Calibri" w:hAnsi="Calibri" w:cs="Calibri"/>
        </w:rPr>
        <w:t>, Categoría Tratamiento y eliminación de aguas residuales industriales</w:t>
      </w:r>
      <w:r w:rsidRPr="001357AE">
        <w:rPr>
          <w:rFonts w:ascii="Calibri" w:hAnsi="Calibri" w:cs="Calibri"/>
        </w:rPr>
        <w:t xml:space="preserve"> en el año 2021 fueron </w:t>
      </w:r>
      <w:r w:rsidR="00397BE3">
        <w:rPr>
          <w:rFonts w:ascii="Calibri" w:hAnsi="Calibri" w:cs="Calibri"/>
        </w:rPr>
        <w:t>37</w:t>
      </w:r>
      <w:r w:rsidRPr="001357AE">
        <w:rPr>
          <w:rFonts w:ascii="Calibri" w:hAnsi="Calibri" w:cs="Calibri"/>
        </w:rPr>
        <w:t>,</w:t>
      </w:r>
      <w:r w:rsidR="00397BE3">
        <w:rPr>
          <w:rFonts w:ascii="Calibri" w:hAnsi="Calibri" w:cs="Calibri"/>
        </w:rPr>
        <w:t>51</w:t>
      </w:r>
      <w:r w:rsidRPr="001357AE">
        <w:rPr>
          <w:rFonts w:ascii="Calibri" w:hAnsi="Calibri" w:cs="Calibri"/>
        </w:rPr>
        <w:t xml:space="preserve"> </w:t>
      </w:r>
      <w:proofErr w:type="spellStart"/>
      <w:r w:rsidRPr="001357AE">
        <w:rPr>
          <w:rFonts w:ascii="Calibri" w:hAnsi="Calibri" w:cs="Calibri"/>
        </w:rPr>
        <w:t>kt</w:t>
      </w:r>
      <w:proofErr w:type="spellEnd"/>
      <w:r w:rsidR="004A527E" w:rsidRPr="001357AE">
        <w:rPr>
          <w:rFonts w:ascii="Calibri" w:hAnsi="Calibri" w:cs="Calibri"/>
        </w:rPr>
        <w:t xml:space="preserve"> CH</w:t>
      </w:r>
      <w:r w:rsidR="004A527E" w:rsidRPr="001357AE">
        <w:rPr>
          <w:rFonts w:ascii="Calibri" w:hAnsi="Calibri" w:cs="Calibri"/>
          <w:vertAlign w:val="subscript"/>
        </w:rPr>
        <w:t>4</w:t>
      </w:r>
      <w:r w:rsidR="00FD640B">
        <w:rPr>
          <w:rFonts w:ascii="Calibri" w:hAnsi="Calibri" w:cs="Calibri"/>
        </w:rPr>
        <w:t xml:space="preserve"> </w:t>
      </w:r>
      <w:r w:rsidR="00397BE3">
        <w:rPr>
          <w:rFonts w:ascii="Calibri" w:hAnsi="Calibri" w:cs="Calibri"/>
        </w:rPr>
        <w:t>que</w:t>
      </w:r>
      <w:r w:rsidRPr="001357AE">
        <w:rPr>
          <w:rFonts w:ascii="Calibri" w:hAnsi="Calibri" w:cs="Calibri"/>
        </w:rPr>
        <w:t xml:space="preserve"> equivale a </w:t>
      </w:r>
      <w:r w:rsidR="00A63731" w:rsidRPr="001357AE">
        <w:rPr>
          <w:rFonts w:ascii="Calibri" w:hAnsi="Calibri" w:cs="Calibri"/>
        </w:rPr>
        <w:t>1</w:t>
      </w:r>
      <w:r w:rsidRPr="001357AE">
        <w:rPr>
          <w:rFonts w:ascii="Calibri" w:hAnsi="Calibri" w:cs="Calibri"/>
        </w:rPr>
        <w:t>.</w:t>
      </w:r>
      <w:r w:rsidR="00397BE3">
        <w:rPr>
          <w:rFonts w:ascii="Calibri" w:hAnsi="Calibri" w:cs="Calibri"/>
        </w:rPr>
        <w:t>050</w:t>
      </w:r>
      <w:r w:rsidRPr="001357AE">
        <w:rPr>
          <w:rFonts w:ascii="Calibri" w:hAnsi="Calibri" w:cs="Calibri"/>
        </w:rPr>
        <w:t>,</w:t>
      </w:r>
      <w:r w:rsidR="00397BE3">
        <w:rPr>
          <w:rFonts w:ascii="Calibri" w:hAnsi="Calibri" w:cs="Calibri"/>
        </w:rPr>
        <w:t>30</w:t>
      </w:r>
      <w:r w:rsidRPr="001357AE">
        <w:rPr>
          <w:rFonts w:ascii="Calibri" w:hAnsi="Calibri" w:cs="Calibri"/>
        </w:rPr>
        <w:t xml:space="preserve"> </w:t>
      </w:r>
      <w:proofErr w:type="spellStart"/>
      <w:r w:rsidRPr="001357AE">
        <w:rPr>
          <w:rFonts w:ascii="Calibri" w:hAnsi="Calibri" w:cs="Calibri"/>
        </w:rPr>
        <w:t>kt</w:t>
      </w:r>
      <w:proofErr w:type="spellEnd"/>
      <w:r w:rsidR="00FD640B">
        <w:rPr>
          <w:rFonts w:ascii="Calibri" w:hAnsi="Calibri" w:cs="Calibri"/>
        </w:rPr>
        <w:t xml:space="preserve"> </w:t>
      </w:r>
      <w:r w:rsidRPr="001357AE">
        <w:rPr>
          <w:rFonts w:ascii="Calibri" w:hAnsi="Calibri" w:cs="Calibri"/>
        </w:rPr>
        <w:t>CO</w:t>
      </w:r>
      <w:r w:rsidRPr="001357AE">
        <w:rPr>
          <w:rFonts w:ascii="Calibri" w:hAnsi="Calibri" w:cs="Calibri"/>
          <w:vertAlign w:val="subscript"/>
        </w:rPr>
        <w:t xml:space="preserve">2 </w:t>
      </w:r>
      <w:proofErr w:type="spellStart"/>
      <w:r w:rsidRPr="001357AE">
        <w:rPr>
          <w:rFonts w:ascii="Calibri" w:hAnsi="Calibri" w:cs="Calibri"/>
        </w:rPr>
        <w:t>eq</w:t>
      </w:r>
      <w:proofErr w:type="spellEnd"/>
      <w:r w:rsidRPr="001357AE">
        <w:rPr>
          <w:rFonts w:ascii="Calibri" w:hAnsi="Calibri" w:cs="Calibri"/>
        </w:rPr>
        <w:t xml:space="preserve">. Se han actualizado las emisiones de los años correspondientes a los reportes anteriores, considerando algunas actualizaciones de los datos de actividad. Además, se ha completado la serie temporal que abarca las emisiones anuales para el periodo del 2000 al 2021. Respecto a la evolución de emisiones de GEI, se tiene que las emisiones del año 2021 se incrementaron en </w:t>
      </w:r>
      <w:r w:rsidR="00397BE3">
        <w:rPr>
          <w:rFonts w:ascii="Calibri" w:hAnsi="Calibri" w:cs="Calibri"/>
        </w:rPr>
        <w:t>21</w:t>
      </w:r>
      <w:r w:rsidRPr="001357AE">
        <w:rPr>
          <w:rFonts w:ascii="Calibri" w:hAnsi="Calibri" w:cs="Calibri"/>
        </w:rPr>
        <w:t>,</w:t>
      </w:r>
      <w:r w:rsidR="00397BE3">
        <w:rPr>
          <w:rFonts w:ascii="Calibri" w:hAnsi="Calibri" w:cs="Calibri"/>
        </w:rPr>
        <w:t>7</w:t>
      </w:r>
      <w:r w:rsidR="00A656A3" w:rsidRPr="001357AE">
        <w:rPr>
          <w:rFonts w:ascii="Calibri" w:hAnsi="Calibri" w:cs="Calibri"/>
        </w:rPr>
        <w:t>0</w:t>
      </w:r>
      <w:r w:rsidRPr="001357AE">
        <w:rPr>
          <w:rFonts w:ascii="Calibri" w:hAnsi="Calibri" w:cs="Calibri"/>
        </w:rPr>
        <w:t xml:space="preserve">% respecto al año 2000 y en </w:t>
      </w:r>
      <w:r w:rsidR="00397BE3">
        <w:rPr>
          <w:rFonts w:ascii="Calibri" w:hAnsi="Calibri" w:cs="Calibri"/>
        </w:rPr>
        <w:t>1</w:t>
      </w:r>
      <w:r w:rsidRPr="001357AE">
        <w:rPr>
          <w:rFonts w:ascii="Calibri" w:hAnsi="Calibri" w:cs="Calibri"/>
        </w:rPr>
        <w:t>,</w:t>
      </w:r>
      <w:r w:rsidR="00397BE3">
        <w:rPr>
          <w:rFonts w:ascii="Calibri" w:hAnsi="Calibri" w:cs="Calibri"/>
        </w:rPr>
        <w:t>13</w:t>
      </w:r>
      <w:r w:rsidRPr="001357AE">
        <w:rPr>
          <w:rFonts w:ascii="Calibri" w:hAnsi="Calibri" w:cs="Calibri"/>
        </w:rPr>
        <w:t>% respecto al año 2020.</w:t>
      </w:r>
    </w:p>
    <w:p w14:paraId="7196D71B" w14:textId="77777777" w:rsidR="00507328" w:rsidRPr="001357AE" w:rsidRDefault="00507328" w:rsidP="00507328">
      <w:pPr>
        <w:spacing w:after="0"/>
        <w:rPr>
          <w:rFonts w:ascii="Calibri" w:hAnsi="Calibri" w:cs="Calibri"/>
          <w:lang w:val="es-419"/>
        </w:rPr>
      </w:pPr>
    </w:p>
    <w:p w14:paraId="4979837A" w14:textId="0FDB284A" w:rsidR="00D75C83" w:rsidRPr="001357AE" w:rsidRDefault="00D75C83" w:rsidP="00D75C83">
      <w:pPr>
        <w:rPr>
          <w:rFonts w:ascii="Calibri" w:hAnsi="Calibri" w:cs="Calibri"/>
          <w:color w:val="000000" w:themeColor="text1"/>
        </w:rPr>
      </w:pPr>
      <w:r w:rsidRPr="001357AE">
        <w:rPr>
          <w:rFonts w:ascii="Calibri" w:hAnsi="Calibri" w:cs="Calibri"/>
          <w:color w:val="000000" w:themeColor="text1"/>
        </w:rPr>
        <w:t xml:space="preserve">Por otro lado, para el año 2021, </w:t>
      </w:r>
      <w:r w:rsidR="00511282" w:rsidRPr="001357AE">
        <w:rPr>
          <w:rFonts w:ascii="Calibri" w:hAnsi="Calibri" w:cs="Calibri"/>
          <w:color w:val="000000" w:themeColor="text1"/>
        </w:rPr>
        <w:t xml:space="preserve">se estimaron </w:t>
      </w:r>
      <w:r w:rsidRPr="001357AE">
        <w:rPr>
          <w:rFonts w:ascii="Calibri" w:hAnsi="Calibri" w:cs="Calibri"/>
          <w:color w:val="000000" w:themeColor="text1"/>
        </w:rPr>
        <w:t xml:space="preserve">los gases precursores siguiendo la metodología de </w:t>
      </w:r>
      <w:proofErr w:type="spellStart"/>
      <w:r w:rsidRPr="001357AE">
        <w:rPr>
          <w:rFonts w:ascii="Calibri" w:hAnsi="Calibri" w:cs="Calibri"/>
          <w:color w:val="000000" w:themeColor="text1"/>
        </w:rPr>
        <w:t>European</w:t>
      </w:r>
      <w:proofErr w:type="spellEnd"/>
      <w:r w:rsidRPr="001357AE">
        <w:rPr>
          <w:rFonts w:ascii="Calibri" w:hAnsi="Calibri" w:cs="Calibri"/>
          <w:color w:val="000000" w:themeColor="text1"/>
        </w:rPr>
        <w:t xml:space="preserve"> </w:t>
      </w:r>
      <w:proofErr w:type="spellStart"/>
      <w:r w:rsidRPr="001357AE">
        <w:rPr>
          <w:rFonts w:ascii="Calibri" w:hAnsi="Calibri" w:cs="Calibri"/>
          <w:color w:val="000000" w:themeColor="text1"/>
        </w:rPr>
        <w:t>Environment</w:t>
      </w:r>
      <w:proofErr w:type="spellEnd"/>
      <w:r w:rsidRPr="001357AE">
        <w:rPr>
          <w:rFonts w:ascii="Calibri" w:hAnsi="Calibri" w:cs="Calibri"/>
          <w:color w:val="000000" w:themeColor="text1"/>
        </w:rPr>
        <w:t xml:space="preserve"> Agency, EMEP/EEA air </w:t>
      </w:r>
      <w:proofErr w:type="spellStart"/>
      <w:r w:rsidRPr="001357AE">
        <w:rPr>
          <w:rFonts w:ascii="Calibri" w:hAnsi="Calibri" w:cs="Calibri"/>
          <w:color w:val="000000" w:themeColor="text1"/>
        </w:rPr>
        <w:t>pollutant</w:t>
      </w:r>
      <w:proofErr w:type="spellEnd"/>
      <w:r w:rsidRPr="001357AE">
        <w:rPr>
          <w:rFonts w:ascii="Calibri" w:hAnsi="Calibri" w:cs="Calibri"/>
          <w:color w:val="000000" w:themeColor="text1"/>
        </w:rPr>
        <w:t xml:space="preserve"> </w:t>
      </w:r>
      <w:proofErr w:type="spellStart"/>
      <w:r w:rsidRPr="001357AE">
        <w:rPr>
          <w:rFonts w:ascii="Calibri" w:hAnsi="Calibri" w:cs="Calibri"/>
          <w:color w:val="000000" w:themeColor="text1"/>
        </w:rPr>
        <w:t>emission</w:t>
      </w:r>
      <w:proofErr w:type="spellEnd"/>
      <w:r w:rsidRPr="001357AE">
        <w:rPr>
          <w:rFonts w:ascii="Calibri" w:hAnsi="Calibri" w:cs="Calibri"/>
          <w:color w:val="000000" w:themeColor="text1"/>
        </w:rPr>
        <w:t xml:space="preserve"> </w:t>
      </w:r>
      <w:proofErr w:type="spellStart"/>
      <w:r w:rsidRPr="001357AE">
        <w:rPr>
          <w:rFonts w:ascii="Calibri" w:hAnsi="Calibri" w:cs="Calibri"/>
          <w:color w:val="000000" w:themeColor="text1"/>
        </w:rPr>
        <w:t>inventory</w:t>
      </w:r>
      <w:proofErr w:type="spellEnd"/>
      <w:r w:rsidRPr="001357AE">
        <w:rPr>
          <w:rFonts w:ascii="Calibri" w:hAnsi="Calibri" w:cs="Calibri"/>
          <w:color w:val="000000" w:themeColor="text1"/>
        </w:rPr>
        <w:t xml:space="preserve"> </w:t>
      </w:r>
      <w:proofErr w:type="spellStart"/>
      <w:r w:rsidRPr="001357AE">
        <w:rPr>
          <w:rFonts w:ascii="Calibri" w:hAnsi="Calibri" w:cs="Calibri"/>
          <w:color w:val="000000" w:themeColor="text1"/>
        </w:rPr>
        <w:t>guidebook</w:t>
      </w:r>
      <w:proofErr w:type="spellEnd"/>
      <w:r w:rsidRPr="001357AE">
        <w:rPr>
          <w:rFonts w:ascii="Calibri" w:hAnsi="Calibri" w:cs="Calibri"/>
          <w:color w:val="000000" w:themeColor="text1"/>
        </w:rPr>
        <w:t xml:space="preserve"> 2019. Se incluyeron dentro de los resultados la estimación de emisiones de </w:t>
      </w:r>
      <w:r w:rsidR="00397BE3">
        <w:rPr>
          <w:rFonts w:ascii="Calibri" w:hAnsi="Calibri" w:cs="Calibri"/>
          <w:color w:val="000000" w:themeColor="text1"/>
        </w:rPr>
        <w:t xml:space="preserve">los </w:t>
      </w:r>
      <w:r w:rsidRPr="001357AE">
        <w:rPr>
          <w:rFonts w:ascii="Calibri" w:hAnsi="Calibri" w:cs="Calibri"/>
          <w:color w:val="000000" w:themeColor="text1"/>
        </w:rPr>
        <w:t xml:space="preserve">compuestos orgánicos volátiles distintos del metano (NMVOC).   </w:t>
      </w:r>
    </w:p>
    <w:p w14:paraId="6CFF921C" w14:textId="77777777" w:rsidR="00507328" w:rsidRPr="001357AE" w:rsidRDefault="00507328" w:rsidP="00507328">
      <w:pPr>
        <w:rPr>
          <w:rFonts w:ascii="Calibri" w:hAnsi="Calibri" w:cs="Calibri"/>
          <w:lang w:val="es-419"/>
        </w:rPr>
      </w:pPr>
    </w:p>
    <w:p w14:paraId="2A7FD725" w14:textId="77777777" w:rsidR="00507328" w:rsidRPr="001357AE" w:rsidRDefault="00507328" w:rsidP="00507328">
      <w:pPr>
        <w:rPr>
          <w:rFonts w:ascii="Calibri" w:hAnsi="Calibri" w:cs="Calibri"/>
          <w:lang w:val="es-419"/>
        </w:rPr>
      </w:pPr>
    </w:p>
    <w:p w14:paraId="526F57E4" w14:textId="77777777" w:rsidR="00507328" w:rsidRPr="001357AE" w:rsidRDefault="00507328" w:rsidP="00507328">
      <w:pPr>
        <w:rPr>
          <w:rFonts w:ascii="Calibri" w:hAnsi="Calibri" w:cs="Calibri"/>
          <w:lang w:val="es-419"/>
        </w:rPr>
      </w:pPr>
    </w:p>
    <w:p w14:paraId="4D310101" w14:textId="77777777" w:rsidR="00507328" w:rsidRPr="001357AE" w:rsidRDefault="00507328" w:rsidP="00507328">
      <w:pPr>
        <w:rPr>
          <w:rFonts w:ascii="Calibri" w:hAnsi="Calibri" w:cs="Calibri"/>
          <w:lang w:val="es-419"/>
        </w:rPr>
      </w:pPr>
    </w:p>
    <w:p w14:paraId="6831E0F6" w14:textId="77777777" w:rsidR="00507328" w:rsidRPr="001357AE" w:rsidRDefault="00507328" w:rsidP="00507328">
      <w:pPr>
        <w:rPr>
          <w:rFonts w:ascii="Calibri" w:hAnsi="Calibri" w:cs="Calibri"/>
          <w:lang w:val="es-419"/>
        </w:rPr>
      </w:pPr>
    </w:p>
    <w:p w14:paraId="223B36DF" w14:textId="77777777" w:rsidR="00507328" w:rsidRPr="001357AE" w:rsidRDefault="00507328" w:rsidP="00507328">
      <w:pPr>
        <w:rPr>
          <w:rFonts w:ascii="Calibri" w:hAnsi="Calibri" w:cs="Calibri"/>
          <w:lang w:val="es-419"/>
        </w:rPr>
      </w:pPr>
    </w:p>
    <w:p w14:paraId="2B0627ED" w14:textId="77777777" w:rsidR="00A656A3" w:rsidRPr="001357AE" w:rsidRDefault="00A656A3" w:rsidP="00507328">
      <w:pPr>
        <w:rPr>
          <w:rFonts w:ascii="Calibri" w:hAnsi="Calibri" w:cs="Calibri"/>
          <w:lang w:val="es-419"/>
        </w:rPr>
      </w:pPr>
    </w:p>
    <w:p w14:paraId="37D4B4DF" w14:textId="6EA97460" w:rsidR="00507328" w:rsidRDefault="00507328" w:rsidP="00507328">
      <w:pPr>
        <w:rPr>
          <w:rFonts w:ascii="Calibri" w:hAnsi="Calibri" w:cs="Calibri"/>
          <w:lang w:val="es-419"/>
        </w:rPr>
      </w:pPr>
    </w:p>
    <w:p w14:paraId="75E28BF1" w14:textId="77777777" w:rsidR="005102C8" w:rsidRPr="001357AE" w:rsidRDefault="005102C8" w:rsidP="00507328">
      <w:pPr>
        <w:rPr>
          <w:rFonts w:ascii="Calibri" w:hAnsi="Calibri" w:cs="Calibri"/>
          <w:lang w:val="es-419"/>
        </w:rPr>
      </w:pPr>
    </w:p>
    <w:p w14:paraId="03754AD2" w14:textId="77777777" w:rsidR="00507328" w:rsidRPr="001357AE" w:rsidRDefault="00507328" w:rsidP="00507328">
      <w:pPr>
        <w:rPr>
          <w:rFonts w:ascii="Calibri" w:hAnsi="Calibri" w:cs="Calibri"/>
          <w:lang w:val="es-419"/>
        </w:rPr>
      </w:pPr>
    </w:p>
    <w:p w14:paraId="43AC427A" w14:textId="076CD733" w:rsidR="00EB6A67" w:rsidRPr="001357AE" w:rsidRDefault="00A656A3" w:rsidP="00A656A3">
      <w:pPr>
        <w:pStyle w:val="Ttulo1"/>
        <w:spacing w:before="0" w:after="0"/>
        <w:jc w:val="center"/>
        <w:rPr>
          <w:rFonts w:ascii="Calibri" w:eastAsia="Calibri" w:hAnsi="Calibri" w:cs="Calibri"/>
          <w:color w:val="auto"/>
          <w:kern w:val="0"/>
          <w:sz w:val="22"/>
          <w:szCs w:val="22"/>
          <w:lang w:val="es-419"/>
          <w14:ligatures w14:val="none"/>
        </w:rPr>
      </w:pPr>
      <w:bookmarkStart w:id="3" w:name="_Toc186059284"/>
      <w:r w:rsidRPr="001357AE">
        <w:rPr>
          <w:rFonts w:ascii="Calibri" w:eastAsia="Calibri" w:hAnsi="Calibri" w:cs="Calibri"/>
          <w:color w:val="auto"/>
          <w:kern w:val="0"/>
          <w:sz w:val="22"/>
          <w:szCs w:val="22"/>
          <w:lang w:val="es-419"/>
          <w14:ligatures w14:val="none"/>
        </w:rPr>
        <w:lastRenderedPageBreak/>
        <w:t>INTRODUCCIÓN</w:t>
      </w:r>
      <w:bookmarkEnd w:id="3"/>
    </w:p>
    <w:p w14:paraId="0EFB25A8" w14:textId="77777777" w:rsidR="00550821" w:rsidRPr="001357AE" w:rsidRDefault="00550821" w:rsidP="006368BB">
      <w:pPr>
        <w:spacing w:after="0"/>
        <w:rPr>
          <w:rFonts w:ascii="Calibri" w:hAnsi="Calibri" w:cs="Calibri"/>
          <w:color w:val="000000" w:themeColor="text1"/>
        </w:rPr>
      </w:pPr>
    </w:p>
    <w:p w14:paraId="6B69D649" w14:textId="77777777" w:rsidR="007A5FC2" w:rsidRPr="001357AE" w:rsidRDefault="007A5FC2" w:rsidP="007A5FC2">
      <w:pPr>
        <w:spacing w:after="0"/>
        <w:rPr>
          <w:rFonts w:ascii="Calibri" w:hAnsi="Calibri" w:cs="Calibri"/>
          <w:color w:val="000000" w:themeColor="text1"/>
        </w:rPr>
      </w:pPr>
    </w:p>
    <w:p w14:paraId="6DA38C3E" w14:textId="7D6D768C" w:rsidR="007A5FC2" w:rsidRPr="001357AE" w:rsidRDefault="007A5FC2" w:rsidP="007A5FC2">
      <w:pPr>
        <w:spacing w:after="0"/>
        <w:rPr>
          <w:rFonts w:ascii="Calibri" w:hAnsi="Calibri" w:cs="Calibri"/>
          <w:color w:val="000000" w:themeColor="text1"/>
        </w:rPr>
      </w:pPr>
      <w:r w:rsidRPr="001357AE">
        <w:rPr>
          <w:rFonts w:ascii="Calibri" w:hAnsi="Calibri" w:cs="Calibri"/>
          <w:color w:val="000000" w:themeColor="text1"/>
        </w:rPr>
        <w:t>El Ministerio del Ambiente (MINAM), a través del Decreto Supremo N°013-2014-MINAM, aprobó las disposiciones para la elaboración del Inventario Nacional de Gases de Efecto Invernadero, INFOCARBONO, el cual constituye el arreglo institucional nacional para la planificación, elaboración y gestión de los Inventarios Nacionales de Gases de Efecto Invernadero, a través de un esquema de trabajo en conjunto con las instituciones del Estado; y es una de las herramientas de la medición, reporte y verificación (MRV) de mitigación del Sistema para el Monitoreo de las Medidas de Adaptación y Mitigación, según lo descrito en el artículo 32 y el artículo 51 del Reglamento de la Ley Marco sobre Cambio Climático (LMCC).</w:t>
      </w:r>
    </w:p>
    <w:p w14:paraId="7755AE3D" w14:textId="77777777" w:rsidR="007A5FC2" w:rsidRPr="001357AE" w:rsidRDefault="007A5FC2" w:rsidP="007A5FC2">
      <w:pPr>
        <w:spacing w:after="0"/>
        <w:rPr>
          <w:rFonts w:ascii="Calibri" w:hAnsi="Calibri" w:cs="Calibri"/>
          <w:color w:val="000000" w:themeColor="text1"/>
        </w:rPr>
      </w:pPr>
    </w:p>
    <w:p w14:paraId="0481D341" w14:textId="5F65E8FB" w:rsidR="007A5FC2" w:rsidRPr="001357AE" w:rsidRDefault="007A5FC2" w:rsidP="007A5FC2">
      <w:pPr>
        <w:spacing w:after="0"/>
        <w:rPr>
          <w:rFonts w:ascii="Calibri" w:hAnsi="Calibri" w:cs="Calibri"/>
          <w:color w:val="000000" w:themeColor="text1"/>
        </w:rPr>
      </w:pPr>
      <w:r w:rsidRPr="001357AE">
        <w:rPr>
          <w:rFonts w:ascii="Calibri" w:hAnsi="Calibri" w:cs="Calibri"/>
          <w:color w:val="000000" w:themeColor="text1"/>
        </w:rPr>
        <w:t xml:space="preserve">En este </w:t>
      </w:r>
      <w:r w:rsidR="007C7126" w:rsidRPr="001357AE">
        <w:rPr>
          <w:rFonts w:ascii="Calibri" w:hAnsi="Calibri" w:cs="Calibri"/>
          <w:color w:val="000000" w:themeColor="text1"/>
        </w:rPr>
        <w:t>contexto</w:t>
      </w:r>
      <w:r w:rsidRPr="001357AE">
        <w:rPr>
          <w:rFonts w:ascii="Calibri" w:hAnsi="Calibri" w:cs="Calibri"/>
          <w:color w:val="000000" w:themeColor="text1"/>
        </w:rPr>
        <w:t>, la Resolución Ministerial N°168-2016-MINAM</w:t>
      </w:r>
      <w:r w:rsidR="007C7126" w:rsidRPr="001357AE">
        <w:rPr>
          <w:rFonts w:ascii="Calibri" w:hAnsi="Calibri" w:cs="Calibri"/>
          <w:color w:val="000000" w:themeColor="text1"/>
        </w:rPr>
        <w:t xml:space="preserve"> designa al Ministerio de</w:t>
      </w:r>
      <w:r w:rsidRPr="001357AE">
        <w:rPr>
          <w:rFonts w:ascii="Calibri" w:hAnsi="Calibri" w:cs="Calibri"/>
          <w:color w:val="000000" w:themeColor="text1"/>
        </w:rPr>
        <w:t xml:space="preserve"> la Producción (PRODUCE)</w:t>
      </w:r>
      <w:r w:rsidR="007C7126" w:rsidRPr="001357AE">
        <w:rPr>
          <w:rFonts w:ascii="Calibri" w:hAnsi="Calibri" w:cs="Calibri"/>
          <w:color w:val="000000" w:themeColor="text1"/>
        </w:rPr>
        <w:t xml:space="preserve"> como entidad</w:t>
      </w:r>
      <w:r w:rsidR="005102C8">
        <w:rPr>
          <w:rFonts w:ascii="Calibri" w:hAnsi="Calibri" w:cs="Calibri"/>
          <w:color w:val="000000" w:themeColor="text1"/>
        </w:rPr>
        <w:t xml:space="preserve"> </w:t>
      </w:r>
      <w:r w:rsidR="007C7126" w:rsidRPr="001357AE">
        <w:rPr>
          <w:rFonts w:ascii="Calibri" w:hAnsi="Calibri" w:cs="Calibri"/>
          <w:color w:val="000000" w:themeColor="text1"/>
        </w:rPr>
        <w:t>competente para</w:t>
      </w:r>
      <w:r w:rsidRPr="001357AE">
        <w:rPr>
          <w:rFonts w:ascii="Calibri" w:hAnsi="Calibri" w:cs="Calibri"/>
          <w:color w:val="000000" w:themeColor="text1"/>
        </w:rPr>
        <w:t xml:space="preserve"> la elaboración del Reporte Anual de Gases de Efecto Invernadero (RAGEI) del sector </w:t>
      </w:r>
      <w:r w:rsidR="007C7126" w:rsidRPr="001357AE">
        <w:rPr>
          <w:rFonts w:ascii="Calibri" w:hAnsi="Calibri" w:cs="Calibri"/>
          <w:color w:val="000000" w:themeColor="text1"/>
        </w:rPr>
        <w:t>Desechos,</w:t>
      </w:r>
      <w:r w:rsidR="005102C8">
        <w:rPr>
          <w:rFonts w:ascii="Calibri" w:hAnsi="Calibri" w:cs="Calibri"/>
          <w:color w:val="000000" w:themeColor="text1"/>
        </w:rPr>
        <w:t xml:space="preserve"> Categoría</w:t>
      </w:r>
      <w:r w:rsidR="007C7126" w:rsidRPr="001357AE">
        <w:rPr>
          <w:rFonts w:ascii="Calibri" w:hAnsi="Calibri" w:cs="Calibri"/>
          <w:color w:val="000000" w:themeColor="text1"/>
        </w:rPr>
        <w:t xml:space="preserve"> </w:t>
      </w:r>
      <w:r w:rsidR="005102C8">
        <w:rPr>
          <w:rFonts w:ascii="Calibri" w:hAnsi="Calibri" w:cs="Calibri"/>
          <w:color w:val="000000" w:themeColor="text1"/>
        </w:rPr>
        <w:t>T</w:t>
      </w:r>
      <w:r w:rsidR="007C7126" w:rsidRPr="001357AE">
        <w:rPr>
          <w:rFonts w:ascii="Calibri" w:hAnsi="Calibri" w:cs="Calibri"/>
          <w:color w:val="000000" w:themeColor="text1"/>
        </w:rPr>
        <w:t>ratamiento y eliminación de las aguas residuales</w:t>
      </w:r>
      <w:r w:rsidR="00B742CD">
        <w:rPr>
          <w:rFonts w:ascii="Calibri" w:hAnsi="Calibri" w:cs="Calibri"/>
          <w:color w:val="000000" w:themeColor="text1"/>
        </w:rPr>
        <w:t xml:space="preserve"> industriales</w:t>
      </w:r>
      <w:r w:rsidRPr="001357AE">
        <w:rPr>
          <w:rFonts w:ascii="Calibri" w:hAnsi="Calibri" w:cs="Calibri"/>
          <w:color w:val="000000" w:themeColor="text1"/>
        </w:rPr>
        <w:t xml:space="preserve">. Dentro de PRODUCE, la Dirección General de Asuntos Ambientales de Industria (DGAAMI) </w:t>
      </w:r>
      <w:r w:rsidR="005102C8">
        <w:rPr>
          <w:rFonts w:ascii="Calibri" w:hAnsi="Calibri" w:cs="Calibri"/>
          <w:color w:val="000000" w:themeColor="text1"/>
        </w:rPr>
        <w:t>es la</w:t>
      </w:r>
      <w:r w:rsidRPr="001357AE">
        <w:rPr>
          <w:rFonts w:ascii="Calibri" w:hAnsi="Calibri" w:cs="Calibri"/>
          <w:color w:val="000000" w:themeColor="text1"/>
        </w:rPr>
        <w:t xml:space="preserve"> responsable de elaborar y presentar el RAGEI</w:t>
      </w:r>
      <w:r w:rsidR="00B742CD">
        <w:rPr>
          <w:rFonts w:ascii="Calibri" w:hAnsi="Calibri" w:cs="Calibri"/>
          <w:color w:val="000000" w:themeColor="text1"/>
        </w:rPr>
        <w:t xml:space="preserve"> en el marco de sus competencias</w:t>
      </w:r>
      <w:r w:rsidRPr="001357AE">
        <w:rPr>
          <w:rFonts w:ascii="Calibri" w:hAnsi="Calibri" w:cs="Calibri"/>
          <w:color w:val="000000" w:themeColor="text1"/>
        </w:rPr>
        <w:t>.</w:t>
      </w:r>
    </w:p>
    <w:p w14:paraId="00F196D8" w14:textId="77777777" w:rsidR="007A5FC2" w:rsidRPr="001357AE" w:rsidRDefault="007A5FC2" w:rsidP="007A5FC2">
      <w:pPr>
        <w:spacing w:after="0"/>
        <w:rPr>
          <w:rFonts w:ascii="Calibri" w:hAnsi="Calibri" w:cs="Calibri"/>
          <w:color w:val="000000" w:themeColor="text1"/>
        </w:rPr>
      </w:pPr>
    </w:p>
    <w:p w14:paraId="4C174874" w14:textId="23C579EF" w:rsidR="007A5FC2" w:rsidRPr="001357AE" w:rsidRDefault="007A5FC2" w:rsidP="007A5FC2">
      <w:pPr>
        <w:spacing w:after="0"/>
        <w:rPr>
          <w:rFonts w:ascii="Calibri" w:hAnsi="Calibri" w:cs="Calibri"/>
          <w:color w:val="000000" w:themeColor="text1"/>
        </w:rPr>
      </w:pPr>
      <w:r w:rsidRPr="001357AE">
        <w:rPr>
          <w:rFonts w:ascii="Calibri" w:hAnsi="Calibri" w:cs="Calibri"/>
          <w:color w:val="000000" w:themeColor="text1"/>
        </w:rPr>
        <w:t xml:space="preserve">El presente RAGEI reporta las emisiones correspondientes al periodo del 2000 al 2021. </w:t>
      </w:r>
      <w:r w:rsidR="00AF5500">
        <w:rPr>
          <w:rFonts w:ascii="Calibri" w:hAnsi="Calibri" w:cs="Calibri"/>
          <w:color w:val="000000" w:themeColor="text1"/>
        </w:rPr>
        <w:t>El R</w:t>
      </w:r>
      <w:r w:rsidRPr="001357AE">
        <w:rPr>
          <w:rFonts w:ascii="Calibri" w:hAnsi="Calibri" w:cs="Calibri"/>
          <w:color w:val="000000" w:themeColor="text1"/>
        </w:rPr>
        <w:t xml:space="preserve">AGEI es un instrumento de gestión importante para la toma de decisiones en lo que refiere a la mitigación del cambio climático, en el marco de los compromisos asumidos por el Perú como parte de la Convención Marco de Naciones Unidas sobre Cambio Climático (CMNUCC) y del Acuerdo de París, al estar comprometidos a reducir sus emisiones de GEI, en el marco de sus Contribuciones Determinadas a Nivel Nacional (NDC, del inglés </w:t>
      </w:r>
      <w:proofErr w:type="spellStart"/>
      <w:r w:rsidRPr="001357AE">
        <w:rPr>
          <w:rFonts w:ascii="Calibri" w:hAnsi="Calibri" w:cs="Calibri"/>
          <w:color w:val="000000" w:themeColor="text1"/>
        </w:rPr>
        <w:t>Nationally</w:t>
      </w:r>
      <w:proofErr w:type="spellEnd"/>
      <w:r w:rsidRPr="001357AE">
        <w:rPr>
          <w:rFonts w:ascii="Calibri" w:hAnsi="Calibri" w:cs="Calibri"/>
          <w:color w:val="000000" w:themeColor="text1"/>
        </w:rPr>
        <w:t xml:space="preserve"> </w:t>
      </w:r>
      <w:proofErr w:type="spellStart"/>
      <w:r w:rsidRPr="001357AE">
        <w:rPr>
          <w:rFonts w:ascii="Calibri" w:hAnsi="Calibri" w:cs="Calibri"/>
          <w:color w:val="000000" w:themeColor="text1"/>
        </w:rPr>
        <w:t>Determined</w:t>
      </w:r>
      <w:proofErr w:type="spellEnd"/>
      <w:r w:rsidRPr="001357AE">
        <w:rPr>
          <w:rFonts w:ascii="Calibri" w:hAnsi="Calibri" w:cs="Calibri"/>
          <w:color w:val="000000" w:themeColor="text1"/>
        </w:rPr>
        <w:t xml:space="preserve"> </w:t>
      </w:r>
      <w:proofErr w:type="spellStart"/>
      <w:r w:rsidRPr="001357AE">
        <w:rPr>
          <w:rFonts w:ascii="Calibri" w:hAnsi="Calibri" w:cs="Calibri"/>
          <w:color w:val="000000" w:themeColor="text1"/>
        </w:rPr>
        <w:t>Contributions</w:t>
      </w:r>
      <w:proofErr w:type="spellEnd"/>
      <w:r w:rsidRPr="001357AE">
        <w:rPr>
          <w:rFonts w:ascii="Calibri" w:hAnsi="Calibri" w:cs="Calibri"/>
          <w:color w:val="000000" w:themeColor="text1"/>
        </w:rPr>
        <w:t xml:space="preserve">). </w:t>
      </w:r>
    </w:p>
    <w:p w14:paraId="2F80DB65" w14:textId="77777777" w:rsidR="007A5FC2" w:rsidRPr="001357AE" w:rsidRDefault="007A5FC2" w:rsidP="007A5FC2">
      <w:pPr>
        <w:spacing w:after="0"/>
        <w:rPr>
          <w:rFonts w:ascii="Calibri" w:hAnsi="Calibri" w:cs="Calibri"/>
          <w:color w:val="000000" w:themeColor="text1"/>
        </w:rPr>
      </w:pPr>
    </w:p>
    <w:p w14:paraId="546292ED" w14:textId="132F5E23" w:rsidR="007A5FC2" w:rsidRPr="001357AE" w:rsidRDefault="007A5FC2" w:rsidP="007A5FC2">
      <w:pPr>
        <w:spacing w:after="0"/>
        <w:rPr>
          <w:rFonts w:ascii="Calibri" w:hAnsi="Calibri" w:cs="Calibri"/>
          <w:color w:val="000000" w:themeColor="text1"/>
        </w:rPr>
      </w:pPr>
      <w:r w:rsidRPr="001357AE">
        <w:rPr>
          <w:rFonts w:ascii="Calibri" w:hAnsi="Calibri" w:cs="Calibri"/>
          <w:color w:val="000000" w:themeColor="text1"/>
        </w:rPr>
        <w:t>El presente RAGEI del sector</w:t>
      </w:r>
      <w:r w:rsidR="00D75C83" w:rsidRPr="001357AE">
        <w:rPr>
          <w:rFonts w:ascii="Calibri" w:hAnsi="Calibri" w:cs="Calibri"/>
          <w:color w:val="000000" w:themeColor="text1"/>
        </w:rPr>
        <w:t xml:space="preserve"> Desechos</w:t>
      </w:r>
      <w:r w:rsidRPr="001357AE">
        <w:rPr>
          <w:rFonts w:ascii="Calibri" w:hAnsi="Calibri" w:cs="Calibri"/>
          <w:color w:val="000000" w:themeColor="text1"/>
        </w:rPr>
        <w:t>,</w:t>
      </w:r>
      <w:r w:rsidR="005102C8" w:rsidRPr="005102C8">
        <w:rPr>
          <w:rFonts w:ascii="Calibri" w:hAnsi="Calibri" w:cs="Calibri"/>
          <w:color w:val="000000" w:themeColor="text1"/>
        </w:rPr>
        <w:t xml:space="preserve"> </w:t>
      </w:r>
      <w:r w:rsidR="005102C8">
        <w:rPr>
          <w:rFonts w:ascii="Calibri" w:hAnsi="Calibri" w:cs="Calibri"/>
          <w:color w:val="000000" w:themeColor="text1"/>
        </w:rPr>
        <w:t>Categoría</w:t>
      </w:r>
      <w:r w:rsidR="005102C8" w:rsidRPr="001357AE">
        <w:rPr>
          <w:rFonts w:ascii="Calibri" w:hAnsi="Calibri" w:cs="Calibri"/>
          <w:color w:val="000000" w:themeColor="text1"/>
        </w:rPr>
        <w:t xml:space="preserve"> </w:t>
      </w:r>
      <w:r w:rsidR="005102C8">
        <w:rPr>
          <w:rFonts w:ascii="Calibri" w:hAnsi="Calibri" w:cs="Calibri"/>
          <w:color w:val="000000" w:themeColor="text1"/>
        </w:rPr>
        <w:t>T</w:t>
      </w:r>
      <w:r w:rsidR="005102C8" w:rsidRPr="001357AE">
        <w:rPr>
          <w:rFonts w:ascii="Calibri" w:hAnsi="Calibri" w:cs="Calibri"/>
          <w:color w:val="000000" w:themeColor="text1"/>
        </w:rPr>
        <w:t>ratamiento y eliminación de las aguas residuales</w:t>
      </w:r>
      <w:r w:rsidR="005102C8">
        <w:rPr>
          <w:rFonts w:ascii="Calibri" w:hAnsi="Calibri" w:cs="Calibri"/>
          <w:color w:val="000000" w:themeColor="text1"/>
        </w:rPr>
        <w:t xml:space="preserve"> industriales</w:t>
      </w:r>
      <w:r w:rsidRPr="001357AE">
        <w:rPr>
          <w:rFonts w:ascii="Calibri" w:hAnsi="Calibri" w:cs="Calibri"/>
          <w:color w:val="000000" w:themeColor="text1"/>
        </w:rPr>
        <w:t xml:space="preserve"> ha sido elaborado con la asistencia técnica del MINAM, a través de la Dirección General de Cambio Climático y Desertificación (DGCCD).</w:t>
      </w:r>
    </w:p>
    <w:p w14:paraId="2B442E74" w14:textId="77777777" w:rsidR="007A5FC2" w:rsidRPr="001357AE" w:rsidRDefault="007A5FC2" w:rsidP="007A5FC2">
      <w:pPr>
        <w:rPr>
          <w:rFonts w:ascii="Calibri" w:hAnsi="Calibri" w:cs="Calibri"/>
          <w:color w:val="000000" w:themeColor="text1"/>
        </w:rPr>
      </w:pPr>
    </w:p>
    <w:p w14:paraId="67472B50" w14:textId="77777777" w:rsidR="003941D2" w:rsidRPr="001357AE" w:rsidRDefault="003941D2" w:rsidP="00FC6A75">
      <w:pPr>
        <w:jc w:val="left"/>
        <w:rPr>
          <w:rFonts w:ascii="Calibri" w:hAnsi="Calibri" w:cs="Calibri"/>
          <w:color w:val="000000" w:themeColor="text1"/>
        </w:rPr>
      </w:pPr>
      <w:r w:rsidRPr="001357AE">
        <w:rPr>
          <w:rFonts w:ascii="Calibri" w:hAnsi="Calibri" w:cs="Calibri"/>
          <w:color w:val="000000" w:themeColor="text1"/>
        </w:rPr>
        <w:br w:type="page"/>
      </w:r>
    </w:p>
    <w:p w14:paraId="40E54104" w14:textId="77777777" w:rsidR="000174D8" w:rsidRPr="001357AE" w:rsidRDefault="000174D8" w:rsidP="00511282">
      <w:pPr>
        <w:pStyle w:val="Ttulo1"/>
        <w:numPr>
          <w:ilvl w:val="0"/>
          <w:numId w:val="8"/>
        </w:numPr>
        <w:spacing w:before="0" w:after="0"/>
        <w:jc w:val="center"/>
        <w:rPr>
          <w:rFonts w:ascii="Calibri" w:eastAsia="Calibri" w:hAnsi="Calibri" w:cs="Calibri"/>
          <w:color w:val="auto"/>
          <w:kern w:val="0"/>
          <w:sz w:val="22"/>
          <w:szCs w:val="22"/>
          <w:lang w:val="es-419"/>
          <w14:ligatures w14:val="none"/>
        </w:rPr>
      </w:pPr>
      <w:bookmarkStart w:id="4" w:name="_Toc174007408"/>
      <w:bookmarkStart w:id="5" w:name="_Toc186059285"/>
      <w:r w:rsidRPr="001357AE">
        <w:rPr>
          <w:rFonts w:ascii="Calibri" w:eastAsia="Calibri" w:hAnsi="Calibri" w:cs="Calibri"/>
          <w:color w:val="auto"/>
          <w:kern w:val="0"/>
          <w:sz w:val="22"/>
          <w:szCs w:val="22"/>
          <w:lang w:val="es-419"/>
          <w14:ligatures w14:val="none"/>
        </w:rPr>
        <w:lastRenderedPageBreak/>
        <w:t>SITUACIÓN DEL SECTOR, ARREGLOS INSTITUCIONALES E INFORMACIÓN TRANSVERSAL</w:t>
      </w:r>
      <w:bookmarkEnd w:id="4"/>
      <w:bookmarkEnd w:id="5"/>
    </w:p>
    <w:p w14:paraId="1A481077" w14:textId="77777777" w:rsidR="00511282" w:rsidRPr="001357AE" w:rsidRDefault="00511282" w:rsidP="00511282">
      <w:pPr>
        <w:spacing w:after="0"/>
        <w:rPr>
          <w:rFonts w:ascii="Calibri" w:hAnsi="Calibri" w:cs="Calibri"/>
          <w:lang w:val="es-419"/>
        </w:rPr>
      </w:pPr>
    </w:p>
    <w:p w14:paraId="7DD935CF" w14:textId="41907821" w:rsidR="0085146E" w:rsidRPr="001357AE" w:rsidRDefault="000174D8" w:rsidP="00511282">
      <w:pPr>
        <w:pStyle w:val="Ttulo2"/>
        <w:numPr>
          <w:ilvl w:val="1"/>
          <w:numId w:val="1"/>
        </w:numPr>
        <w:spacing w:before="0" w:after="0"/>
        <w:ind w:left="708" w:hanging="708"/>
        <w:rPr>
          <w:rFonts w:ascii="Calibri" w:eastAsia="Calibri" w:hAnsi="Calibri" w:cs="Calibri"/>
          <w:color w:val="auto"/>
          <w:kern w:val="0"/>
          <w:sz w:val="22"/>
          <w:szCs w:val="22"/>
          <w:lang w:val="es-419"/>
          <w14:ligatures w14:val="none"/>
        </w:rPr>
      </w:pPr>
      <w:bookmarkStart w:id="6" w:name="_Toc186059286"/>
      <w:r w:rsidRPr="001357AE">
        <w:rPr>
          <w:rFonts w:ascii="Calibri" w:eastAsia="Calibri" w:hAnsi="Calibri" w:cs="Calibri"/>
          <w:color w:val="auto"/>
          <w:kern w:val="0"/>
          <w:sz w:val="22"/>
          <w:szCs w:val="22"/>
          <w:lang w:val="es-419"/>
          <w14:ligatures w14:val="none"/>
        </w:rPr>
        <w:t>Situación del sector</w:t>
      </w:r>
      <w:bookmarkEnd w:id="6"/>
    </w:p>
    <w:p w14:paraId="1C0140B4" w14:textId="77777777" w:rsidR="00511282" w:rsidRPr="001357AE" w:rsidRDefault="00511282" w:rsidP="001B6056">
      <w:pPr>
        <w:spacing w:after="0"/>
        <w:rPr>
          <w:rFonts w:ascii="Calibri" w:hAnsi="Calibri" w:cs="Calibri"/>
          <w:lang w:val="es-419"/>
        </w:rPr>
      </w:pPr>
    </w:p>
    <w:p w14:paraId="64F4EEDE" w14:textId="46F97F7A" w:rsidR="00E15B94" w:rsidRDefault="006C76D8" w:rsidP="00367CD1">
      <w:pPr>
        <w:spacing w:after="0"/>
        <w:rPr>
          <w:rFonts w:ascii="Calibri" w:hAnsi="Calibri" w:cs="Calibri"/>
          <w:color w:val="000000" w:themeColor="text1"/>
        </w:rPr>
      </w:pPr>
      <w:r>
        <w:rPr>
          <w:rFonts w:ascii="Calibri" w:hAnsi="Calibri" w:cs="Calibri"/>
          <w:color w:val="000000" w:themeColor="text1"/>
        </w:rPr>
        <w:t xml:space="preserve">El </w:t>
      </w:r>
      <w:r w:rsidR="000B469C">
        <w:rPr>
          <w:rFonts w:ascii="Calibri" w:hAnsi="Calibri" w:cs="Calibri"/>
          <w:color w:val="000000" w:themeColor="text1"/>
        </w:rPr>
        <w:t>PRODUCE</w:t>
      </w:r>
      <w:r w:rsidR="000B469C" w:rsidRPr="000B469C">
        <w:rPr>
          <w:rFonts w:ascii="Calibri" w:hAnsi="Calibri" w:cs="Calibri"/>
          <w:color w:val="000000" w:themeColor="text1"/>
        </w:rPr>
        <w:t xml:space="preserve"> en</w:t>
      </w:r>
      <w:r w:rsidR="00E15B94">
        <w:rPr>
          <w:rFonts w:ascii="Calibri" w:hAnsi="Calibri" w:cs="Calibri"/>
          <w:color w:val="000000" w:themeColor="text1"/>
        </w:rPr>
        <w:t xml:space="preserve"> el marco de sus competencias a través de la </w:t>
      </w:r>
      <w:r w:rsidR="00E15B94" w:rsidRPr="00E15B94">
        <w:rPr>
          <w:rFonts w:ascii="Calibri" w:hAnsi="Calibri" w:cs="Calibri"/>
          <w:color w:val="000000" w:themeColor="text1"/>
        </w:rPr>
        <w:t>Dirección General de Asuntos Ambientales de Industria (DGAAMI)</w:t>
      </w:r>
      <w:r w:rsidR="00E15B94">
        <w:rPr>
          <w:rFonts w:ascii="Calibri" w:hAnsi="Calibri" w:cs="Calibri"/>
          <w:color w:val="000000" w:themeColor="text1"/>
        </w:rPr>
        <w:t xml:space="preserve"> es el r</w:t>
      </w:r>
      <w:r w:rsidR="00E15B94" w:rsidRPr="00E15B94">
        <w:rPr>
          <w:rFonts w:ascii="Calibri" w:hAnsi="Calibri" w:cs="Calibri"/>
          <w:color w:val="000000" w:themeColor="text1"/>
        </w:rPr>
        <w:t>esponsable de coordinar la recopilación de información nacional sobre la actividad del sector industrial del subsector PYME e Industria</w:t>
      </w:r>
      <w:r w:rsidR="00DF1D97">
        <w:rPr>
          <w:rFonts w:ascii="Calibri" w:hAnsi="Calibri" w:cs="Calibri"/>
          <w:color w:val="000000" w:themeColor="text1"/>
        </w:rPr>
        <w:t>.</w:t>
      </w:r>
    </w:p>
    <w:p w14:paraId="7F19BCE7" w14:textId="77777777" w:rsidR="00E15B94" w:rsidRDefault="00E15B94" w:rsidP="00367CD1">
      <w:pPr>
        <w:spacing w:after="0"/>
        <w:rPr>
          <w:rFonts w:ascii="Calibri" w:hAnsi="Calibri" w:cs="Calibri"/>
          <w:color w:val="000000" w:themeColor="text1"/>
        </w:rPr>
      </w:pPr>
    </w:p>
    <w:p w14:paraId="135ECEF8" w14:textId="77777777" w:rsidR="008B0966" w:rsidRDefault="008B0966" w:rsidP="008B0966">
      <w:pPr>
        <w:spacing w:after="0"/>
        <w:rPr>
          <w:rFonts w:ascii="Calibri" w:hAnsi="Calibri" w:cs="Calibri"/>
          <w:color w:val="000000" w:themeColor="text1"/>
        </w:rPr>
      </w:pPr>
      <w:r w:rsidRPr="008B0966">
        <w:rPr>
          <w:rFonts w:ascii="Calibri" w:hAnsi="Calibri" w:cs="Calibri"/>
          <w:color w:val="000000" w:themeColor="text1"/>
        </w:rPr>
        <w:t xml:space="preserve">En el año 2021, el desempeño de la producción manufacturera, medida por el Índice de Volumen Físico (IVF) para el sector industrial manufacturero, registró un importante crecimiento de 18,7%, respecto al año anterior (PRODUCE, 2022). </w:t>
      </w:r>
    </w:p>
    <w:p w14:paraId="153251E2" w14:textId="77777777" w:rsidR="008B0966" w:rsidRPr="008B0966" w:rsidRDefault="008B0966" w:rsidP="008B0966">
      <w:pPr>
        <w:spacing w:after="0"/>
        <w:rPr>
          <w:rFonts w:ascii="Calibri" w:hAnsi="Calibri" w:cs="Calibri"/>
          <w:color w:val="000000" w:themeColor="text1"/>
        </w:rPr>
      </w:pPr>
    </w:p>
    <w:p w14:paraId="3736B059" w14:textId="77777777" w:rsidR="008B0966" w:rsidRPr="008B0966" w:rsidRDefault="008B0966" w:rsidP="008B0966">
      <w:pPr>
        <w:spacing w:after="0"/>
        <w:rPr>
          <w:rFonts w:ascii="Calibri" w:hAnsi="Calibri" w:cs="Calibri"/>
          <w:color w:val="000000" w:themeColor="text1"/>
        </w:rPr>
      </w:pPr>
      <w:r w:rsidRPr="008B0966">
        <w:rPr>
          <w:rFonts w:ascii="Calibri" w:hAnsi="Calibri" w:cs="Calibri"/>
          <w:color w:val="000000" w:themeColor="text1"/>
        </w:rPr>
        <w:t>Los principales factores que afectan el desempeño de la producción manufacturera están relacionados con el comportamiento del sector externo, el comportamiento del sector interno y el comportamiento del sector construcción. En el 2021, el desempeño positivo que experimentó la industria de la manufactura fue impulsado por el alza de las exportaciones industriales y, a su vez, por la recuperación de la demanda local (PRODUCE, 2022).</w:t>
      </w:r>
    </w:p>
    <w:p w14:paraId="48181F46" w14:textId="77777777" w:rsidR="008B0966" w:rsidRPr="008B0966" w:rsidRDefault="008B0966" w:rsidP="008B0966">
      <w:pPr>
        <w:spacing w:after="0"/>
        <w:rPr>
          <w:rFonts w:ascii="Calibri" w:hAnsi="Calibri" w:cs="Calibri"/>
          <w:color w:val="000000" w:themeColor="text1"/>
        </w:rPr>
      </w:pPr>
    </w:p>
    <w:p w14:paraId="60748B35" w14:textId="77777777" w:rsidR="008B0966" w:rsidRPr="008B0966" w:rsidRDefault="008B0966" w:rsidP="008B0966">
      <w:pPr>
        <w:spacing w:after="0"/>
        <w:rPr>
          <w:rFonts w:ascii="Calibri" w:hAnsi="Calibri" w:cs="Calibri"/>
          <w:color w:val="000000" w:themeColor="text1"/>
        </w:rPr>
      </w:pPr>
      <w:r w:rsidRPr="008B0966">
        <w:rPr>
          <w:rFonts w:ascii="Calibri" w:hAnsi="Calibri" w:cs="Calibri"/>
          <w:color w:val="000000" w:themeColor="text1"/>
        </w:rPr>
        <w:t>En relación con el sector externo, las actividades industriales primarias orientadas al mercado externo presentan incrementos, con relación al año anterior, en actividades como la elaboración y conservación de pescado, crustáceos y moluscos (+12,8%), producción de cárnicos (+2%) y la fabricación de productos de la refinación del petróleo (+19,4%); y disminución en actividades de elaboración de azúcar (-8,2%) y fabricación de productos primarios de metales preciosos y metales no ferrosos (-4,7%) (PRODUCE, 2022)</w:t>
      </w:r>
    </w:p>
    <w:p w14:paraId="720D54BB" w14:textId="77777777" w:rsidR="008B0966" w:rsidRPr="008B0966" w:rsidRDefault="008B0966" w:rsidP="008B0966">
      <w:pPr>
        <w:spacing w:after="0"/>
        <w:rPr>
          <w:rFonts w:ascii="Calibri" w:hAnsi="Calibri" w:cs="Calibri"/>
          <w:color w:val="000000" w:themeColor="text1"/>
        </w:rPr>
      </w:pPr>
    </w:p>
    <w:p w14:paraId="04787A08" w14:textId="77777777" w:rsidR="008B0966" w:rsidRPr="008B0966" w:rsidRDefault="008B0966" w:rsidP="008B0966">
      <w:pPr>
        <w:spacing w:after="0"/>
        <w:rPr>
          <w:rFonts w:ascii="Calibri" w:hAnsi="Calibri" w:cs="Calibri"/>
          <w:color w:val="000000" w:themeColor="text1"/>
        </w:rPr>
      </w:pPr>
      <w:r w:rsidRPr="008B0966">
        <w:rPr>
          <w:rFonts w:ascii="Calibri" w:hAnsi="Calibri" w:cs="Calibri"/>
          <w:color w:val="000000" w:themeColor="text1"/>
        </w:rPr>
        <w:t>Por su parte, en el sector interno, las principales actividades industriales orientadas a la demanda interna cerraron el año con comportamientos positivos. Entre ellas se aprecia la recuperación de los productos de primera necesidad que tuvieron una mayor demanda de las actividades tales como; panadería (+16,7%), bebidas (18,6%), molinería (+3,5%) y productos farmacéuticos (+8,5%) (PRODUCE, 2022)</w:t>
      </w:r>
    </w:p>
    <w:p w14:paraId="48FC553D" w14:textId="77777777" w:rsidR="008B0966" w:rsidRDefault="008B0966" w:rsidP="00367CD1">
      <w:pPr>
        <w:spacing w:after="0"/>
        <w:rPr>
          <w:rFonts w:ascii="Calibri" w:hAnsi="Calibri" w:cs="Calibri"/>
          <w:color w:val="000000" w:themeColor="text1"/>
        </w:rPr>
      </w:pPr>
    </w:p>
    <w:p w14:paraId="055EAA12" w14:textId="77777777" w:rsidR="00DF1D97" w:rsidRDefault="00DF1D97" w:rsidP="00DF1D97">
      <w:pPr>
        <w:spacing w:after="0"/>
        <w:rPr>
          <w:rFonts w:ascii="Calibri" w:hAnsi="Calibri" w:cs="Calibri"/>
          <w:color w:val="000000" w:themeColor="text1"/>
        </w:rPr>
      </w:pPr>
      <w:r>
        <w:rPr>
          <w:rFonts w:ascii="Calibri" w:hAnsi="Calibri" w:cs="Calibri"/>
          <w:color w:val="000000" w:themeColor="text1"/>
        </w:rPr>
        <w:t xml:space="preserve">Por otro lado, </w:t>
      </w:r>
      <w:r w:rsidRPr="00DA0EB2">
        <w:rPr>
          <w:rFonts w:ascii="Calibri" w:hAnsi="Calibri" w:cs="Calibri"/>
          <w:color w:val="000000" w:themeColor="text1"/>
        </w:rPr>
        <w:t>PRODUCE, como órgano rector del subsector Pesca</w:t>
      </w:r>
      <w:r>
        <w:rPr>
          <w:rFonts w:ascii="Calibri" w:hAnsi="Calibri" w:cs="Calibri"/>
          <w:color w:val="000000" w:themeColor="text1"/>
        </w:rPr>
        <w:t xml:space="preserve"> y </w:t>
      </w:r>
      <w:r w:rsidRPr="00DA0EB2">
        <w:rPr>
          <w:rFonts w:ascii="Calibri" w:hAnsi="Calibri" w:cs="Calibri"/>
          <w:color w:val="000000" w:themeColor="text1"/>
        </w:rPr>
        <w:t>Acuicultura y de acuerdo a su función y responsabilidad, cumple con brindar de manera trasparente y oficial la información estadística sobre el desenvolvimiento productivo y comercial de la actividad pesquera y acuícola</w:t>
      </w:r>
      <w:r>
        <w:rPr>
          <w:rFonts w:ascii="Calibri" w:hAnsi="Calibri" w:cs="Calibri"/>
          <w:color w:val="000000" w:themeColor="text1"/>
        </w:rPr>
        <w:t>.</w:t>
      </w:r>
    </w:p>
    <w:p w14:paraId="0058DF63" w14:textId="77777777" w:rsidR="006E2F8E" w:rsidRPr="001357AE" w:rsidRDefault="006E2F8E" w:rsidP="006E2F8E">
      <w:pPr>
        <w:spacing w:after="0"/>
        <w:jc w:val="center"/>
        <w:rPr>
          <w:rFonts w:ascii="Calibri" w:hAnsi="Calibri" w:cs="Calibri"/>
          <w:i/>
          <w:color w:val="000000" w:themeColor="text1"/>
          <w:sz w:val="18"/>
          <w:szCs w:val="18"/>
        </w:rPr>
      </w:pPr>
    </w:p>
    <w:p w14:paraId="03018A51" w14:textId="451552BD" w:rsidR="00E01B89" w:rsidRPr="001357AE" w:rsidRDefault="00E01B89" w:rsidP="0021794A">
      <w:pPr>
        <w:pStyle w:val="Ttulo2"/>
        <w:numPr>
          <w:ilvl w:val="1"/>
          <w:numId w:val="1"/>
        </w:numPr>
        <w:spacing w:before="0" w:after="0"/>
        <w:ind w:left="708" w:hanging="708"/>
        <w:rPr>
          <w:rFonts w:ascii="Calibri" w:eastAsia="Calibri" w:hAnsi="Calibri" w:cs="Calibri"/>
          <w:color w:val="auto"/>
          <w:kern w:val="0"/>
          <w:sz w:val="22"/>
          <w:szCs w:val="22"/>
          <w:lang w:val="es-419"/>
          <w14:ligatures w14:val="none"/>
        </w:rPr>
      </w:pPr>
      <w:bookmarkStart w:id="7" w:name="_Toc186059287"/>
      <w:r w:rsidRPr="001357AE">
        <w:rPr>
          <w:rFonts w:ascii="Calibri" w:eastAsia="Calibri" w:hAnsi="Calibri" w:cs="Calibri"/>
          <w:color w:val="auto"/>
          <w:kern w:val="0"/>
          <w:sz w:val="22"/>
          <w:szCs w:val="22"/>
          <w:lang w:val="es-419"/>
          <w14:ligatures w14:val="none"/>
        </w:rPr>
        <w:t>Descripción de los arreglos institucionales</w:t>
      </w:r>
      <w:bookmarkEnd w:id="7"/>
    </w:p>
    <w:p w14:paraId="594F320A" w14:textId="77777777" w:rsidR="0021794A" w:rsidRPr="001357AE" w:rsidRDefault="0021794A" w:rsidP="0021794A">
      <w:pPr>
        <w:spacing w:after="0"/>
        <w:rPr>
          <w:rFonts w:ascii="Calibri" w:hAnsi="Calibri" w:cs="Calibri"/>
          <w:lang w:val="es-419"/>
        </w:rPr>
      </w:pPr>
    </w:p>
    <w:p w14:paraId="6D23F873" w14:textId="55AAC8FC" w:rsidR="00E01B89" w:rsidRPr="001357AE" w:rsidRDefault="00E01B89" w:rsidP="0021794A">
      <w:pPr>
        <w:pStyle w:val="Ttulo3"/>
        <w:numPr>
          <w:ilvl w:val="2"/>
          <w:numId w:val="1"/>
        </w:numPr>
        <w:spacing w:before="0" w:after="0"/>
        <w:ind w:left="850" w:hanging="850"/>
        <w:rPr>
          <w:rFonts w:ascii="Calibri" w:eastAsia="Calibri" w:hAnsi="Calibri" w:cs="Calibri"/>
          <w:bCs/>
          <w:color w:val="auto"/>
          <w:kern w:val="0"/>
          <w:szCs w:val="22"/>
          <w:lang w:val="es-419"/>
          <w14:ligatures w14:val="none"/>
        </w:rPr>
      </w:pPr>
      <w:bookmarkStart w:id="8" w:name="_Toc186059288"/>
      <w:r w:rsidRPr="001357AE">
        <w:rPr>
          <w:rFonts w:ascii="Calibri" w:eastAsia="Calibri" w:hAnsi="Calibri" w:cs="Calibri"/>
          <w:bCs/>
          <w:color w:val="auto"/>
          <w:kern w:val="0"/>
          <w:szCs w:val="22"/>
          <w:lang w:val="es-419"/>
          <w14:ligatures w14:val="none"/>
        </w:rPr>
        <w:t xml:space="preserve">Entidad </w:t>
      </w:r>
      <w:r w:rsidR="000174D8" w:rsidRPr="001357AE">
        <w:rPr>
          <w:rFonts w:ascii="Calibri" w:eastAsia="Calibri" w:hAnsi="Calibri" w:cs="Calibri"/>
          <w:bCs/>
          <w:color w:val="auto"/>
          <w:kern w:val="0"/>
          <w:szCs w:val="22"/>
          <w:lang w:val="es-419"/>
          <w14:ligatures w14:val="none"/>
        </w:rPr>
        <w:t xml:space="preserve">responsable </w:t>
      </w:r>
      <w:r w:rsidRPr="001357AE">
        <w:rPr>
          <w:rFonts w:ascii="Calibri" w:eastAsia="Calibri" w:hAnsi="Calibri" w:cs="Calibri"/>
          <w:bCs/>
          <w:color w:val="auto"/>
          <w:kern w:val="0"/>
          <w:szCs w:val="22"/>
          <w:lang w:val="es-419"/>
          <w14:ligatures w14:val="none"/>
        </w:rPr>
        <w:t>de la elaboración del RAGEI</w:t>
      </w:r>
      <w:bookmarkEnd w:id="8"/>
    </w:p>
    <w:p w14:paraId="063679FC" w14:textId="77777777" w:rsidR="0021794A" w:rsidRPr="001357AE" w:rsidRDefault="0021794A" w:rsidP="0021794A">
      <w:pPr>
        <w:spacing w:after="0"/>
        <w:rPr>
          <w:rFonts w:ascii="Calibri" w:hAnsi="Calibri" w:cs="Calibri"/>
          <w:lang w:val="es-419"/>
        </w:rPr>
      </w:pPr>
    </w:p>
    <w:p w14:paraId="5ADE9ACF" w14:textId="7C1030DC" w:rsidR="00A9731A" w:rsidRPr="001357AE" w:rsidRDefault="00C21721" w:rsidP="00C21721">
      <w:pPr>
        <w:spacing w:after="0"/>
        <w:rPr>
          <w:rFonts w:ascii="Calibri" w:hAnsi="Calibri" w:cs="Calibri"/>
          <w:color w:val="000000" w:themeColor="text1"/>
        </w:rPr>
      </w:pPr>
      <w:r w:rsidRPr="001357AE">
        <w:rPr>
          <w:rFonts w:ascii="Calibri" w:hAnsi="Calibri" w:cs="Calibri"/>
          <w:color w:val="000000" w:themeColor="text1"/>
        </w:rPr>
        <w:t xml:space="preserve">De acuerdo con la Resolución Ministerial Nº 168-2016-MINAM, el </w:t>
      </w:r>
      <w:r w:rsidR="00A9731A" w:rsidRPr="001357AE">
        <w:rPr>
          <w:rFonts w:ascii="Calibri" w:hAnsi="Calibri" w:cs="Calibri"/>
          <w:color w:val="000000" w:themeColor="text1"/>
        </w:rPr>
        <w:t>PRODUCE</w:t>
      </w:r>
      <w:r w:rsidRPr="001357AE">
        <w:rPr>
          <w:rFonts w:ascii="Calibri" w:hAnsi="Calibri" w:cs="Calibri"/>
          <w:color w:val="000000" w:themeColor="text1"/>
        </w:rPr>
        <w:t xml:space="preserve"> </w:t>
      </w:r>
      <w:r w:rsidR="000B469C">
        <w:rPr>
          <w:rFonts w:ascii="Calibri" w:hAnsi="Calibri" w:cs="Calibri"/>
          <w:color w:val="000000" w:themeColor="text1"/>
        </w:rPr>
        <w:t>es la</w:t>
      </w:r>
      <w:r w:rsidRPr="001357AE">
        <w:rPr>
          <w:rFonts w:ascii="Calibri" w:hAnsi="Calibri" w:cs="Calibri"/>
          <w:color w:val="000000" w:themeColor="text1"/>
        </w:rPr>
        <w:t xml:space="preserve"> entidad competent</w:t>
      </w:r>
      <w:r w:rsidR="000B469C">
        <w:rPr>
          <w:rFonts w:ascii="Calibri" w:hAnsi="Calibri" w:cs="Calibri"/>
          <w:color w:val="000000" w:themeColor="text1"/>
        </w:rPr>
        <w:t>e</w:t>
      </w:r>
      <w:r w:rsidRPr="001357AE">
        <w:rPr>
          <w:rFonts w:ascii="Calibri" w:hAnsi="Calibri" w:cs="Calibri"/>
          <w:color w:val="000000" w:themeColor="text1"/>
        </w:rPr>
        <w:t xml:space="preserve"> </w:t>
      </w:r>
      <w:r w:rsidR="009D49BE">
        <w:rPr>
          <w:rFonts w:ascii="Calibri" w:hAnsi="Calibri" w:cs="Calibri"/>
          <w:color w:val="000000" w:themeColor="text1"/>
        </w:rPr>
        <w:t xml:space="preserve">encargada de </w:t>
      </w:r>
      <w:r w:rsidRPr="001357AE">
        <w:rPr>
          <w:rFonts w:ascii="Calibri" w:hAnsi="Calibri" w:cs="Calibri"/>
          <w:color w:val="000000" w:themeColor="text1"/>
        </w:rPr>
        <w:t>la elaboración del RAGEI</w:t>
      </w:r>
      <w:r w:rsidR="002B7039">
        <w:rPr>
          <w:rFonts w:ascii="Calibri" w:hAnsi="Calibri" w:cs="Calibri"/>
          <w:color w:val="000000" w:themeColor="text1"/>
        </w:rPr>
        <w:t xml:space="preserve"> de</w:t>
      </w:r>
      <w:r w:rsidRPr="001357AE">
        <w:rPr>
          <w:rFonts w:ascii="Calibri" w:hAnsi="Calibri" w:cs="Calibri"/>
          <w:color w:val="000000" w:themeColor="text1"/>
        </w:rPr>
        <w:t xml:space="preserve">l sector </w:t>
      </w:r>
      <w:r w:rsidR="00A9731A" w:rsidRPr="001357AE">
        <w:rPr>
          <w:rFonts w:ascii="Calibri" w:hAnsi="Calibri" w:cs="Calibri"/>
          <w:color w:val="000000" w:themeColor="text1"/>
        </w:rPr>
        <w:t>Desechos</w:t>
      </w:r>
      <w:r w:rsidRPr="001357AE">
        <w:rPr>
          <w:rFonts w:ascii="Calibri" w:hAnsi="Calibri" w:cs="Calibri"/>
          <w:color w:val="000000" w:themeColor="text1"/>
        </w:rPr>
        <w:t xml:space="preserve">, </w:t>
      </w:r>
      <w:r w:rsidR="000B469C">
        <w:rPr>
          <w:rFonts w:ascii="Calibri" w:hAnsi="Calibri" w:cs="Calibri"/>
          <w:color w:val="000000" w:themeColor="text1"/>
        </w:rPr>
        <w:t>Categoría T</w:t>
      </w:r>
      <w:r w:rsidR="00A9731A" w:rsidRPr="001357AE">
        <w:rPr>
          <w:rFonts w:ascii="Calibri" w:hAnsi="Calibri" w:cs="Calibri"/>
          <w:color w:val="000000" w:themeColor="text1"/>
        </w:rPr>
        <w:t>ratamiento y eliminación de las aguas residual</w:t>
      </w:r>
      <w:r w:rsidR="000B469C">
        <w:rPr>
          <w:rFonts w:ascii="Calibri" w:hAnsi="Calibri" w:cs="Calibri"/>
          <w:color w:val="000000" w:themeColor="text1"/>
        </w:rPr>
        <w:t>es</w:t>
      </w:r>
      <w:r w:rsidR="00A9731A" w:rsidRPr="001357AE">
        <w:rPr>
          <w:rFonts w:ascii="Calibri" w:hAnsi="Calibri" w:cs="Calibri"/>
          <w:color w:val="000000" w:themeColor="text1"/>
        </w:rPr>
        <w:t xml:space="preserve"> industriales</w:t>
      </w:r>
      <w:r w:rsidR="000B469C">
        <w:rPr>
          <w:rFonts w:ascii="Calibri" w:hAnsi="Calibri" w:cs="Calibri"/>
          <w:color w:val="000000" w:themeColor="text1"/>
        </w:rPr>
        <w:t xml:space="preserve"> (5.D.2)</w:t>
      </w:r>
      <w:r w:rsidR="002B7039">
        <w:rPr>
          <w:rFonts w:ascii="Calibri" w:hAnsi="Calibri" w:cs="Calibri"/>
          <w:color w:val="000000" w:themeColor="text1"/>
        </w:rPr>
        <w:t xml:space="preserve">. </w:t>
      </w:r>
      <w:r w:rsidR="000B469C">
        <w:rPr>
          <w:rFonts w:ascii="Calibri" w:hAnsi="Calibri" w:cs="Calibri"/>
          <w:color w:val="000000" w:themeColor="text1"/>
        </w:rPr>
        <w:t xml:space="preserve">PRODUCE </w:t>
      </w:r>
      <w:r w:rsidR="00A9731A" w:rsidRPr="001357AE">
        <w:rPr>
          <w:rFonts w:ascii="Calibri" w:hAnsi="Calibri" w:cs="Calibri"/>
          <w:color w:val="000000" w:themeColor="text1"/>
        </w:rPr>
        <w:t xml:space="preserve">a través de la DGAAMI se encarga de elaborar y presentar el RAGEI </w:t>
      </w:r>
      <w:r w:rsidR="002B7039">
        <w:rPr>
          <w:rFonts w:ascii="Calibri" w:hAnsi="Calibri" w:cs="Calibri"/>
          <w:color w:val="000000" w:themeColor="text1"/>
        </w:rPr>
        <w:t>en mención.</w:t>
      </w:r>
    </w:p>
    <w:p w14:paraId="6A42F0D4" w14:textId="77777777" w:rsidR="00A47FCE" w:rsidRPr="001357AE" w:rsidRDefault="00A47FCE" w:rsidP="00E01B89">
      <w:pPr>
        <w:spacing w:after="0"/>
        <w:rPr>
          <w:rFonts w:ascii="Calibri" w:hAnsi="Calibri" w:cs="Calibri"/>
          <w:color w:val="000000" w:themeColor="text1"/>
        </w:rPr>
      </w:pPr>
    </w:p>
    <w:p w14:paraId="63EA3E4E" w14:textId="77777777" w:rsidR="002B7039" w:rsidRPr="002B7039" w:rsidRDefault="002B7039" w:rsidP="002B7039">
      <w:pPr>
        <w:spacing w:after="0"/>
        <w:rPr>
          <w:rFonts w:ascii="Calibri" w:hAnsi="Calibri" w:cs="Calibri"/>
          <w:color w:val="000000" w:themeColor="text1"/>
        </w:rPr>
      </w:pPr>
      <w:r>
        <w:rPr>
          <w:rFonts w:ascii="Calibri" w:hAnsi="Calibri" w:cs="Calibri"/>
          <w:color w:val="000000" w:themeColor="text1"/>
        </w:rPr>
        <w:t>Para la elaboración del RAGEI</w:t>
      </w:r>
      <w:r w:rsidRPr="002B7039">
        <w:rPr>
          <w:rFonts w:ascii="Calibri" w:hAnsi="Calibri" w:cs="Calibri"/>
          <w:color w:val="000000" w:themeColor="text1"/>
        </w:rPr>
        <w:t xml:space="preserve">, la DGAAMI del PRODUCE, coordina con diversos actores al interior del PRODUCE, así como otras entidades proveedoras de información. </w:t>
      </w:r>
    </w:p>
    <w:p w14:paraId="7129CE65" w14:textId="0193A5C1" w:rsidR="00E01B89" w:rsidRPr="001357AE" w:rsidRDefault="002B7039" w:rsidP="00E01B89">
      <w:pPr>
        <w:spacing w:after="0"/>
        <w:rPr>
          <w:rFonts w:ascii="Calibri" w:hAnsi="Calibri" w:cs="Calibri"/>
          <w:color w:val="000000" w:themeColor="text1"/>
        </w:rPr>
      </w:pPr>
      <w:r>
        <w:rPr>
          <w:rFonts w:ascii="Calibri" w:hAnsi="Calibri" w:cs="Calibri"/>
          <w:color w:val="000000" w:themeColor="text1"/>
        </w:rPr>
        <w:lastRenderedPageBreak/>
        <w:t>E</w:t>
      </w:r>
      <w:r w:rsidRPr="001357AE">
        <w:rPr>
          <w:rFonts w:ascii="Calibri" w:hAnsi="Calibri" w:cs="Calibri"/>
          <w:color w:val="000000" w:themeColor="text1"/>
        </w:rPr>
        <w:t xml:space="preserve">n la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REF _Ref170917333 \h  \* MERGEFORMAT </w:instrText>
      </w:r>
      <w:r w:rsidRPr="001357AE">
        <w:rPr>
          <w:rFonts w:ascii="Calibri" w:hAnsi="Calibri" w:cs="Calibri"/>
          <w:color w:val="000000" w:themeColor="text1"/>
        </w:rPr>
      </w:r>
      <w:r w:rsidRPr="001357AE">
        <w:rPr>
          <w:rFonts w:ascii="Calibri" w:hAnsi="Calibri" w:cs="Calibri"/>
          <w:color w:val="000000" w:themeColor="text1"/>
        </w:rPr>
        <w:fldChar w:fldCharType="separate"/>
      </w:r>
      <w:r w:rsidRPr="001357AE">
        <w:rPr>
          <w:rFonts w:ascii="Calibri" w:hAnsi="Calibri" w:cs="Calibri"/>
          <w:color w:val="000000" w:themeColor="text1"/>
        </w:rPr>
        <w:t xml:space="preserve">Tabla </w:t>
      </w:r>
      <w:r w:rsidRPr="001357AE">
        <w:rPr>
          <w:rFonts w:ascii="Calibri" w:hAnsi="Calibri" w:cs="Calibri"/>
          <w:noProof/>
          <w:color w:val="000000" w:themeColor="text1"/>
        </w:rPr>
        <w:t>1</w:t>
      </w:r>
      <w:r w:rsidRPr="001357AE">
        <w:rPr>
          <w:rFonts w:ascii="Calibri" w:hAnsi="Calibri" w:cs="Calibri"/>
          <w:color w:val="000000" w:themeColor="text1"/>
        </w:rPr>
        <w:fldChar w:fldCharType="end"/>
      </w:r>
      <w:r>
        <w:rPr>
          <w:rFonts w:ascii="Calibri" w:hAnsi="Calibri" w:cs="Calibri"/>
          <w:color w:val="000000" w:themeColor="text1"/>
        </w:rPr>
        <w:t xml:space="preserve">, se describe los roles de las principales entidades </w:t>
      </w:r>
      <w:r w:rsidRPr="002B7039">
        <w:rPr>
          <w:rFonts w:ascii="Calibri" w:hAnsi="Calibri" w:cs="Calibri"/>
          <w:color w:val="000000" w:themeColor="text1"/>
        </w:rPr>
        <w:t>involucradas en la elaboración del RAGEI</w:t>
      </w:r>
      <w:r w:rsidR="002263B2" w:rsidRPr="001357AE">
        <w:rPr>
          <w:rFonts w:ascii="Calibri" w:hAnsi="Calibri" w:cs="Calibri"/>
          <w:color w:val="000000" w:themeColor="text1"/>
        </w:rPr>
        <w:t xml:space="preserve"> </w:t>
      </w:r>
      <w:r w:rsidR="008015CE">
        <w:rPr>
          <w:rFonts w:ascii="Calibri" w:hAnsi="Calibri" w:cs="Calibri"/>
          <w:color w:val="000000" w:themeColor="text1"/>
        </w:rPr>
        <w:t>Desechos, Categoría Tratamiento y eliminación de aguas residuales industriales</w:t>
      </w:r>
      <w:r w:rsidR="00A47FCE" w:rsidRPr="001357AE">
        <w:rPr>
          <w:rFonts w:ascii="Calibri" w:hAnsi="Calibri" w:cs="Calibri"/>
          <w:color w:val="000000" w:themeColor="text1"/>
        </w:rPr>
        <w:t xml:space="preserve"> </w:t>
      </w:r>
      <w:r>
        <w:rPr>
          <w:rFonts w:ascii="Calibri" w:hAnsi="Calibri" w:cs="Calibri"/>
          <w:color w:val="000000" w:themeColor="text1"/>
        </w:rPr>
        <w:t>2021.</w:t>
      </w:r>
      <w:r w:rsidR="00E01B89" w:rsidRPr="001357AE">
        <w:rPr>
          <w:rFonts w:ascii="Calibri" w:hAnsi="Calibri" w:cs="Calibri"/>
          <w:color w:val="000000" w:themeColor="text1"/>
        </w:rPr>
        <w:t xml:space="preserve"> </w:t>
      </w:r>
    </w:p>
    <w:p w14:paraId="6BDFF3F2" w14:textId="77777777" w:rsidR="00E01B89" w:rsidRPr="001357AE" w:rsidRDefault="00E01B89" w:rsidP="00E01B89">
      <w:pPr>
        <w:spacing w:after="0"/>
        <w:rPr>
          <w:rFonts w:ascii="Calibri" w:hAnsi="Calibri" w:cs="Calibri"/>
          <w:color w:val="000000" w:themeColor="text1"/>
        </w:rPr>
      </w:pPr>
      <w:r w:rsidRPr="001357AE">
        <w:rPr>
          <w:rFonts w:ascii="Calibri" w:hAnsi="Calibri" w:cs="Calibri"/>
          <w:color w:val="000000" w:themeColor="text1"/>
        </w:rPr>
        <w:t xml:space="preserve"> </w:t>
      </w:r>
    </w:p>
    <w:p w14:paraId="63E20070" w14:textId="77777777" w:rsidR="008E6524" w:rsidRPr="009D1B02" w:rsidRDefault="00E01B89" w:rsidP="008E6524">
      <w:pPr>
        <w:pStyle w:val="Descripcin"/>
        <w:spacing w:after="120"/>
        <w:jc w:val="center"/>
      </w:pPr>
      <w:bookmarkStart w:id="9" w:name="_Ref170917333"/>
      <w:bookmarkStart w:id="10" w:name="_Toc186060938"/>
      <w:r w:rsidRPr="001357AE">
        <w:rPr>
          <w:rFonts w:ascii="Calibri" w:eastAsia="Calibri" w:hAnsi="Calibri" w:cs="Calibri"/>
          <w:kern w:val="0"/>
          <w:lang w:val="es-419"/>
          <w14:ligatures w14:val="none"/>
        </w:rPr>
        <w:t xml:space="preserve">Tabla </w:t>
      </w:r>
      <w:r w:rsidRPr="001357AE">
        <w:rPr>
          <w:rFonts w:ascii="Calibri" w:eastAsia="Calibri" w:hAnsi="Calibri" w:cs="Calibri"/>
          <w:kern w:val="0"/>
          <w:lang w:val="es-419"/>
          <w14:ligatures w14:val="none"/>
        </w:rPr>
        <w:fldChar w:fldCharType="begin"/>
      </w:r>
      <w:r w:rsidRPr="001357AE">
        <w:rPr>
          <w:rFonts w:ascii="Calibri" w:eastAsia="Calibri" w:hAnsi="Calibri" w:cs="Calibri"/>
          <w:kern w:val="0"/>
          <w:lang w:val="es-419"/>
          <w14:ligatures w14:val="none"/>
        </w:rPr>
        <w:instrText xml:space="preserve"> SEQ Tabla \* ARABIC </w:instrText>
      </w:r>
      <w:r w:rsidRPr="001357AE">
        <w:rPr>
          <w:rFonts w:ascii="Calibri" w:eastAsia="Calibri" w:hAnsi="Calibri" w:cs="Calibri"/>
          <w:kern w:val="0"/>
          <w:lang w:val="es-419"/>
          <w14:ligatures w14:val="none"/>
        </w:rPr>
        <w:fldChar w:fldCharType="separate"/>
      </w:r>
      <w:r w:rsidR="00BA1154" w:rsidRPr="001357AE">
        <w:rPr>
          <w:rFonts w:ascii="Calibri" w:eastAsia="Calibri" w:hAnsi="Calibri" w:cs="Calibri"/>
          <w:kern w:val="0"/>
          <w:lang w:val="es-419"/>
          <w14:ligatures w14:val="none"/>
        </w:rPr>
        <w:t>1</w:t>
      </w:r>
      <w:r w:rsidRPr="001357AE">
        <w:rPr>
          <w:rFonts w:ascii="Calibri" w:eastAsia="Calibri" w:hAnsi="Calibri" w:cs="Calibri"/>
          <w:kern w:val="0"/>
          <w:lang w:val="es-419"/>
          <w14:ligatures w14:val="none"/>
        </w:rPr>
        <w:fldChar w:fldCharType="end"/>
      </w:r>
      <w:bookmarkEnd w:id="9"/>
      <w:r w:rsidRPr="001357AE">
        <w:rPr>
          <w:rFonts w:ascii="Calibri" w:eastAsia="Calibri" w:hAnsi="Calibri" w:cs="Calibri"/>
          <w:kern w:val="0"/>
          <w:lang w:val="es-419"/>
          <w14:ligatures w14:val="none"/>
        </w:rPr>
        <w:t xml:space="preserve">. </w:t>
      </w:r>
      <w:r w:rsidR="008E6524" w:rsidRPr="008E6524">
        <w:rPr>
          <w:rFonts w:ascii="Calibri" w:eastAsia="Calibri" w:hAnsi="Calibri" w:cs="Calibri"/>
          <w:kern w:val="0"/>
          <w:lang w:val="es-419"/>
          <w14:ligatures w14:val="none"/>
        </w:rPr>
        <w:t>Rol de las entidades involucradas en la elaboración del RAGEI</w:t>
      </w:r>
      <w:bookmarkStart w:id="11" w:name="_iws4do1z9ny6" w:colFirst="0" w:colLast="0"/>
      <w:bookmarkEnd w:id="10"/>
      <w:bookmarkEnd w:id="11"/>
    </w:p>
    <w:tbl>
      <w:tblPr>
        <w:tblStyle w:val="Tablaconcuadrcula4-nfasis1"/>
        <w:tblW w:w="4904"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689"/>
        <w:gridCol w:w="5970"/>
      </w:tblGrid>
      <w:tr w:rsidR="008E6524" w:rsidRPr="008E6524" w14:paraId="66B374C1" w14:textId="77777777" w:rsidTr="00224E5C">
        <w:trPr>
          <w:cnfStyle w:val="100000000000" w:firstRow="1" w:lastRow="0" w:firstColumn="0" w:lastColumn="0" w:oddVBand="0" w:evenVBand="0" w:oddHBand="0" w:evenHBand="0" w:firstRowFirstColumn="0" w:firstRowLastColumn="0" w:lastRowFirstColumn="0" w:lastRowLastColumn="0"/>
          <w:trHeight w:val="282"/>
          <w:tblHeader/>
          <w:jc w:val="center"/>
        </w:trPr>
        <w:tc>
          <w:tcPr>
            <w:cnfStyle w:val="001000000000" w:firstRow="0" w:lastRow="0" w:firstColumn="1" w:lastColumn="0" w:oddVBand="0" w:evenVBand="0" w:oddHBand="0" w:evenHBand="0" w:firstRowFirstColumn="0" w:firstRowLastColumn="0" w:lastRowFirstColumn="0" w:lastRowLastColumn="0"/>
            <w:tcW w:w="1553" w:type="pct"/>
            <w:shd w:val="clear" w:color="auto" w:fill="808080" w:themeFill="background1" w:themeFillShade="80"/>
            <w:vAlign w:val="center"/>
          </w:tcPr>
          <w:p w14:paraId="615B9C73" w14:textId="7F05932D" w:rsidR="008E6524" w:rsidRPr="008E6524" w:rsidRDefault="008E6524" w:rsidP="008E6524">
            <w:pPr>
              <w:jc w:val="center"/>
              <w:rPr>
                <w:rFonts w:ascii="Calibri" w:eastAsia="Times New Roman" w:hAnsi="Calibri" w:cs="Calibri"/>
                <w:sz w:val="18"/>
                <w:szCs w:val="18"/>
                <w:lang w:eastAsia="es-CO"/>
              </w:rPr>
            </w:pPr>
            <w:r w:rsidRPr="008E6524">
              <w:rPr>
                <w:rFonts w:ascii="Calibri" w:hAnsi="Calibri" w:cs="Calibri"/>
                <w:sz w:val="18"/>
                <w:szCs w:val="18"/>
              </w:rPr>
              <w:t>Entidad</w:t>
            </w:r>
          </w:p>
        </w:tc>
        <w:tc>
          <w:tcPr>
            <w:tcW w:w="3447" w:type="pct"/>
            <w:shd w:val="clear" w:color="auto" w:fill="808080" w:themeFill="background1" w:themeFillShade="80"/>
            <w:noWrap/>
            <w:vAlign w:val="center"/>
            <w:hideMark/>
          </w:tcPr>
          <w:p w14:paraId="128DD866" w14:textId="621C49FD" w:rsidR="008E6524" w:rsidRPr="008E6524" w:rsidRDefault="008E6524" w:rsidP="008E652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8E6524">
              <w:rPr>
                <w:rFonts w:ascii="Calibri" w:hAnsi="Calibri" w:cs="Calibri"/>
                <w:sz w:val="18"/>
                <w:szCs w:val="18"/>
              </w:rPr>
              <w:t>Rol en la elaboración de RAGEI</w:t>
            </w:r>
          </w:p>
        </w:tc>
      </w:tr>
      <w:tr w:rsidR="008E6524" w:rsidRPr="008E6524" w14:paraId="5A3D5AEF" w14:textId="77777777" w:rsidTr="00224E5C">
        <w:trPr>
          <w:cnfStyle w:val="000000100000" w:firstRow="0" w:lastRow="0" w:firstColumn="0" w:lastColumn="0" w:oddVBand="0" w:evenVBand="0" w:oddHBand="1" w:evenHBand="0" w:firstRowFirstColumn="0" w:firstRowLastColumn="0" w:lastRowFirstColumn="0" w:lastRowLastColumn="0"/>
          <w:trHeight w:val="856"/>
          <w:jc w:val="center"/>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noWrap/>
            <w:vAlign w:val="center"/>
          </w:tcPr>
          <w:p w14:paraId="60D56A21" w14:textId="77777777" w:rsidR="002B7039" w:rsidRDefault="008E6524" w:rsidP="008E6524">
            <w:pPr>
              <w:rPr>
                <w:rFonts w:ascii="Calibri" w:hAnsi="Calibri" w:cs="Calibri"/>
                <w:color w:val="000000" w:themeColor="text1"/>
                <w:sz w:val="18"/>
                <w:szCs w:val="18"/>
              </w:rPr>
            </w:pPr>
            <w:r w:rsidRPr="008E6524">
              <w:rPr>
                <w:rFonts w:ascii="Calibri" w:hAnsi="Calibri" w:cs="Calibri"/>
                <w:b w:val="0"/>
                <w:bCs w:val="0"/>
                <w:color w:val="000000" w:themeColor="text1"/>
                <w:sz w:val="18"/>
                <w:szCs w:val="18"/>
              </w:rPr>
              <w:t xml:space="preserve">Ministerio de la Producción </w:t>
            </w:r>
          </w:p>
          <w:p w14:paraId="4CBE4E24" w14:textId="771E4F4E" w:rsidR="008E6524" w:rsidRPr="008E6524" w:rsidRDefault="008E6524" w:rsidP="008E6524">
            <w:pPr>
              <w:rPr>
                <w:rFonts w:ascii="Calibri" w:hAnsi="Calibri" w:cs="Calibri"/>
                <w:b w:val="0"/>
                <w:bCs w:val="0"/>
                <w:color w:val="000000" w:themeColor="text1"/>
                <w:sz w:val="18"/>
                <w:szCs w:val="18"/>
              </w:rPr>
            </w:pPr>
            <w:r w:rsidRPr="008E6524">
              <w:rPr>
                <w:rFonts w:ascii="Calibri" w:hAnsi="Calibri" w:cs="Calibri"/>
                <w:b w:val="0"/>
                <w:bCs w:val="0"/>
                <w:color w:val="000000" w:themeColor="text1"/>
                <w:sz w:val="18"/>
                <w:szCs w:val="18"/>
              </w:rPr>
              <w:t>Dirección General de Asuntos Ambientales de Industria - DGAAMI</w:t>
            </w:r>
          </w:p>
        </w:tc>
        <w:tc>
          <w:tcPr>
            <w:tcW w:w="3447" w:type="pct"/>
            <w:shd w:val="clear" w:color="auto" w:fill="auto"/>
            <w:noWrap/>
            <w:vAlign w:val="center"/>
          </w:tcPr>
          <w:p w14:paraId="0AFA11DC" w14:textId="77777777" w:rsidR="008E6524" w:rsidRDefault="008E6524" w:rsidP="008E6524">
            <w:pPr>
              <w:pStyle w:val="Prrafodelista"/>
              <w:numPr>
                <w:ilvl w:val="0"/>
                <w:numId w:val="45"/>
              </w:numPr>
              <w:ind w:left="309" w:hanging="283"/>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8E6524">
              <w:rPr>
                <w:rFonts w:ascii="Calibri" w:hAnsi="Calibri" w:cs="Calibri"/>
                <w:color w:val="000000" w:themeColor="text1"/>
                <w:sz w:val="18"/>
                <w:szCs w:val="18"/>
              </w:rPr>
              <w:t xml:space="preserve">Responsable de coordinar la recopilación de información nacional sobre la actividad del sector industrial del subsector PYME e Industria. </w:t>
            </w:r>
          </w:p>
          <w:p w14:paraId="697C2251" w14:textId="52280E67" w:rsidR="008E6524" w:rsidRPr="00D336A9" w:rsidRDefault="008E6524" w:rsidP="00D336A9">
            <w:pPr>
              <w:pStyle w:val="Prrafodelista"/>
              <w:numPr>
                <w:ilvl w:val="0"/>
                <w:numId w:val="45"/>
              </w:numPr>
              <w:ind w:left="309" w:hanging="283"/>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8E6524">
              <w:rPr>
                <w:rFonts w:ascii="Calibri" w:hAnsi="Calibri" w:cs="Calibri"/>
                <w:color w:val="000000" w:themeColor="text1"/>
                <w:sz w:val="18"/>
                <w:szCs w:val="18"/>
              </w:rPr>
              <w:t xml:space="preserve"> Responsable de preparar el RAGEI de aguas residuales industriales (conformado por un informe, una planilla de cálculo y documentación de sustento).</w:t>
            </w:r>
          </w:p>
        </w:tc>
      </w:tr>
      <w:tr w:rsidR="008E6524" w:rsidRPr="008E6524" w14:paraId="37812259" w14:textId="77777777" w:rsidTr="00224E5C">
        <w:trPr>
          <w:trHeight w:val="856"/>
          <w:jc w:val="center"/>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noWrap/>
            <w:vAlign w:val="center"/>
          </w:tcPr>
          <w:p w14:paraId="4609DC79" w14:textId="77777777" w:rsidR="002B7039" w:rsidRDefault="008E6524" w:rsidP="008E6524">
            <w:pPr>
              <w:rPr>
                <w:rFonts w:ascii="Calibri" w:hAnsi="Calibri" w:cs="Calibri"/>
                <w:color w:val="000000" w:themeColor="text1"/>
                <w:sz w:val="18"/>
                <w:szCs w:val="18"/>
              </w:rPr>
            </w:pPr>
            <w:r w:rsidRPr="008E6524">
              <w:rPr>
                <w:rFonts w:ascii="Calibri" w:hAnsi="Calibri" w:cs="Calibri"/>
                <w:b w:val="0"/>
                <w:bCs w:val="0"/>
                <w:color w:val="000000" w:themeColor="text1"/>
                <w:sz w:val="18"/>
                <w:szCs w:val="18"/>
              </w:rPr>
              <w:t xml:space="preserve">Ministerio de la Producción </w:t>
            </w:r>
          </w:p>
          <w:p w14:paraId="7DEFAB9A" w14:textId="76556B7F" w:rsidR="008E6524" w:rsidRPr="008E6524" w:rsidRDefault="008E6524" w:rsidP="008E6524">
            <w:pPr>
              <w:rPr>
                <w:rFonts w:ascii="Calibri" w:eastAsia="Times New Roman" w:hAnsi="Calibri" w:cs="Calibri"/>
                <w:b w:val="0"/>
                <w:bCs w:val="0"/>
                <w:color w:val="000000" w:themeColor="text1"/>
                <w:sz w:val="18"/>
                <w:szCs w:val="18"/>
                <w:lang w:eastAsia="es-CO"/>
              </w:rPr>
            </w:pPr>
            <w:r w:rsidRPr="008E6524">
              <w:rPr>
                <w:rFonts w:ascii="Calibri" w:hAnsi="Calibri" w:cs="Calibri"/>
                <w:b w:val="0"/>
                <w:bCs w:val="0"/>
                <w:color w:val="000000" w:themeColor="text1"/>
                <w:sz w:val="18"/>
                <w:szCs w:val="18"/>
              </w:rPr>
              <w:t>Dirección General de Asuntos Ambientales, Pesqueros y Acuícolas – DGAAMPA</w:t>
            </w:r>
          </w:p>
        </w:tc>
        <w:tc>
          <w:tcPr>
            <w:tcW w:w="3447" w:type="pct"/>
            <w:shd w:val="clear" w:color="auto" w:fill="auto"/>
            <w:noWrap/>
            <w:vAlign w:val="center"/>
          </w:tcPr>
          <w:p w14:paraId="6E97255C" w14:textId="1E77661C" w:rsidR="008E6524" w:rsidRPr="008E6524" w:rsidRDefault="008E6524" w:rsidP="008E6524">
            <w:pPr>
              <w:pStyle w:val="Prrafodelista"/>
              <w:numPr>
                <w:ilvl w:val="0"/>
                <w:numId w:val="45"/>
              </w:numPr>
              <w:ind w:left="309" w:hanging="283"/>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8"/>
                <w:szCs w:val="18"/>
                <w:lang w:eastAsia="es-CO"/>
              </w:rPr>
            </w:pPr>
            <w:r w:rsidRPr="008E6524">
              <w:rPr>
                <w:rFonts w:ascii="Calibri" w:hAnsi="Calibri" w:cs="Calibri"/>
                <w:color w:val="000000" w:themeColor="text1"/>
                <w:sz w:val="18"/>
                <w:szCs w:val="18"/>
              </w:rPr>
              <w:t>Responsable de coordinar la recopilación de información nacional sobre la actividad industrial del subsector Pesca y Acuicultura y hacerla llegar a la DGAAMI.</w:t>
            </w:r>
          </w:p>
        </w:tc>
      </w:tr>
      <w:tr w:rsidR="008E6524" w:rsidRPr="008E6524" w14:paraId="618DB8BE" w14:textId="77777777" w:rsidTr="00224E5C">
        <w:trPr>
          <w:cnfStyle w:val="000000100000" w:firstRow="0" w:lastRow="0" w:firstColumn="0" w:lastColumn="0" w:oddVBand="0" w:evenVBand="0" w:oddHBand="1" w:evenHBand="0" w:firstRowFirstColumn="0" w:firstRowLastColumn="0" w:lastRowFirstColumn="0" w:lastRowLastColumn="0"/>
          <w:trHeight w:val="856"/>
          <w:jc w:val="center"/>
        </w:trPr>
        <w:tc>
          <w:tcPr>
            <w:cnfStyle w:val="001000000000" w:firstRow="0" w:lastRow="0" w:firstColumn="1" w:lastColumn="0" w:oddVBand="0" w:evenVBand="0" w:oddHBand="0" w:evenHBand="0" w:firstRowFirstColumn="0" w:firstRowLastColumn="0" w:lastRowFirstColumn="0" w:lastRowLastColumn="0"/>
            <w:tcW w:w="1553" w:type="pct"/>
            <w:shd w:val="clear" w:color="auto" w:fill="auto"/>
            <w:noWrap/>
            <w:vAlign w:val="center"/>
          </w:tcPr>
          <w:p w14:paraId="5B46690C" w14:textId="77777777" w:rsidR="00224E5C" w:rsidRDefault="008E6524" w:rsidP="008E6524">
            <w:pPr>
              <w:rPr>
                <w:rFonts w:ascii="Calibri" w:hAnsi="Calibri" w:cs="Calibri"/>
                <w:color w:val="000000" w:themeColor="text1"/>
                <w:sz w:val="18"/>
                <w:szCs w:val="18"/>
              </w:rPr>
            </w:pPr>
            <w:r w:rsidRPr="008E6524">
              <w:rPr>
                <w:rFonts w:ascii="Calibri" w:hAnsi="Calibri" w:cs="Calibri"/>
                <w:b w:val="0"/>
                <w:bCs w:val="0"/>
                <w:color w:val="000000" w:themeColor="text1"/>
                <w:sz w:val="18"/>
                <w:szCs w:val="18"/>
              </w:rPr>
              <w:t xml:space="preserve">Ministerio de la Producción </w:t>
            </w:r>
          </w:p>
          <w:p w14:paraId="75114911" w14:textId="1625B1C9" w:rsidR="008E6524" w:rsidRPr="008E6524" w:rsidRDefault="008E6524" w:rsidP="008E6524">
            <w:pPr>
              <w:rPr>
                <w:rFonts w:ascii="Calibri" w:eastAsia="Times New Roman" w:hAnsi="Calibri" w:cs="Calibri"/>
                <w:b w:val="0"/>
                <w:bCs w:val="0"/>
                <w:color w:val="000000" w:themeColor="text1"/>
                <w:sz w:val="18"/>
                <w:szCs w:val="18"/>
                <w:lang w:eastAsia="es-CO"/>
              </w:rPr>
            </w:pPr>
            <w:r w:rsidRPr="008E6524">
              <w:rPr>
                <w:rFonts w:ascii="Calibri" w:hAnsi="Calibri" w:cs="Calibri"/>
                <w:b w:val="0"/>
                <w:bCs w:val="0"/>
                <w:color w:val="000000" w:themeColor="text1"/>
                <w:sz w:val="18"/>
                <w:szCs w:val="18"/>
              </w:rPr>
              <w:t>Oficina General de Evaluación de Impacto y Estudios Económicos</w:t>
            </w:r>
            <w:r w:rsidR="00224E5C">
              <w:rPr>
                <w:rFonts w:ascii="Calibri" w:hAnsi="Calibri" w:cs="Calibri"/>
                <w:b w:val="0"/>
                <w:bCs w:val="0"/>
                <w:color w:val="000000" w:themeColor="text1"/>
                <w:sz w:val="18"/>
                <w:szCs w:val="18"/>
              </w:rPr>
              <w:t xml:space="preserve"> (OGEIEE)</w:t>
            </w:r>
          </w:p>
        </w:tc>
        <w:tc>
          <w:tcPr>
            <w:tcW w:w="3447" w:type="pct"/>
            <w:shd w:val="clear" w:color="auto" w:fill="auto"/>
            <w:noWrap/>
            <w:vAlign w:val="center"/>
          </w:tcPr>
          <w:p w14:paraId="332D07B7" w14:textId="417DF2F4" w:rsidR="008E6524" w:rsidRPr="008E6524" w:rsidRDefault="00224E5C" w:rsidP="008E6524">
            <w:pPr>
              <w:pStyle w:val="Prrafodelista"/>
              <w:numPr>
                <w:ilvl w:val="0"/>
                <w:numId w:val="45"/>
              </w:numPr>
              <w:ind w:left="309" w:hanging="283"/>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224E5C">
              <w:rPr>
                <w:rFonts w:ascii="Calibri" w:hAnsi="Calibri" w:cs="Calibri"/>
                <w:color w:val="000000" w:themeColor="text1"/>
                <w:sz w:val="18"/>
                <w:szCs w:val="18"/>
              </w:rPr>
              <w:t>Responsable de proveer la información nacional sobre la actividad del sector industrial.</w:t>
            </w:r>
          </w:p>
        </w:tc>
      </w:tr>
    </w:tbl>
    <w:p w14:paraId="5B7E2B67" w14:textId="1253FF90" w:rsidR="00CC4588" w:rsidRPr="001357AE" w:rsidRDefault="00CC4588" w:rsidP="00CC4588">
      <w:pPr>
        <w:spacing w:after="0"/>
        <w:jc w:val="center"/>
        <w:rPr>
          <w:rFonts w:ascii="Calibri" w:hAnsi="Calibri" w:cs="Calibri"/>
          <w:i/>
          <w:color w:val="000000" w:themeColor="text1"/>
          <w:sz w:val="18"/>
          <w:szCs w:val="18"/>
        </w:rPr>
      </w:pPr>
      <w:r w:rsidRPr="001357AE">
        <w:rPr>
          <w:rFonts w:ascii="Calibri" w:hAnsi="Calibri" w:cs="Calibri"/>
          <w:i/>
          <w:color w:val="000000" w:themeColor="text1"/>
          <w:sz w:val="18"/>
          <w:szCs w:val="18"/>
        </w:rPr>
        <w:t>Fuente: Elaboración propia</w:t>
      </w:r>
    </w:p>
    <w:p w14:paraId="0C4FAD2F" w14:textId="77777777" w:rsidR="00623495" w:rsidRPr="001357AE" w:rsidRDefault="00623495" w:rsidP="00CC4588">
      <w:pPr>
        <w:spacing w:after="0"/>
        <w:jc w:val="center"/>
        <w:rPr>
          <w:rFonts w:ascii="Calibri" w:hAnsi="Calibri" w:cs="Calibri"/>
          <w:i/>
          <w:color w:val="000000" w:themeColor="text1"/>
          <w:sz w:val="18"/>
          <w:szCs w:val="18"/>
        </w:rPr>
      </w:pPr>
    </w:p>
    <w:p w14:paraId="37E8129A" w14:textId="55EB1B5C" w:rsidR="00CC4588" w:rsidRPr="001357AE" w:rsidRDefault="00CC4588" w:rsidP="00E01B89">
      <w:pPr>
        <w:pStyle w:val="Ttulo3"/>
        <w:numPr>
          <w:ilvl w:val="2"/>
          <w:numId w:val="1"/>
        </w:numPr>
        <w:spacing w:before="0" w:after="0"/>
        <w:ind w:left="850" w:hanging="850"/>
        <w:rPr>
          <w:rFonts w:ascii="Calibri" w:eastAsia="Calibri" w:hAnsi="Calibri" w:cs="Calibri"/>
          <w:bCs/>
          <w:color w:val="auto"/>
          <w:kern w:val="0"/>
          <w:szCs w:val="22"/>
          <w:lang w:val="es-419"/>
          <w14:ligatures w14:val="none"/>
        </w:rPr>
      </w:pPr>
      <w:bookmarkStart w:id="12" w:name="_Toc186059289"/>
      <w:r w:rsidRPr="001357AE">
        <w:rPr>
          <w:rFonts w:ascii="Calibri" w:eastAsia="Calibri" w:hAnsi="Calibri" w:cs="Calibri"/>
          <w:bCs/>
          <w:color w:val="auto"/>
          <w:kern w:val="0"/>
          <w:szCs w:val="22"/>
          <w:lang w:val="es-419"/>
          <w14:ligatures w14:val="none"/>
        </w:rPr>
        <w:t>Proceso de preparación del RAGEI</w:t>
      </w:r>
      <w:bookmarkEnd w:id="12"/>
    </w:p>
    <w:p w14:paraId="18FB3DCB" w14:textId="77777777" w:rsidR="00CC4588" w:rsidRPr="001357AE" w:rsidRDefault="00CC4588" w:rsidP="00CC4588">
      <w:pPr>
        <w:spacing w:after="0"/>
        <w:rPr>
          <w:rFonts w:ascii="Calibri" w:hAnsi="Calibri" w:cs="Calibri"/>
          <w:color w:val="000000" w:themeColor="text1"/>
        </w:rPr>
      </w:pPr>
    </w:p>
    <w:p w14:paraId="4BC0FF52" w14:textId="54048942" w:rsidR="00CC4588" w:rsidRPr="001357AE" w:rsidRDefault="00CC4588" w:rsidP="00CC4588">
      <w:pPr>
        <w:spacing w:after="0"/>
        <w:rPr>
          <w:rFonts w:ascii="Calibri" w:hAnsi="Calibri" w:cs="Calibri"/>
          <w:color w:val="000000" w:themeColor="text1"/>
        </w:rPr>
      </w:pPr>
      <w:r w:rsidRPr="001357AE">
        <w:rPr>
          <w:rFonts w:ascii="Calibri" w:hAnsi="Calibri" w:cs="Calibri"/>
          <w:color w:val="000000" w:themeColor="text1"/>
        </w:rPr>
        <w:t xml:space="preserve">Para la elaboración del RAGEI Desechos 2021, </w:t>
      </w:r>
      <w:r w:rsidR="008015CE" w:rsidRPr="008015CE">
        <w:rPr>
          <w:rFonts w:ascii="Calibri" w:hAnsi="Calibri" w:cs="Calibri"/>
          <w:color w:val="000000" w:themeColor="text1"/>
        </w:rPr>
        <w:t>la DGAAMI de PRODUCE se organizó internamente, asignando un profesional a cargo de la supervisión y coordinación del RAGEI; así como de la recopilación de información, el cálculo de las emisiones y el desarrollo del reporte.</w:t>
      </w:r>
    </w:p>
    <w:p w14:paraId="460FDC82" w14:textId="77777777" w:rsidR="00CC4588" w:rsidRPr="001357AE" w:rsidRDefault="00CC4588" w:rsidP="00CC4588">
      <w:pPr>
        <w:spacing w:after="0"/>
        <w:rPr>
          <w:rFonts w:ascii="Calibri" w:hAnsi="Calibri" w:cs="Calibri"/>
          <w:color w:val="000000" w:themeColor="text1"/>
        </w:rPr>
      </w:pPr>
    </w:p>
    <w:p w14:paraId="1D4C265C" w14:textId="5AA04BBD" w:rsidR="00CC4588" w:rsidRDefault="008015CE" w:rsidP="00CC4588">
      <w:pPr>
        <w:spacing w:after="0"/>
        <w:rPr>
          <w:rFonts w:ascii="Calibri" w:hAnsi="Calibri" w:cs="Calibri"/>
          <w:color w:val="000000" w:themeColor="text1"/>
        </w:rPr>
      </w:pPr>
      <w:r w:rsidRPr="008015CE">
        <w:rPr>
          <w:rFonts w:ascii="Calibri" w:hAnsi="Calibri" w:cs="Calibri"/>
          <w:color w:val="000000" w:themeColor="text1"/>
        </w:rPr>
        <w:t xml:space="preserve">En julio de 2023, se inició el proceso de elaboración del RAGEI con las coordinaciones entre el MINAM y PRODUCE, para la preparación del cronograma de desarrollo de los RAGEI en función del plan de mejora del RAGEI anterior y los resultados de la garantía de la calidad realizado por la firma consultora Gauss International </w:t>
      </w:r>
      <w:proofErr w:type="spellStart"/>
      <w:r w:rsidRPr="008015CE">
        <w:rPr>
          <w:rFonts w:ascii="Calibri" w:hAnsi="Calibri" w:cs="Calibri"/>
          <w:color w:val="000000" w:themeColor="text1"/>
        </w:rPr>
        <w:t>Consulting</w:t>
      </w:r>
      <w:proofErr w:type="spellEnd"/>
      <w:r w:rsidRPr="008015CE">
        <w:rPr>
          <w:rFonts w:ascii="Calibri" w:hAnsi="Calibri" w:cs="Calibri"/>
          <w:color w:val="000000" w:themeColor="text1"/>
        </w:rPr>
        <w:t xml:space="preserve"> (en adelante, Gauss), y los hallazgos identificados por el equipo revisor de la CMNUCC, como parte del proceso de análisis y consulta internacional (ICA, del inglés International </w:t>
      </w:r>
      <w:proofErr w:type="spellStart"/>
      <w:r w:rsidRPr="008015CE">
        <w:rPr>
          <w:rFonts w:ascii="Calibri" w:hAnsi="Calibri" w:cs="Calibri"/>
          <w:color w:val="000000" w:themeColor="text1"/>
        </w:rPr>
        <w:t>Consultation</w:t>
      </w:r>
      <w:proofErr w:type="spellEnd"/>
      <w:r w:rsidRPr="008015CE">
        <w:rPr>
          <w:rFonts w:ascii="Calibri" w:hAnsi="Calibri" w:cs="Calibri"/>
          <w:color w:val="000000" w:themeColor="text1"/>
        </w:rPr>
        <w:t xml:space="preserve"> and </w:t>
      </w:r>
      <w:proofErr w:type="spellStart"/>
      <w:r w:rsidRPr="008015CE">
        <w:rPr>
          <w:rFonts w:ascii="Calibri" w:hAnsi="Calibri" w:cs="Calibri"/>
          <w:color w:val="000000" w:themeColor="text1"/>
        </w:rPr>
        <w:t>Analysis</w:t>
      </w:r>
      <w:proofErr w:type="spellEnd"/>
      <w:r w:rsidRPr="008015CE">
        <w:rPr>
          <w:rFonts w:ascii="Calibri" w:hAnsi="Calibri" w:cs="Calibri"/>
          <w:color w:val="000000" w:themeColor="text1"/>
        </w:rPr>
        <w:t>), del Tercer BUR.</w:t>
      </w:r>
    </w:p>
    <w:p w14:paraId="528670BE" w14:textId="77777777" w:rsidR="008015CE" w:rsidRPr="001357AE" w:rsidRDefault="008015CE" w:rsidP="00CC4588">
      <w:pPr>
        <w:spacing w:after="0"/>
        <w:rPr>
          <w:rFonts w:ascii="Calibri" w:hAnsi="Calibri" w:cs="Calibri"/>
          <w:color w:val="000000" w:themeColor="text1"/>
        </w:rPr>
      </w:pPr>
    </w:p>
    <w:p w14:paraId="2EEE24E7" w14:textId="35767879" w:rsidR="00CC4588" w:rsidRPr="001357AE" w:rsidRDefault="00CC4588" w:rsidP="00CC4588">
      <w:pPr>
        <w:spacing w:after="0"/>
        <w:rPr>
          <w:rFonts w:ascii="Calibri" w:hAnsi="Calibri" w:cs="Calibri"/>
          <w:color w:val="000000" w:themeColor="text1"/>
        </w:rPr>
      </w:pPr>
      <w:r w:rsidRPr="001357AE">
        <w:rPr>
          <w:rFonts w:ascii="Calibri" w:hAnsi="Calibri" w:cs="Calibri"/>
          <w:color w:val="000000" w:themeColor="text1"/>
        </w:rPr>
        <w:t>Entre julio y octubre de 2023, se realizó la recopilación de información a partir de</w:t>
      </w:r>
      <w:r w:rsidR="008015CE">
        <w:rPr>
          <w:rFonts w:ascii="Calibri" w:hAnsi="Calibri" w:cs="Calibri"/>
          <w:color w:val="000000" w:themeColor="text1"/>
        </w:rPr>
        <w:t xml:space="preserve"> la solicitud de información a las</w:t>
      </w:r>
      <w:r w:rsidRPr="001357AE">
        <w:rPr>
          <w:rFonts w:ascii="Calibri" w:hAnsi="Calibri" w:cs="Calibri"/>
          <w:color w:val="000000" w:themeColor="text1"/>
        </w:rPr>
        <w:t xml:space="preserve"> entidades oficiales</w:t>
      </w:r>
      <w:r w:rsidR="008015CE">
        <w:rPr>
          <w:rFonts w:ascii="Calibri" w:hAnsi="Calibri" w:cs="Calibri"/>
          <w:color w:val="000000" w:themeColor="text1"/>
        </w:rPr>
        <w:t xml:space="preserve">. </w:t>
      </w:r>
      <w:r w:rsidRPr="001357AE">
        <w:rPr>
          <w:rFonts w:ascii="Calibri" w:hAnsi="Calibri" w:cs="Calibri"/>
          <w:color w:val="000000" w:themeColor="text1"/>
        </w:rPr>
        <w:t xml:space="preserve">Las fuentes de información recolectadas fueron de dos tipos: (a) información publicada, que incluye publicaciones digitales </w:t>
      </w:r>
      <w:r w:rsidR="00A821B5">
        <w:rPr>
          <w:rFonts w:ascii="Calibri" w:hAnsi="Calibri" w:cs="Calibri"/>
          <w:color w:val="000000" w:themeColor="text1"/>
        </w:rPr>
        <w:t xml:space="preserve">oficiales </w:t>
      </w:r>
      <w:r w:rsidRPr="001357AE">
        <w:rPr>
          <w:rFonts w:ascii="Calibri" w:hAnsi="Calibri" w:cs="Calibri"/>
          <w:color w:val="000000" w:themeColor="text1"/>
        </w:rPr>
        <w:t>de páginas de internet o (b) información recibida y comunicaciones que incluye mensajes de correo con archivos adjuntos, oficios, memorandos y cartas enviadas en digital o en físico.</w:t>
      </w:r>
      <w:r w:rsidR="00091C0F">
        <w:rPr>
          <w:rFonts w:ascii="Calibri" w:hAnsi="Calibri" w:cs="Calibri"/>
          <w:color w:val="000000" w:themeColor="text1"/>
        </w:rPr>
        <w:t xml:space="preserve"> </w:t>
      </w:r>
      <w:r w:rsidRPr="001357AE">
        <w:rPr>
          <w:rFonts w:ascii="Calibri" w:hAnsi="Calibri" w:cs="Calibri"/>
          <w:color w:val="000000" w:themeColor="text1"/>
        </w:rPr>
        <w:t>La información recolectada se obtuvo principalmente de</w:t>
      </w:r>
      <w:r w:rsidR="00F61437" w:rsidRPr="001357AE">
        <w:rPr>
          <w:rFonts w:ascii="Calibri" w:hAnsi="Calibri" w:cs="Calibri"/>
          <w:color w:val="000000" w:themeColor="text1"/>
        </w:rPr>
        <w:t xml:space="preserve"> </w:t>
      </w:r>
      <w:r w:rsidRPr="001357AE">
        <w:rPr>
          <w:rFonts w:ascii="Calibri" w:hAnsi="Calibri" w:cs="Calibri"/>
          <w:color w:val="000000" w:themeColor="text1"/>
        </w:rPr>
        <w:t>l</w:t>
      </w:r>
      <w:r w:rsidR="00F61437" w:rsidRPr="001357AE">
        <w:rPr>
          <w:rFonts w:ascii="Calibri" w:hAnsi="Calibri" w:cs="Calibri"/>
          <w:color w:val="000000" w:themeColor="text1"/>
        </w:rPr>
        <w:t xml:space="preserve">os anuarios y/o información estadística nacional </w:t>
      </w:r>
      <w:r w:rsidRPr="001357AE">
        <w:rPr>
          <w:rFonts w:ascii="Calibri" w:hAnsi="Calibri" w:cs="Calibri"/>
          <w:color w:val="000000" w:themeColor="text1"/>
        </w:rPr>
        <w:t>del sector.</w:t>
      </w:r>
      <w:r w:rsidR="00F61437" w:rsidRPr="001357AE">
        <w:rPr>
          <w:rFonts w:ascii="Calibri" w:hAnsi="Calibri" w:cs="Calibri"/>
          <w:color w:val="000000" w:themeColor="text1"/>
        </w:rPr>
        <w:t xml:space="preserve"> </w:t>
      </w:r>
    </w:p>
    <w:p w14:paraId="010A786E" w14:textId="77777777" w:rsidR="00CC4588" w:rsidRPr="001357AE" w:rsidRDefault="00CC4588" w:rsidP="00CC4588">
      <w:pPr>
        <w:spacing w:after="0"/>
        <w:rPr>
          <w:rFonts w:ascii="Calibri" w:hAnsi="Calibri" w:cs="Calibri"/>
          <w:color w:val="000000" w:themeColor="text1"/>
        </w:rPr>
      </w:pPr>
    </w:p>
    <w:p w14:paraId="0E8EBD95" w14:textId="7BF7929C" w:rsidR="00CC4588" w:rsidRPr="001357AE" w:rsidRDefault="00CC4588" w:rsidP="00CC4588">
      <w:pPr>
        <w:spacing w:after="0"/>
        <w:rPr>
          <w:rFonts w:ascii="Calibri" w:hAnsi="Calibri" w:cs="Calibri"/>
          <w:color w:val="000000" w:themeColor="text1"/>
        </w:rPr>
      </w:pPr>
      <w:r w:rsidRPr="001357AE">
        <w:rPr>
          <w:rFonts w:ascii="Calibri" w:hAnsi="Calibri" w:cs="Calibri"/>
          <w:color w:val="000000" w:themeColor="text1"/>
        </w:rPr>
        <w:t>A partir de noviembre de 2023 hasta abril de 2024, se realizó el procesamiento de los datos y el cálculo de las emisiones de GEI de la serie anual desde el año 2000 hasta el 2021</w:t>
      </w:r>
      <w:r w:rsidR="00F61437" w:rsidRPr="001357AE">
        <w:rPr>
          <w:rFonts w:ascii="Calibri" w:hAnsi="Calibri" w:cs="Calibri"/>
          <w:color w:val="000000" w:themeColor="text1"/>
        </w:rPr>
        <w:t xml:space="preserve">. </w:t>
      </w:r>
      <w:r w:rsidRPr="001357AE">
        <w:rPr>
          <w:rFonts w:ascii="Calibri" w:hAnsi="Calibri" w:cs="Calibri"/>
          <w:color w:val="000000" w:themeColor="text1"/>
        </w:rPr>
        <w:t xml:space="preserve">De mayo a setiembre de 2024, MINAM realizó el control de calidad de los resultados de las emisiones de GEI y se preparó el documento del RAGEI </w:t>
      </w:r>
      <w:r w:rsidR="00F61437" w:rsidRPr="001357AE">
        <w:rPr>
          <w:rFonts w:ascii="Calibri" w:hAnsi="Calibri" w:cs="Calibri"/>
          <w:color w:val="000000" w:themeColor="text1"/>
        </w:rPr>
        <w:t>Desechos</w:t>
      </w:r>
      <w:r w:rsidRPr="001357AE">
        <w:rPr>
          <w:rFonts w:ascii="Calibri" w:hAnsi="Calibri" w:cs="Calibri"/>
          <w:color w:val="000000" w:themeColor="text1"/>
        </w:rPr>
        <w:t xml:space="preserve"> del periodo del 2000 al 2021.</w:t>
      </w:r>
    </w:p>
    <w:p w14:paraId="150BA4FE" w14:textId="77777777" w:rsidR="00CC4588" w:rsidRPr="001357AE" w:rsidRDefault="00CC4588" w:rsidP="00CC4588">
      <w:pPr>
        <w:spacing w:after="0"/>
        <w:rPr>
          <w:rFonts w:ascii="Calibri" w:hAnsi="Calibri" w:cs="Calibri"/>
          <w:color w:val="000000" w:themeColor="text1"/>
        </w:rPr>
      </w:pPr>
    </w:p>
    <w:p w14:paraId="7AC57006" w14:textId="37549F7D" w:rsidR="00CC4588" w:rsidRPr="001357AE" w:rsidRDefault="00CC4588" w:rsidP="00CC4588">
      <w:pPr>
        <w:spacing w:after="0"/>
        <w:rPr>
          <w:rFonts w:ascii="Calibri" w:hAnsi="Calibri" w:cs="Calibri"/>
          <w:color w:val="000000" w:themeColor="text1"/>
        </w:rPr>
      </w:pPr>
      <w:r w:rsidRPr="001357AE">
        <w:rPr>
          <w:rFonts w:ascii="Calibri" w:hAnsi="Calibri" w:cs="Calibri"/>
          <w:color w:val="000000" w:themeColor="text1"/>
        </w:rPr>
        <w:t xml:space="preserve">En octubre de 2024, se llevó a cabo el proceso de garantía de la calidad realizado por la CMNUCC bajo la coordinación de la DGCCD del MINAM. Los hallazgos del equipo revisor, compuesto por expertos de la CMNUCC, dieron lugar a una serie de recomendaciones con diferentes plazos de </w:t>
      </w:r>
      <w:r w:rsidRPr="001357AE">
        <w:rPr>
          <w:rFonts w:ascii="Calibri" w:hAnsi="Calibri" w:cs="Calibri"/>
          <w:color w:val="000000" w:themeColor="text1"/>
        </w:rPr>
        <w:lastRenderedPageBreak/>
        <w:t>implementación</w:t>
      </w:r>
      <w:r w:rsidR="00C2413C">
        <w:rPr>
          <w:rFonts w:ascii="Calibri" w:hAnsi="Calibri" w:cs="Calibri"/>
          <w:color w:val="000000" w:themeColor="text1"/>
        </w:rPr>
        <w:t>, las cuales se evaluaron en noviembre 2024 y se han agregado al plan de mejora para su implementación en los siguientes reportes.</w:t>
      </w:r>
    </w:p>
    <w:p w14:paraId="03678886" w14:textId="77777777" w:rsidR="00CC4588" w:rsidRPr="001357AE" w:rsidRDefault="00CC4588" w:rsidP="00CC4588">
      <w:pPr>
        <w:spacing w:after="0"/>
        <w:rPr>
          <w:rFonts w:ascii="Calibri" w:hAnsi="Calibri" w:cs="Calibri"/>
          <w:color w:val="000000" w:themeColor="text1"/>
        </w:rPr>
      </w:pPr>
    </w:p>
    <w:p w14:paraId="3D78882C" w14:textId="06519284" w:rsidR="00E01B89" w:rsidRPr="001357AE" w:rsidRDefault="000174D8" w:rsidP="00F61437">
      <w:pPr>
        <w:pStyle w:val="Ttulo3"/>
        <w:numPr>
          <w:ilvl w:val="2"/>
          <w:numId w:val="1"/>
        </w:numPr>
        <w:spacing w:before="0" w:after="0"/>
        <w:ind w:left="850" w:hanging="850"/>
        <w:rPr>
          <w:rFonts w:ascii="Calibri" w:eastAsia="Calibri" w:hAnsi="Calibri" w:cs="Calibri"/>
          <w:bCs/>
          <w:color w:val="auto"/>
          <w:kern w:val="0"/>
          <w:szCs w:val="22"/>
          <w:lang w:val="es-419"/>
          <w14:ligatures w14:val="none"/>
        </w:rPr>
      </w:pPr>
      <w:bookmarkStart w:id="13" w:name="_Toc186059290"/>
      <w:r w:rsidRPr="001357AE">
        <w:rPr>
          <w:rFonts w:ascii="Calibri" w:eastAsia="Calibri" w:hAnsi="Calibri" w:cs="Calibri"/>
          <w:bCs/>
          <w:color w:val="auto"/>
          <w:kern w:val="0"/>
          <w:szCs w:val="22"/>
          <w:lang w:val="es-419"/>
          <w14:ligatures w14:val="none"/>
        </w:rPr>
        <w:t>Archivo de la información</w:t>
      </w:r>
      <w:bookmarkEnd w:id="13"/>
    </w:p>
    <w:p w14:paraId="7E868F85" w14:textId="77777777" w:rsidR="007D0FF9" w:rsidRPr="001357AE" w:rsidRDefault="007D0FF9" w:rsidP="007D0FF9">
      <w:pPr>
        <w:spacing w:after="0"/>
        <w:rPr>
          <w:rFonts w:ascii="Calibri" w:hAnsi="Calibri" w:cs="Calibri"/>
          <w:color w:val="000000" w:themeColor="text1"/>
        </w:rPr>
      </w:pPr>
    </w:p>
    <w:p w14:paraId="045411B1" w14:textId="0442E2DE" w:rsidR="00AA5693" w:rsidRPr="001357AE" w:rsidRDefault="00AA5693" w:rsidP="00AA5693">
      <w:pPr>
        <w:rPr>
          <w:rFonts w:ascii="Calibri" w:hAnsi="Calibri" w:cs="Calibri"/>
          <w:color w:val="000000" w:themeColor="text1"/>
        </w:rPr>
      </w:pPr>
      <w:r w:rsidRPr="001357AE">
        <w:rPr>
          <w:rFonts w:ascii="Calibri" w:hAnsi="Calibri" w:cs="Calibri"/>
          <w:color w:val="000000" w:themeColor="text1"/>
        </w:rPr>
        <w:t xml:space="preserve">PRODUCE como entidad responsable </w:t>
      </w:r>
      <w:r w:rsidR="008015CE">
        <w:rPr>
          <w:rFonts w:ascii="Calibri" w:hAnsi="Calibri" w:cs="Calibri"/>
          <w:color w:val="000000" w:themeColor="text1"/>
        </w:rPr>
        <w:t>del RAGEI del sector Desechos, Categoría Tratamiento y eliminación de aguas residuales industriales</w:t>
      </w:r>
      <w:r w:rsidRPr="001357AE">
        <w:rPr>
          <w:rFonts w:ascii="Calibri" w:hAnsi="Calibri" w:cs="Calibri"/>
          <w:color w:val="000000" w:themeColor="text1"/>
        </w:rPr>
        <w:t>, tiene a cargo el archivo y gestión de información a través del sistema de información documentaria en la plataforma de Alfresco del INFOCARBONO, para el almacenamiento y resguardo de la información, cuyas credenciales fueron asignadas desde el MINAM.</w:t>
      </w:r>
    </w:p>
    <w:p w14:paraId="575E5600" w14:textId="2EFD7CF8" w:rsidR="0081502D" w:rsidRPr="001357AE" w:rsidRDefault="00AA5693" w:rsidP="0081502D">
      <w:pPr>
        <w:spacing w:after="0"/>
        <w:rPr>
          <w:rFonts w:ascii="Calibri" w:hAnsi="Calibri" w:cs="Calibri"/>
          <w:color w:val="000000" w:themeColor="text1"/>
        </w:rPr>
      </w:pPr>
      <w:r w:rsidRPr="001357AE">
        <w:rPr>
          <w:rFonts w:ascii="Calibri" w:hAnsi="Calibri" w:cs="Calibri"/>
          <w:color w:val="000000" w:themeColor="text1"/>
        </w:rPr>
        <w:t>Una vez recopilada y procesada, la información se almacena en archivos digitales a través de una carpeta digital que contiene todos los documentos concernientes a la elaboración de</w:t>
      </w:r>
      <w:r w:rsidR="008015CE">
        <w:rPr>
          <w:rFonts w:ascii="Calibri" w:hAnsi="Calibri" w:cs="Calibri"/>
          <w:color w:val="000000" w:themeColor="text1"/>
        </w:rPr>
        <w:t xml:space="preserve">l </w:t>
      </w:r>
      <w:r w:rsidRPr="001357AE">
        <w:rPr>
          <w:rFonts w:ascii="Calibri" w:hAnsi="Calibri" w:cs="Calibri"/>
          <w:color w:val="000000" w:themeColor="text1"/>
        </w:rPr>
        <w:t xml:space="preserve">RAGEI, según la estructura presentada en la </w:t>
      </w:r>
      <w:r w:rsidR="006150DE" w:rsidRPr="001357AE">
        <w:rPr>
          <w:rFonts w:ascii="Calibri" w:hAnsi="Calibri" w:cs="Calibri"/>
          <w:color w:val="000000" w:themeColor="text1"/>
        </w:rPr>
        <w:fldChar w:fldCharType="begin"/>
      </w:r>
      <w:r w:rsidR="006150DE" w:rsidRPr="001357AE">
        <w:rPr>
          <w:rFonts w:ascii="Calibri" w:hAnsi="Calibri" w:cs="Calibri"/>
          <w:color w:val="000000" w:themeColor="text1"/>
        </w:rPr>
        <w:instrText xml:space="preserve"> REF _Ref171024140 \h </w:instrText>
      </w:r>
      <w:r w:rsidR="0031018D" w:rsidRPr="001357AE">
        <w:rPr>
          <w:rFonts w:ascii="Calibri" w:hAnsi="Calibri" w:cs="Calibri"/>
          <w:color w:val="000000" w:themeColor="text1"/>
        </w:rPr>
        <w:instrText xml:space="preserve"> \* MERGEFORMAT </w:instrText>
      </w:r>
      <w:r w:rsidR="006150DE" w:rsidRPr="001357AE">
        <w:rPr>
          <w:rFonts w:ascii="Calibri" w:hAnsi="Calibri" w:cs="Calibri"/>
          <w:color w:val="000000" w:themeColor="text1"/>
        </w:rPr>
      </w:r>
      <w:r w:rsidR="006150DE" w:rsidRPr="001357AE">
        <w:rPr>
          <w:rFonts w:ascii="Calibri" w:hAnsi="Calibri" w:cs="Calibri"/>
          <w:color w:val="000000" w:themeColor="text1"/>
        </w:rPr>
        <w:fldChar w:fldCharType="separate"/>
      </w:r>
      <w:r w:rsidR="00490A09" w:rsidRPr="001357AE">
        <w:rPr>
          <w:rFonts w:ascii="Calibri" w:hAnsi="Calibri" w:cs="Calibri"/>
          <w:color w:val="000000" w:themeColor="text1"/>
        </w:rPr>
        <w:t xml:space="preserve">Tabla </w:t>
      </w:r>
      <w:r w:rsidR="00490A09" w:rsidRPr="001357AE">
        <w:rPr>
          <w:rFonts w:ascii="Calibri" w:hAnsi="Calibri" w:cs="Calibri"/>
          <w:noProof/>
          <w:color w:val="000000" w:themeColor="text1"/>
        </w:rPr>
        <w:t>2</w:t>
      </w:r>
      <w:r w:rsidR="006150DE" w:rsidRPr="001357AE">
        <w:rPr>
          <w:rFonts w:ascii="Calibri" w:hAnsi="Calibri" w:cs="Calibri"/>
          <w:color w:val="000000" w:themeColor="text1"/>
        </w:rPr>
        <w:fldChar w:fldCharType="end"/>
      </w:r>
      <w:r w:rsidR="00EE7220" w:rsidRPr="001357AE">
        <w:rPr>
          <w:rFonts w:ascii="Calibri" w:hAnsi="Calibri" w:cs="Calibri"/>
          <w:color w:val="000000" w:themeColor="text1"/>
        </w:rPr>
        <w:t>.</w:t>
      </w:r>
      <w:r w:rsidR="006150DE" w:rsidRPr="001357AE">
        <w:rPr>
          <w:rFonts w:ascii="Calibri" w:hAnsi="Calibri" w:cs="Calibri"/>
          <w:color w:val="000000" w:themeColor="text1"/>
        </w:rPr>
        <w:t xml:space="preserve"> </w:t>
      </w:r>
      <w:bookmarkStart w:id="14" w:name="_Ref171024140"/>
    </w:p>
    <w:p w14:paraId="5A7AC696" w14:textId="77777777" w:rsidR="0081502D" w:rsidRPr="001357AE" w:rsidRDefault="0081502D" w:rsidP="0081502D">
      <w:pPr>
        <w:spacing w:after="0"/>
        <w:rPr>
          <w:rFonts w:ascii="Calibri" w:eastAsia="Calibri" w:hAnsi="Calibri" w:cs="Calibri"/>
          <w:kern w:val="0"/>
          <w:lang w:val="es-419"/>
          <w14:ligatures w14:val="none"/>
        </w:rPr>
      </w:pPr>
    </w:p>
    <w:p w14:paraId="238066EF" w14:textId="0DA6E9A7" w:rsidR="008A2CC2" w:rsidRPr="001357AE" w:rsidRDefault="008A2CC2" w:rsidP="00F0159D">
      <w:pPr>
        <w:pStyle w:val="Descripcin"/>
        <w:spacing w:after="120"/>
        <w:jc w:val="center"/>
        <w:rPr>
          <w:rFonts w:ascii="Calibri" w:eastAsia="Calibri" w:hAnsi="Calibri" w:cs="Calibri"/>
          <w:kern w:val="0"/>
          <w:lang w:val="es-419"/>
          <w14:ligatures w14:val="none"/>
        </w:rPr>
      </w:pPr>
      <w:bookmarkStart w:id="15" w:name="_Toc186060939"/>
      <w:r w:rsidRPr="001357AE">
        <w:rPr>
          <w:rFonts w:ascii="Calibri" w:eastAsia="Calibri" w:hAnsi="Calibri" w:cs="Calibri"/>
          <w:kern w:val="0"/>
          <w:lang w:val="es-419"/>
          <w14:ligatures w14:val="none"/>
        </w:rPr>
        <w:t xml:space="preserve">Tabla </w:t>
      </w:r>
      <w:r w:rsidRPr="001357AE">
        <w:rPr>
          <w:rFonts w:ascii="Calibri" w:eastAsia="Calibri" w:hAnsi="Calibri" w:cs="Calibri"/>
          <w:kern w:val="0"/>
          <w:lang w:val="es-419"/>
          <w14:ligatures w14:val="none"/>
        </w:rPr>
        <w:fldChar w:fldCharType="begin"/>
      </w:r>
      <w:r w:rsidRPr="001357AE">
        <w:rPr>
          <w:rFonts w:ascii="Calibri" w:eastAsia="Calibri" w:hAnsi="Calibri" w:cs="Calibri"/>
          <w:kern w:val="0"/>
          <w:lang w:val="es-419"/>
          <w14:ligatures w14:val="none"/>
        </w:rPr>
        <w:instrText xml:space="preserve"> SEQ Tabla \* ARABIC </w:instrText>
      </w:r>
      <w:r w:rsidRPr="001357AE">
        <w:rPr>
          <w:rFonts w:ascii="Calibri" w:eastAsia="Calibri" w:hAnsi="Calibri" w:cs="Calibri"/>
          <w:kern w:val="0"/>
          <w:lang w:val="es-419"/>
          <w14:ligatures w14:val="none"/>
        </w:rPr>
        <w:fldChar w:fldCharType="separate"/>
      </w:r>
      <w:r w:rsidR="00BA1154" w:rsidRPr="001357AE">
        <w:rPr>
          <w:rFonts w:ascii="Calibri" w:eastAsia="Calibri" w:hAnsi="Calibri" w:cs="Calibri"/>
          <w:kern w:val="0"/>
          <w:lang w:val="es-419"/>
          <w14:ligatures w14:val="none"/>
        </w:rPr>
        <w:t>2</w:t>
      </w:r>
      <w:r w:rsidRPr="001357AE">
        <w:rPr>
          <w:rFonts w:ascii="Calibri" w:eastAsia="Calibri" w:hAnsi="Calibri" w:cs="Calibri"/>
          <w:kern w:val="0"/>
          <w:lang w:val="es-419"/>
          <w14:ligatures w14:val="none"/>
        </w:rPr>
        <w:fldChar w:fldCharType="end"/>
      </w:r>
      <w:bookmarkEnd w:id="14"/>
      <w:r w:rsidRPr="001357AE">
        <w:rPr>
          <w:rFonts w:ascii="Calibri" w:eastAsia="Calibri" w:hAnsi="Calibri" w:cs="Calibri"/>
          <w:kern w:val="0"/>
          <w:lang w:val="es-419"/>
          <w14:ligatures w14:val="none"/>
        </w:rPr>
        <w:t xml:space="preserve">. </w:t>
      </w:r>
      <w:r w:rsidR="000174D8" w:rsidRPr="001357AE">
        <w:rPr>
          <w:rFonts w:ascii="Calibri" w:eastAsia="Calibri" w:hAnsi="Calibri" w:cs="Calibri"/>
          <w:kern w:val="0"/>
          <w:lang w:val="es-419"/>
          <w14:ligatures w14:val="none"/>
        </w:rPr>
        <w:t>Estructura y contenido de la carpeta de archivo del RAGEI</w:t>
      </w:r>
      <w:bookmarkEnd w:id="15"/>
    </w:p>
    <w:tbl>
      <w:tblPr>
        <w:tblStyle w:val="Tablaconcuadrcula4-nfasis1"/>
        <w:tblW w:w="498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129"/>
        <w:gridCol w:w="7678"/>
      </w:tblGrid>
      <w:tr w:rsidR="00F0159D" w:rsidRPr="001357AE" w14:paraId="0475A57F" w14:textId="77777777" w:rsidTr="007D7AEF">
        <w:trPr>
          <w:cnfStyle w:val="100000000000" w:firstRow="1" w:lastRow="0" w:firstColumn="0" w:lastColumn="0" w:oddVBand="0" w:evenVBand="0" w:oddHBand="0" w:evenHBand="0" w:firstRowFirstColumn="0" w:firstRowLastColumn="0" w:lastRowFirstColumn="0" w:lastRowLastColumn="0"/>
          <w:trHeight w:val="189"/>
          <w:tblHeader/>
        </w:trPr>
        <w:tc>
          <w:tcPr>
            <w:cnfStyle w:val="001000000000" w:firstRow="0" w:lastRow="0" w:firstColumn="1" w:lastColumn="0" w:oddVBand="0" w:evenVBand="0" w:oddHBand="0" w:evenHBand="0" w:firstRowFirstColumn="0" w:firstRowLastColumn="0" w:lastRowFirstColumn="0" w:lastRowLastColumn="0"/>
            <w:tcW w:w="641" w:type="pct"/>
            <w:tcBorders>
              <w:top w:val="none" w:sz="0" w:space="0" w:color="auto"/>
              <w:left w:val="none" w:sz="0" w:space="0" w:color="auto"/>
              <w:bottom w:val="none" w:sz="0" w:space="0" w:color="auto"/>
              <w:right w:val="none" w:sz="0" w:space="0" w:color="auto"/>
            </w:tcBorders>
            <w:shd w:val="clear" w:color="auto" w:fill="808080" w:themeFill="background1" w:themeFillShade="80"/>
            <w:noWrap/>
            <w:hideMark/>
          </w:tcPr>
          <w:p w14:paraId="07B22579" w14:textId="15C15987" w:rsidR="008A2CC2" w:rsidRPr="001357AE" w:rsidRDefault="00AA5693" w:rsidP="00CD0CFF">
            <w:pPr>
              <w:jc w:val="center"/>
              <w:rPr>
                <w:rFonts w:ascii="Calibri" w:eastAsia="Times New Roman" w:hAnsi="Calibri" w:cs="Calibri"/>
                <w:sz w:val="18"/>
                <w:szCs w:val="18"/>
                <w:lang w:eastAsia="es-CO"/>
              </w:rPr>
            </w:pPr>
            <w:r w:rsidRPr="001357AE">
              <w:rPr>
                <w:rFonts w:ascii="Calibri" w:eastAsia="Times New Roman" w:hAnsi="Calibri" w:cs="Calibri"/>
                <w:sz w:val="18"/>
                <w:szCs w:val="18"/>
                <w:lang w:eastAsia="es-CO"/>
              </w:rPr>
              <w:t>Carpeta</w:t>
            </w:r>
          </w:p>
        </w:tc>
        <w:tc>
          <w:tcPr>
            <w:tcW w:w="4359" w:type="pct"/>
            <w:tcBorders>
              <w:top w:val="none" w:sz="0" w:space="0" w:color="auto"/>
              <w:left w:val="none" w:sz="0" w:space="0" w:color="auto"/>
              <w:bottom w:val="none" w:sz="0" w:space="0" w:color="auto"/>
              <w:right w:val="none" w:sz="0" w:space="0" w:color="auto"/>
            </w:tcBorders>
            <w:shd w:val="clear" w:color="auto" w:fill="808080" w:themeFill="background1" w:themeFillShade="80"/>
            <w:noWrap/>
            <w:hideMark/>
          </w:tcPr>
          <w:p w14:paraId="32D730BE" w14:textId="0BDE3993" w:rsidR="008A2CC2" w:rsidRPr="001357AE" w:rsidRDefault="008A2CC2" w:rsidP="00CD0CF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1357AE">
              <w:rPr>
                <w:rFonts w:ascii="Calibri" w:eastAsia="Times New Roman" w:hAnsi="Calibri" w:cs="Calibri"/>
                <w:sz w:val="18"/>
                <w:szCs w:val="18"/>
                <w:lang w:eastAsia="es-CO"/>
              </w:rPr>
              <w:t>Descripción</w:t>
            </w:r>
          </w:p>
        </w:tc>
      </w:tr>
      <w:tr w:rsidR="00F0159D" w:rsidRPr="001357AE" w14:paraId="723AA9AE" w14:textId="77777777" w:rsidTr="007D7AEF">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641" w:type="pct"/>
            <w:shd w:val="clear" w:color="auto" w:fill="auto"/>
            <w:vAlign w:val="center"/>
          </w:tcPr>
          <w:p w14:paraId="305A9CA7" w14:textId="6C484E18" w:rsidR="00F0159D" w:rsidRPr="001357AE" w:rsidRDefault="00F0159D" w:rsidP="00F0159D">
            <w:pPr>
              <w:jc w:val="left"/>
              <w:rPr>
                <w:rFonts w:ascii="Calibri" w:eastAsia="Times New Roman" w:hAnsi="Calibri" w:cs="Calibri"/>
                <w:b w:val="0"/>
                <w:bCs w:val="0"/>
                <w:color w:val="000000" w:themeColor="text1"/>
                <w:sz w:val="18"/>
                <w:szCs w:val="18"/>
                <w:lang w:eastAsia="es-CO"/>
              </w:rPr>
            </w:pPr>
            <w:r w:rsidRPr="001357AE">
              <w:rPr>
                <w:rFonts w:ascii="Calibri" w:eastAsia="Times New Roman" w:hAnsi="Calibri" w:cs="Calibri"/>
                <w:b w:val="0"/>
                <w:bCs w:val="0"/>
                <w:color w:val="000000" w:themeColor="text1"/>
                <w:sz w:val="18"/>
                <w:szCs w:val="18"/>
                <w:lang w:eastAsia="es-CO"/>
              </w:rPr>
              <w:t>Información de soporte</w:t>
            </w:r>
          </w:p>
        </w:tc>
        <w:tc>
          <w:tcPr>
            <w:tcW w:w="4359" w:type="pct"/>
            <w:shd w:val="clear" w:color="auto" w:fill="auto"/>
            <w:noWrap/>
          </w:tcPr>
          <w:p w14:paraId="2AB16349" w14:textId="52F3EED5" w:rsidR="00F0159D" w:rsidRPr="001357AE" w:rsidRDefault="00A821B5" w:rsidP="00F015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8"/>
                <w:szCs w:val="18"/>
                <w:lang w:eastAsia="es-CO"/>
              </w:rPr>
            </w:pPr>
            <w:r w:rsidRPr="00A821B5">
              <w:rPr>
                <w:rFonts w:ascii="Calibri" w:eastAsia="Times New Roman" w:hAnsi="Calibri" w:cs="Calibri"/>
                <w:color w:val="000000" w:themeColor="text1"/>
                <w:sz w:val="18"/>
                <w:szCs w:val="18"/>
                <w:lang w:eastAsia="es-CO"/>
              </w:rPr>
              <w:t>Contiene la relación de documentos que poseen parte de la información requerida para</w:t>
            </w:r>
            <w:r w:rsidR="00F0159D" w:rsidRPr="001357AE">
              <w:rPr>
                <w:rFonts w:ascii="Calibri" w:eastAsia="Times New Roman" w:hAnsi="Calibri" w:cs="Calibri"/>
                <w:color w:val="000000" w:themeColor="text1"/>
                <w:sz w:val="18"/>
                <w:szCs w:val="18"/>
                <w:lang w:eastAsia="es-CO"/>
              </w:rPr>
              <w:t xml:space="preserve"> la estimación de emisiones GEI y gases precursores.  </w:t>
            </w:r>
          </w:p>
        </w:tc>
      </w:tr>
      <w:tr w:rsidR="00F0159D" w:rsidRPr="001357AE" w14:paraId="0EC2C985" w14:textId="77777777" w:rsidTr="008015CE">
        <w:trPr>
          <w:trHeight w:val="1405"/>
        </w:trPr>
        <w:tc>
          <w:tcPr>
            <w:cnfStyle w:val="001000000000" w:firstRow="0" w:lastRow="0" w:firstColumn="1" w:lastColumn="0" w:oddVBand="0" w:evenVBand="0" w:oddHBand="0" w:evenHBand="0" w:firstRowFirstColumn="0" w:firstRowLastColumn="0" w:lastRowFirstColumn="0" w:lastRowLastColumn="0"/>
            <w:tcW w:w="641" w:type="pct"/>
            <w:shd w:val="clear" w:color="auto" w:fill="auto"/>
            <w:vAlign w:val="center"/>
          </w:tcPr>
          <w:p w14:paraId="6C61E39B" w14:textId="3B7E62B3" w:rsidR="00F0159D" w:rsidRPr="001357AE" w:rsidRDefault="00F0159D" w:rsidP="00F0159D">
            <w:pPr>
              <w:jc w:val="left"/>
              <w:rPr>
                <w:rFonts w:ascii="Calibri" w:eastAsia="Times New Roman" w:hAnsi="Calibri" w:cs="Calibri"/>
                <w:b w:val="0"/>
                <w:bCs w:val="0"/>
                <w:color w:val="000000" w:themeColor="text1"/>
                <w:sz w:val="18"/>
                <w:szCs w:val="18"/>
                <w:lang w:eastAsia="es-CO"/>
              </w:rPr>
            </w:pPr>
            <w:r w:rsidRPr="001357AE">
              <w:rPr>
                <w:rFonts w:ascii="Calibri" w:eastAsia="Times New Roman" w:hAnsi="Calibri" w:cs="Calibri"/>
                <w:b w:val="0"/>
                <w:bCs w:val="0"/>
                <w:color w:val="000000" w:themeColor="text1"/>
                <w:sz w:val="18"/>
                <w:szCs w:val="18"/>
                <w:lang w:eastAsia="es-CO"/>
              </w:rPr>
              <w:t>Planillas de cálculo</w:t>
            </w:r>
          </w:p>
        </w:tc>
        <w:tc>
          <w:tcPr>
            <w:tcW w:w="4359" w:type="pct"/>
            <w:shd w:val="clear" w:color="auto" w:fill="auto"/>
            <w:noWrap/>
          </w:tcPr>
          <w:p w14:paraId="7A9D4776" w14:textId="77777777" w:rsidR="00F0159D" w:rsidRPr="001357AE" w:rsidRDefault="00F0159D" w:rsidP="00F015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8"/>
                <w:szCs w:val="18"/>
                <w:lang w:eastAsia="es-CO"/>
              </w:rPr>
            </w:pPr>
            <w:r w:rsidRPr="001357AE">
              <w:rPr>
                <w:rFonts w:ascii="Calibri" w:eastAsia="Times New Roman" w:hAnsi="Calibri" w:cs="Calibri"/>
                <w:color w:val="000000" w:themeColor="text1"/>
                <w:sz w:val="18"/>
                <w:szCs w:val="18"/>
                <w:lang w:eastAsia="es-CO"/>
              </w:rPr>
              <w:t>Archivos formato Excel que contiene el flujo de información e implementación de las ecuaciones empleadas para la estimación de emisiones GEI y gases precursores.</w:t>
            </w:r>
          </w:p>
          <w:p w14:paraId="67B0659E" w14:textId="77777777" w:rsidR="00332D7A" w:rsidRPr="001357AE" w:rsidRDefault="00332D7A" w:rsidP="00F0159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8"/>
                <w:szCs w:val="18"/>
                <w:lang w:eastAsia="es-CO"/>
              </w:rPr>
            </w:pPr>
          </w:p>
          <w:p w14:paraId="0265999D" w14:textId="20A51781" w:rsidR="00F0159D" w:rsidRPr="001357AE" w:rsidRDefault="008015CE" w:rsidP="008015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8"/>
                <w:szCs w:val="18"/>
                <w:lang w:eastAsia="es-CO"/>
              </w:rPr>
            </w:pPr>
            <w:r>
              <w:rPr>
                <w:rFonts w:ascii="Calibri" w:eastAsia="Times New Roman" w:hAnsi="Calibri" w:cs="Calibri"/>
                <w:color w:val="000000" w:themeColor="text1"/>
                <w:sz w:val="18"/>
                <w:szCs w:val="18"/>
                <w:lang w:eastAsia="es-CO"/>
              </w:rPr>
              <w:t>Archivos con</w:t>
            </w:r>
            <w:r w:rsidR="00F0159D" w:rsidRPr="001357AE">
              <w:rPr>
                <w:rFonts w:ascii="Calibri" w:eastAsia="Times New Roman" w:hAnsi="Calibri" w:cs="Calibri"/>
                <w:color w:val="000000" w:themeColor="text1"/>
                <w:sz w:val="18"/>
                <w:szCs w:val="18"/>
                <w:lang w:eastAsia="es-CO"/>
              </w:rPr>
              <w:t xml:space="preserve"> el procesamiento de la información utilizada para la estimación de las emisiones GEI y gases precursores. Contienen adicionalmente, la descripción de supuestos y aclaraciones en cuanto al uso de la información y análisis para las estimaciones correspondientes.</w:t>
            </w:r>
          </w:p>
        </w:tc>
      </w:tr>
      <w:tr w:rsidR="00F0159D" w:rsidRPr="001357AE" w14:paraId="2A14BDB4" w14:textId="77777777" w:rsidTr="007D7AEF">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641" w:type="pct"/>
            <w:shd w:val="clear" w:color="auto" w:fill="auto"/>
            <w:vAlign w:val="center"/>
          </w:tcPr>
          <w:p w14:paraId="104603FB" w14:textId="780C0752" w:rsidR="00F0159D" w:rsidRPr="001357AE" w:rsidRDefault="00F0159D" w:rsidP="00F0159D">
            <w:pPr>
              <w:jc w:val="left"/>
              <w:rPr>
                <w:rFonts w:ascii="Calibri" w:eastAsia="Times New Roman" w:hAnsi="Calibri" w:cs="Calibri"/>
                <w:b w:val="0"/>
                <w:bCs w:val="0"/>
                <w:color w:val="000000" w:themeColor="text1"/>
                <w:sz w:val="18"/>
                <w:szCs w:val="18"/>
                <w:lang w:eastAsia="es-CO"/>
              </w:rPr>
            </w:pPr>
            <w:r w:rsidRPr="001357AE">
              <w:rPr>
                <w:rFonts w:ascii="Calibri" w:eastAsia="Times New Roman" w:hAnsi="Calibri" w:cs="Calibri"/>
                <w:b w:val="0"/>
                <w:bCs w:val="0"/>
                <w:color w:val="000000" w:themeColor="text1"/>
                <w:sz w:val="18"/>
                <w:szCs w:val="18"/>
                <w:lang w:eastAsia="es-CO"/>
              </w:rPr>
              <w:t>Reporte</w:t>
            </w:r>
          </w:p>
        </w:tc>
        <w:tc>
          <w:tcPr>
            <w:tcW w:w="4359" w:type="pct"/>
            <w:shd w:val="clear" w:color="auto" w:fill="auto"/>
            <w:noWrap/>
          </w:tcPr>
          <w:p w14:paraId="6913724C" w14:textId="03391EC3" w:rsidR="00F0159D" w:rsidRPr="001357AE" w:rsidRDefault="00332D7A" w:rsidP="00F015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8"/>
                <w:szCs w:val="18"/>
                <w:lang w:eastAsia="es-CO"/>
              </w:rPr>
            </w:pPr>
            <w:r w:rsidRPr="001357AE">
              <w:rPr>
                <w:rFonts w:ascii="Calibri" w:eastAsia="Times New Roman" w:hAnsi="Calibri" w:cs="Calibri"/>
                <w:color w:val="000000" w:themeColor="text1"/>
                <w:sz w:val="18"/>
                <w:szCs w:val="18"/>
                <w:lang w:eastAsia="es-CO"/>
              </w:rPr>
              <w:t>Contiene el informe del RAGE</w:t>
            </w:r>
            <w:r w:rsidR="00494C81">
              <w:rPr>
                <w:rFonts w:ascii="Calibri" w:eastAsia="Times New Roman" w:hAnsi="Calibri" w:cs="Calibri"/>
                <w:color w:val="000000" w:themeColor="text1"/>
                <w:sz w:val="18"/>
                <w:szCs w:val="18"/>
                <w:lang w:eastAsia="es-CO"/>
              </w:rPr>
              <w:t xml:space="preserve"> Desechos</w:t>
            </w:r>
            <w:r w:rsidR="008015CE">
              <w:rPr>
                <w:rFonts w:ascii="Calibri" w:eastAsia="Times New Roman" w:hAnsi="Calibri" w:cs="Calibri"/>
                <w:color w:val="000000" w:themeColor="text1"/>
                <w:sz w:val="18"/>
                <w:szCs w:val="18"/>
                <w:lang w:eastAsia="es-CO"/>
              </w:rPr>
              <w:t xml:space="preserve">, </w:t>
            </w:r>
            <w:r w:rsidR="008015CE" w:rsidRPr="008015CE">
              <w:rPr>
                <w:rFonts w:ascii="Calibri" w:eastAsia="Times New Roman" w:hAnsi="Calibri" w:cs="Calibri"/>
                <w:color w:val="000000" w:themeColor="text1"/>
                <w:sz w:val="18"/>
                <w:szCs w:val="18"/>
                <w:lang w:eastAsia="es-CO"/>
              </w:rPr>
              <w:t>Categoría Tratamiento y eliminación de aguas residuales industriales</w:t>
            </w:r>
          </w:p>
        </w:tc>
      </w:tr>
    </w:tbl>
    <w:p w14:paraId="6356A647" w14:textId="77777777" w:rsidR="00F0159D" w:rsidRPr="001357AE" w:rsidRDefault="00F0159D" w:rsidP="0048394A">
      <w:pPr>
        <w:spacing w:before="120" w:after="0"/>
        <w:jc w:val="center"/>
        <w:rPr>
          <w:rFonts w:ascii="Calibri" w:hAnsi="Calibri" w:cs="Calibri"/>
          <w:i/>
          <w:color w:val="000000" w:themeColor="text1"/>
          <w:sz w:val="18"/>
          <w:szCs w:val="18"/>
        </w:rPr>
      </w:pPr>
      <w:r w:rsidRPr="001357AE">
        <w:rPr>
          <w:rFonts w:ascii="Calibri" w:hAnsi="Calibri" w:cs="Calibri"/>
          <w:i/>
          <w:color w:val="000000" w:themeColor="text1"/>
          <w:sz w:val="18"/>
          <w:szCs w:val="18"/>
        </w:rPr>
        <w:t>Fuente: Elaboración propia</w:t>
      </w:r>
    </w:p>
    <w:p w14:paraId="11534108" w14:textId="77777777" w:rsidR="008015CE" w:rsidRPr="001357AE" w:rsidRDefault="008015CE" w:rsidP="007D0FF9">
      <w:pPr>
        <w:spacing w:after="0"/>
        <w:rPr>
          <w:rFonts w:ascii="Calibri" w:hAnsi="Calibri" w:cs="Calibri"/>
          <w:color w:val="000000" w:themeColor="text1"/>
        </w:rPr>
      </w:pPr>
    </w:p>
    <w:p w14:paraId="3A6FB729" w14:textId="7B64B8F7" w:rsidR="007D7AEF" w:rsidRDefault="00EE7220" w:rsidP="007D7AEF">
      <w:pPr>
        <w:pStyle w:val="Ttulo2"/>
        <w:numPr>
          <w:ilvl w:val="1"/>
          <w:numId w:val="1"/>
        </w:numPr>
        <w:spacing w:before="0" w:after="0"/>
        <w:ind w:left="720" w:hanging="708"/>
        <w:rPr>
          <w:rFonts w:ascii="Calibri" w:eastAsia="Calibri" w:hAnsi="Calibri" w:cs="Calibri"/>
          <w:color w:val="auto"/>
          <w:kern w:val="0"/>
          <w:sz w:val="22"/>
          <w:szCs w:val="22"/>
          <w:lang w:val="es-419"/>
          <w14:ligatures w14:val="none"/>
        </w:rPr>
      </w:pPr>
      <w:bookmarkStart w:id="16" w:name="_Toc174007414"/>
      <w:bookmarkStart w:id="17" w:name="_Toc186059291"/>
      <w:r w:rsidRPr="001357AE">
        <w:rPr>
          <w:rFonts w:ascii="Calibri" w:eastAsia="Calibri" w:hAnsi="Calibri" w:cs="Calibri"/>
          <w:color w:val="auto"/>
          <w:kern w:val="0"/>
          <w:sz w:val="22"/>
          <w:szCs w:val="22"/>
          <w:lang w:val="es-419"/>
          <w14:ligatures w14:val="none"/>
        </w:rPr>
        <w:t>Breve descripción general de las metodologías y las fuentes de datos utilizadas</w:t>
      </w:r>
      <w:bookmarkEnd w:id="16"/>
      <w:bookmarkEnd w:id="17"/>
    </w:p>
    <w:p w14:paraId="6B087C31" w14:textId="77777777" w:rsidR="007D7AEF" w:rsidRPr="007D7AEF" w:rsidRDefault="007D7AEF" w:rsidP="007D7AEF">
      <w:pPr>
        <w:spacing w:after="0"/>
        <w:rPr>
          <w:lang w:val="es-419"/>
        </w:rPr>
      </w:pPr>
    </w:p>
    <w:p w14:paraId="1641B199" w14:textId="302FF250" w:rsidR="00EE7220" w:rsidRPr="001357AE" w:rsidRDefault="00EE7220" w:rsidP="00AD5710">
      <w:pPr>
        <w:pStyle w:val="Ttulo3"/>
        <w:numPr>
          <w:ilvl w:val="2"/>
          <w:numId w:val="1"/>
        </w:numPr>
        <w:spacing w:before="0" w:after="0"/>
        <w:ind w:left="850" w:hanging="850"/>
        <w:rPr>
          <w:rFonts w:ascii="Calibri" w:eastAsia="Calibri" w:hAnsi="Calibri" w:cs="Calibri"/>
          <w:bCs/>
          <w:color w:val="auto"/>
          <w:kern w:val="0"/>
          <w:szCs w:val="22"/>
          <w:lang w:val="es-419"/>
          <w14:ligatures w14:val="none"/>
        </w:rPr>
      </w:pPr>
      <w:bookmarkStart w:id="18" w:name="_Toc186059292"/>
      <w:r w:rsidRPr="001357AE">
        <w:rPr>
          <w:rFonts w:ascii="Calibri" w:eastAsia="Calibri" w:hAnsi="Calibri" w:cs="Calibri"/>
          <w:bCs/>
          <w:color w:val="auto"/>
          <w:kern w:val="0"/>
          <w:szCs w:val="22"/>
          <w:lang w:val="es-419"/>
          <w14:ligatures w14:val="none"/>
        </w:rPr>
        <w:t>Metodología de estimación</w:t>
      </w:r>
      <w:bookmarkEnd w:id="18"/>
    </w:p>
    <w:p w14:paraId="7ED0D603" w14:textId="77777777" w:rsidR="00553556" w:rsidRPr="001357AE" w:rsidRDefault="00553556" w:rsidP="00553556">
      <w:pPr>
        <w:spacing w:after="0"/>
        <w:rPr>
          <w:rFonts w:ascii="Calibri" w:hAnsi="Calibri" w:cs="Calibri"/>
        </w:rPr>
      </w:pPr>
    </w:p>
    <w:p w14:paraId="7E108137" w14:textId="5FEA827E" w:rsidR="00750704" w:rsidRPr="001357AE" w:rsidRDefault="00750704" w:rsidP="00553556">
      <w:pPr>
        <w:spacing w:after="0"/>
        <w:rPr>
          <w:rFonts w:ascii="Calibri" w:hAnsi="Calibri" w:cs="Calibri"/>
          <w:color w:val="000000" w:themeColor="text1"/>
        </w:rPr>
      </w:pPr>
      <w:r w:rsidRPr="001357AE">
        <w:rPr>
          <w:rFonts w:ascii="Calibri" w:hAnsi="Calibri" w:cs="Calibri"/>
          <w:color w:val="000000" w:themeColor="text1"/>
        </w:rPr>
        <w:t>El RAGEI del sector Desechos</w:t>
      </w:r>
      <w:r w:rsidR="00A56801">
        <w:rPr>
          <w:rFonts w:ascii="Calibri" w:hAnsi="Calibri" w:cs="Calibri"/>
          <w:color w:val="000000" w:themeColor="text1"/>
        </w:rPr>
        <w:t>,</w:t>
      </w:r>
      <w:r w:rsidR="00A56801" w:rsidRPr="00A56801">
        <w:rPr>
          <w:rFonts w:ascii="Calibri" w:hAnsi="Calibri" w:cs="Calibri"/>
          <w:color w:val="000000" w:themeColor="text1"/>
        </w:rPr>
        <w:t xml:space="preserve"> </w:t>
      </w:r>
      <w:r w:rsidR="00A56801">
        <w:rPr>
          <w:rFonts w:ascii="Calibri" w:hAnsi="Calibri" w:cs="Calibri"/>
          <w:color w:val="000000" w:themeColor="text1"/>
        </w:rPr>
        <w:t>Categoría Tratamiento y eliminación de aguas residuales industriales</w:t>
      </w:r>
      <w:r w:rsidRPr="001357AE">
        <w:rPr>
          <w:rFonts w:ascii="Calibri" w:hAnsi="Calibri" w:cs="Calibri"/>
          <w:color w:val="000000" w:themeColor="text1"/>
        </w:rPr>
        <w:t xml:space="preserve"> ha sido elaborado aplicando la metodología que establecen las Directrices del IPCC de 2006 para los inventarios nacionales de gases de efecto invernadero, específicamente se utilizó el </w:t>
      </w:r>
      <w:r w:rsidR="00A56801">
        <w:rPr>
          <w:rFonts w:ascii="Calibri" w:hAnsi="Calibri" w:cs="Calibri"/>
          <w:color w:val="000000" w:themeColor="text1"/>
        </w:rPr>
        <w:t xml:space="preserve">capítulo 6 del </w:t>
      </w:r>
      <w:r w:rsidRPr="001357AE">
        <w:rPr>
          <w:rFonts w:ascii="Calibri" w:hAnsi="Calibri" w:cs="Calibri"/>
          <w:color w:val="000000" w:themeColor="text1"/>
        </w:rPr>
        <w:t xml:space="preserve">volumen 5 referido al sector Desechos. </w:t>
      </w:r>
    </w:p>
    <w:p w14:paraId="36AF1627" w14:textId="77777777" w:rsidR="00553556" w:rsidRPr="001357AE" w:rsidRDefault="00553556" w:rsidP="00553556">
      <w:pPr>
        <w:spacing w:after="0"/>
        <w:rPr>
          <w:rFonts w:ascii="Calibri" w:hAnsi="Calibri" w:cs="Calibri"/>
          <w:color w:val="000000" w:themeColor="text1"/>
        </w:rPr>
      </w:pPr>
    </w:p>
    <w:p w14:paraId="7F128FC5" w14:textId="1D852D5E" w:rsidR="00750704" w:rsidRPr="001357AE" w:rsidRDefault="00750704" w:rsidP="00553556">
      <w:pPr>
        <w:spacing w:after="0"/>
        <w:rPr>
          <w:rFonts w:ascii="Calibri" w:hAnsi="Calibri" w:cs="Calibri"/>
          <w:color w:val="000000" w:themeColor="text1"/>
        </w:rPr>
      </w:pPr>
      <w:r w:rsidRPr="001357AE">
        <w:rPr>
          <w:rFonts w:ascii="Calibri" w:hAnsi="Calibri" w:cs="Calibri"/>
          <w:color w:val="000000" w:themeColor="text1"/>
        </w:rPr>
        <w:t>De acuerdo con las Directrices del IPCC 2006, en el sector Desechos</w:t>
      </w:r>
      <w:r w:rsidR="00A56801" w:rsidRPr="00A56801">
        <w:rPr>
          <w:rFonts w:ascii="Calibri" w:hAnsi="Calibri" w:cs="Calibri"/>
          <w:color w:val="000000" w:themeColor="text1"/>
        </w:rPr>
        <w:t xml:space="preserve"> </w:t>
      </w:r>
      <w:r w:rsidR="00A56801">
        <w:rPr>
          <w:rFonts w:ascii="Calibri" w:hAnsi="Calibri" w:cs="Calibri"/>
          <w:color w:val="000000" w:themeColor="text1"/>
        </w:rPr>
        <w:t>para la Categoría Tratamiento y eliminación de aguas residuales industriales</w:t>
      </w:r>
      <w:r w:rsidRPr="001357AE">
        <w:rPr>
          <w:rFonts w:ascii="Calibri" w:hAnsi="Calibri" w:cs="Calibri"/>
          <w:color w:val="000000" w:themeColor="text1"/>
        </w:rPr>
        <w:t xml:space="preserve">, se utiliza </w:t>
      </w:r>
      <w:r w:rsidR="00A56801">
        <w:rPr>
          <w:rFonts w:ascii="Calibri" w:hAnsi="Calibri" w:cs="Calibri"/>
          <w:color w:val="000000" w:themeColor="text1"/>
        </w:rPr>
        <w:t xml:space="preserve">la metodología de </w:t>
      </w:r>
      <w:r w:rsidR="007B4BF2">
        <w:rPr>
          <w:rFonts w:ascii="Calibri" w:hAnsi="Calibri" w:cs="Calibri"/>
          <w:color w:val="000000" w:themeColor="text1"/>
        </w:rPr>
        <w:t>N</w:t>
      </w:r>
      <w:r w:rsidRPr="001357AE">
        <w:rPr>
          <w:rFonts w:ascii="Calibri" w:hAnsi="Calibri" w:cs="Calibri"/>
          <w:color w:val="000000" w:themeColor="text1"/>
        </w:rPr>
        <w:t>ivel 1</w:t>
      </w:r>
      <w:r w:rsidR="00A56801">
        <w:rPr>
          <w:rFonts w:ascii="Calibri" w:hAnsi="Calibri" w:cs="Calibri"/>
          <w:color w:val="000000" w:themeColor="text1"/>
        </w:rPr>
        <w:t>, considerando la información disponible.</w:t>
      </w:r>
    </w:p>
    <w:p w14:paraId="51EC0610" w14:textId="77777777" w:rsidR="00553556" w:rsidRPr="001357AE" w:rsidRDefault="00553556" w:rsidP="00553556">
      <w:pPr>
        <w:spacing w:after="0"/>
        <w:rPr>
          <w:rFonts w:ascii="Calibri" w:hAnsi="Calibri" w:cs="Calibri"/>
          <w:color w:val="000000" w:themeColor="text1"/>
        </w:rPr>
      </w:pPr>
    </w:p>
    <w:p w14:paraId="73B0CD09" w14:textId="0C2B9DDF" w:rsidR="00750704" w:rsidRPr="001357AE" w:rsidRDefault="00A56801" w:rsidP="00553556">
      <w:pPr>
        <w:spacing w:after="0"/>
        <w:rPr>
          <w:rFonts w:ascii="Calibri" w:hAnsi="Calibri" w:cs="Calibri"/>
          <w:color w:val="000000" w:themeColor="text1"/>
        </w:rPr>
      </w:pPr>
      <w:r>
        <w:rPr>
          <w:rFonts w:ascii="Calibri" w:hAnsi="Calibri" w:cs="Calibri"/>
          <w:color w:val="000000" w:themeColor="text1"/>
        </w:rPr>
        <w:t>El</w:t>
      </w:r>
      <w:r w:rsidR="00750704" w:rsidRPr="001357AE">
        <w:rPr>
          <w:rFonts w:ascii="Calibri" w:hAnsi="Calibri" w:cs="Calibri"/>
          <w:color w:val="000000" w:themeColor="text1"/>
        </w:rPr>
        <w:t xml:space="preserve"> GEI estimado</w:t>
      </w:r>
      <w:r>
        <w:rPr>
          <w:rFonts w:ascii="Calibri" w:hAnsi="Calibri" w:cs="Calibri"/>
          <w:color w:val="000000" w:themeColor="text1"/>
        </w:rPr>
        <w:t xml:space="preserve"> es </w:t>
      </w:r>
      <w:r w:rsidR="00750704" w:rsidRPr="001357AE">
        <w:rPr>
          <w:rFonts w:ascii="Calibri" w:hAnsi="Calibri" w:cs="Calibri"/>
          <w:color w:val="000000" w:themeColor="text1"/>
        </w:rPr>
        <w:t>CH</w:t>
      </w:r>
      <w:r w:rsidR="00750704" w:rsidRPr="001357AE">
        <w:rPr>
          <w:rFonts w:ascii="Calibri" w:hAnsi="Calibri" w:cs="Calibri"/>
          <w:color w:val="000000" w:themeColor="text1"/>
          <w:vertAlign w:val="subscript"/>
        </w:rPr>
        <w:t>4</w:t>
      </w:r>
      <w:r w:rsidR="00750704" w:rsidRPr="001357AE">
        <w:rPr>
          <w:rFonts w:ascii="Calibri" w:hAnsi="Calibri" w:cs="Calibri"/>
          <w:color w:val="000000" w:themeColor="text1"/>
        </w:rPr>
        <w:t xml:space="preserve"> y los gases precursores como los compuestos orgánicos volátiles diferentes a metano (NMCOV) que ocurren a nivel nacional como resultado de </w:t>
      </w:r>
      <w:r>
        <w:rPr>
          <w:rFonts w:ascii="Calibri" w:hAnsi="Calibri" w:cs="Calibri"/>
          <w:color w:val="000000" w:themeColor="text1"/>
        </w:rPr>
        <w:t xml:space="preserve">las </w:t>
      </w:r>
      <w:r w:rsidR="00750704" w:rsidRPr="001357AE">
        <w:rPr>
          <w:rFonts w:ascii="Calibri" w:hAnsi="Calibri" w:cs="Calibri"/>
          <w:color w:val="000000" w:themeColor="text1"/>
        </w:rPr>
        <w:t>actividades del sector Desechos</w:t>
      </w:r>
      <w:r>
        <w:rPr>
          <w:rFonts w:ascii="Calibri" w:hAnsi="Calibri" w:cs="Calibri"/>
          <w:color w:val="000000" w:themeColor="text1"/>
        </w:rPr>
        <w:t>,</w:t>
      </w:r>
      <w:r w:rsidRPr="00A56801">
        <w:rPr>
          <w:rFonts w:ascii="Calibri" w:hAnsi="Calibri" w:cs="Calibri"/>
          <w:color w:val="000000" w:themeColor="text1"/>
        </w:rPr>
        <w:t xml:space="preserve"> </w:t>
      </w:r>
      <w:r>
        <w:rPr>
          <w:rFonts w:ascii="Calibri" w:hAnsi="Calibri" w:cs="Calibri"/>
          <w:color w:val="000000" w:themeColor="text1"/>
        </w:rPr>
        <w:t>Categoría Tratamiento y eliminación de aguas residuales industriales</w:t>
      </w:r>
      <w:r w:rsidR="00750704" w:rsidRPr="001357AE">
        <w:rPr>
          <w:rFonts w:ascii="Calibri" w:hAnsi="Calibri" w:cs="Calibri"/>
          <w:color w:val="000000" w:themeColor="text1"/>
        </w:rPr>
        <w:t>.</w:t>
      </w:r>
      <w:r w:rsidR="00AD5710" w:rsidRPr="001357AE">
        <w:rPr>
          <w:rFonts w:ascii="Calibri" w:hAnsi="Calibri" w:cs="Calibri"/>
          <w:color w:val="000000" w:themeColor="text1"/>
        </w:rPr>
        <w:t xml:space="preserve"> En la </w:t>
      </w:r>
      <w:r w:rsidR="00AD5710" w:rsidRPr="001357AE">
        <w:rPr>
          <w:rFonts w:ascii="Calibri" w:hAnsi="Calibri" w:cs="Calibri"/>
          <w:color w:val="000000" w:themeColor="text1"/>
        </w:rPr>
        <w:fldChar w:fldCharType="begin"/>
      </w:r>
      <w:r w:rsidR="00AD5710" w:rsidRPr="001357AE">
        <w:rPr>
          <w:rFonts w:ascii="Calibri" w:hAnsi="Calibri" w:cs="Calibri"/>
          <w:color w:val="000000" w:themeColor="text1"/>
        </w:rPr>
        <w:instrText xml:space="preserve"> REF _Ref183696920 \h </w:instrText>
      </w:r>
      <w:r w:rsidR="001357AE">
        <w:rPr>
          <w:rFonts w:ascii="Calibri" w:hAnsi="Calibri" w:cs="Calibri"/>
          <w:color w:val="000000" w:themeColor="text1"/>
        </w:rPr>
        <w:instrText xml:space="preserve"> \* MERGEFORMAT </w:instrText>
      </w:r>
      <w:r w:rsidR="00AD5710" w:rsidRPr="001357AE">
        <w:rPr>
          <w:rFonts w:ascii="Calibri" w:hAnsi="Calibri" w:cs="Calibri"/>
          <w:color w:val="000000" w:themeColor="text1"/>
        </w:rPr>
      </w:r>
      <w:r w:rsidR="00AD5710" w:rsidRPr="001357AE">
        <w:rPr>
          <w:rFonts w:ascii="Calibri" w:hAnsi="Calibri" w:cs="Calibri"/>
          <w:color w:val="000000" w:themeColor="text1"/>
        </w:rPr>
        <w:fldChar w:fldCharType="separate"/>
      </w:r>
      <w:r w:rsidR="00AD5710" w:rsidRPr="001357AE">
        <w:rPr>
          <w:rFonts w:ascii="Calibri" w:hAnsi="Calibri" w:cs="Calibri"/>
          <w:color w:val="000000" w:themeColor="text1"/>
        </w:rPr>
        <w:t>Tabla 3</w:t>
      </w:r>
      <w:r w:rsidR="00AD5710" w:rsidRPr="001357AE">
        <w:rPr>
          <w:rFonts w:ascii="Calibri" w:hAnsi="Calibri" w:cs="Calibri"/>
          <w:color w:val="000000" w:themeColor="text1"/>
        </w:rPr>
        <w:fldChar w:fldCharType="end"/>
      </w:r>
      <w:r w:rsidR="00AD5710" w:rsidRPr="001357AE">
        <w:rPr>
          <w:rFonts w:ascii="Calibri" w:hAnsi="Calibri" w:cs="Calibri"/>
          <w:color w:val="000000" w:themeColor="text1"/>
        </w:rPr>
        <w:t xml:space="preserve"> se presentan las categorías y gases estimados y reportados en este RAGEI.</w:t>
      </w:r>
    </w:p>
    <w:p w14:paraId="0F303B56" w14:textId="77777777" w:rsidR="007B4BF2" w:rsidRPr="001357AE" w:rsidRDefault="007B4BF2" w:rsidP="00553556">
      <w:pPr>
        <w:spacing w:after="0"/>
        <w:rPr>
          <w:rFonts w:ascii="Calibri" w:hAnsi="Calibri" w:cs="Calibri"/>
          <w:color w:val="000000" w:themeColor="text1"/>
        </w:rPr>
      </w:pPr>
    </w:p>
    <w:p w14:paraId="3E046049" w14:textId="7FA950D7" w:rsidR="00BA1154" w:rsidRPr="001357AE" w:rsidRDefault="00BA1154" w:rsidP="00BA1154">
      <w:pPr>
        <w:pStyle w:val="Descripcin"/>
        <w:spacing w:after="120"/>
        <w:jc w:val="center"/>
        <w:rPr>
          <w:rFonts w:ascii="Calibri" w:eastAsia="Calibri" w:hAnsi="Calibri" w:cs="Calibri"/>
          <w:kern w:val="0"/>
          <w:lang w:val="es-419"/>
          <w14:ligatures w14:val="none"/>
        </w:rPr>
      </w:pPr>
      <w:bookmarkStart w:id="19" w:name="_Ref183696920"/>
      <w:bookmarkStart w:id="20" w:name="_Toc186060940"/>
      <w:r w:rsidRPr="001357AE">
        <w:rPr>
          <w:rFonts w:ascii="Calibri" w:eastAsia="Calibri" w:hAnsi="Calibri" w:cs="Calibri"/>
          <w:kern w:val="0"/>
          <w:lang w:val="es-419"/>
          <w14:ligatures w14:val="none"/>
        </w:rPr>
        <w:lastRenderedPageBreak/>
        <w:t xml:space="preserve">Tabla </w:t>
      </w:r>
      <w:r w:rsidRPr="001357AE">
        <w:rPr>
          <w:rFonts w:ascii="Calibri" w:eastAsia="Calibri" w:hAnsi="Calibri" w:cs="Calibri"/>
          <w:kern w:val="0"/>
          <w:lang w:val="es-419"/>
          <w14:ligatures w14:val="none"/>
        </w:rPr>
        <w:fldChar w:fldCharType="begin"/>
      </w:r>
      <w:r w:rsidRPr="001357AE">
        <w:rPr>
          <w:rFonts w:ascii="Calibri" w:eastAsia="Calibri" w:hAnsi="Calibri" w:cs="Calibri"/>
          <w:kern w:val="0"/>
          <w:lang w:val="es-419"/>
          <w14:ligatures w14:val="none"/>
        </w:rPr>
        <w:instrText xml:space="preserve"> SEQ Tabla \* ARABIC </w:instrText>
      </w:r>
      <w:r w:rsidRPr="001357AE">
        <w:rPr>
          <w:rFonts w:ascii="Calibri" w:eastAsia="Calibri" w:hAnsi="Calibri" w:cs="Calibri"/>
          <w:kern w:val="0"/>
          <w:lang w:val="es-419"/>
          <w14:ligatures w14:val="none"/>
        </w:rPr>
        <w:fldChar w:fldCharType="separate"/>
      </w:r>
      <w:r w:rsidR="007B4BF2">
        <w:rPr>
          <w:rFonts w:ascii="Calibri" w:eastAsia="Calibri" w:hAnsi="Calibri" w:cs="Calibri"/>
          <w:noProof/>
          <w:kern w:val="0"/>
          <w:lang w:val="es-419"/>
          <w14:ligatures w14:val="none"/>
        </w:rPr>
        <w:t>3</w:t>
      </w:r>
      <w:r w:rsidRPr="001357AE">
        <w:rPr>
          <w:rFonts w:ascii="Calibri" w:eastAsia="Calibri" w:hAnsi="Calibri" w:cs="Calibri"/>
          <w:kern w:val="0"/>
          <w:lang w:val="es-419"/>
          <w14:ligatures w14:val="none"/>
        </w:rPr>
        <w:fldChar w:fldCharType="end"/>
      </w:r>
      <w:bookmarkEnd w:id="19"/>
      <w:r w:rsidRPr="001357AE">
        <w:rPr>
          <w:rFonts w:ascii="Calibri" w:eastAsia="Calibri" w:hAnsi="Calibri" w:cs="Calibri"/>
          <w:kern w:val="0"/>
          <w:lang w:val="es-419"/>
          <w14:ligatures w14:val="none"/>
        </w:rPr>
        <w:t>. Categorías y GEI incluidos en las estimaciones del sector</w:t>
      </w:r>
      <w:bookmarkEnd w:id="20"/>
    </w:p>
    <w:tbl>
      <w:tblPr>
        <w:tblW w:w="6511" w:type="dxa"/>
        <w:jc w:val="center"/>
        <w:tblCellMar>
          <w:left w:w="0" w:type="dxa"/>
          <w:right w:w="0" w:type="dxa"/>
        </w:tblCellMar>
        <w:tblLook w:val="0600" w:firstRow="0" w:lastRow="0" w:firstColumn="0" w:lastColumn="0" w:noHBand="1" w:noVBand="1"/>
      </w:tblPr>
      <w:tblGrid>
        <w:gridCol w:w="4121"/>
        <w:gridCol w:w="2390"/>
      </w:tblGrid>
      <w:tr w:rsidR="00BA1154" w:rsidRPr="001357AE" w14:paraId="2F009726" w14:textId="77777777" w:rsidTr="007D7AEF">
        <w:trPr>
          <w:trHeight w:val="353"/>
          <w:tblHeader/>
          <w:jc w:val="center"/>
        </w:trPr>
        <w:tc>
          <w:tcPr>
            <w:tcW w:w="4121" w:type="dxa"/>
            <w:tcBorders>
              <w:top w:val="single" w:sz="8" w:space="0" w:color="FFFFFF"/>
              <w:left w:val="single" w:sz="8" w:space="0" w:color="FFFFFF"/>
              <w:bottom w:val="single" w:sz="4" w:space="0" w:color="A6A6A6" w:themeColor="background1" w:themeShade="A6"/>
              <w:right w:val="single" w:sz="8" w:space="0" w:color="FFFFFF"/>
            </w:tcBorders>
            <w:shd w:val="clear" w:color="auto" w:fill="808080" w:themeFill="background1" w:themeFillShade="80"/>
            <w:tcMar>
              <w:top w:w="14" w:type="dxa"/>
              <w:left w:w="122" w:type="dxa"/>
              <w:bottom w:w="0" w:type="dxa"/>
              <w:right w:w="14" w:type="dxa"/>
            </w:tcMar>
            <w:vAlign w:val="center"/>
            <w:hideMark/>
          </w:tcPr>
          <w:p w14:paraId="10BA61BE" w14:textId="77777777" w:rsidR="00BA1154" w:rsidRPr="001357AE" w:rsidRDefault="00BA1154" w:rsidP="00BA1154">
            <w:pPr>
              <w:spacing w:after="0"/>
              <w:jc w:val="left"/>
              <w:textAlignment w:val="center"/>
              <w:rPr>
                <w:rFonts w:ascii="Calibri" w:eastAsia="Times New Roman" w:hAnsi="Calibri" w:cs="Calibri"/>
                <w:color w:val="FFFFFF" w:themeColor="background1"/>
                <w:sz w:val="18"/>
                <w:szCs w:val="18"/>
                <w:lang w:val="es-PE" w:eastAsia="es-PE"/>
              </w:rPr>
            </w:pPr>
            <w:r w:rsidRPr="001357AE">
              <w:rPr>
                <w:rFonts w:ascii="Calibri" w:hAnsi="Calibri" w:cs="Calibri"/>
                <w:b/>
                <w:color w:val="FFFFFF"/>
                <w:sz w:val="18"/>
                <w:szCs w:val="18"/>
              </w:rPr>
              <w:t>Categorías de fuentes y sumideros</w:t>
            </w:r>
          </w:p>
        </w:tc>
        <w:tc>
          <w:tcPr>
            <w:tcW w:w="2390" w:type="dxa"/>
            <w:tcBorders>
              <w:top w:val="single" w:sz="8" w:space="0" w:color="FFFFFF"/>
              <w:left w:val="single" w:sz="8" w:space="0" w:color="FFFFFF"/>
              <w:bottom w:val="single" w:sz="4" w:space="0" w:color="A6A6A6" w:themeColor="background1" w:themeShade="A6"/>
              <w:right w:val="single" w:sz="8" w:space="0" w:color="FFFFFF"/>
            </w:tcBorders>
            <w:shd w:val="clear" w:color="auto" w:fill="808080" w:themeFill="background1" w:themeFillShade="80"/>
            <w:tcMar>
              <w:top w:w="14" w:type="dxa"/>
              <w:left w:w="14" w:type="dxa"/>
              <w:bottom w:w="0" w:type="dxa"/>
              <w:right w:w="14" w:type="dxa"/>
            </w:tcMar>
            <w:vAlign w:val="center"/>
            <w:hideMark/>
          </w:tcPr>
          <w:p w14:paraId="59445F15" w14:textId="59A9DBBF" w:rsidR="00BA1154" w:rsidRPr="001357AE" w:rsidRDefault="00BA1154" w:rsidP="00BA1154">
            <w:pPr>
              <w:spacing w:after="0"/>
              <w:jc w:val="center"/>
              <w:textAlignment w:val="center"/>
              <w:rPr>
                <w:rFonts w:ascii="Calibri" w:eastAsia="Times New Roman" w:hAnsi="Calibri" w:cs="Calibri"/>
                <w:color w:val="FFFFFF" w:themeColor="background1"/>
                <w:sz w:val="18"/>
                <w:szCs w:val="18"/>
                <w:lang w:val="es-PE" w:eastAsia="es-PE"/>
              </w:rPr>
            </w:pPr>
            <w:r w:rsidRPr="001357AE">
              <w:rPr>
                <w:rFonts w:ascii="Calibri" w:eastAsia="Times New Roman" w:hAnsi="Calibri" w:cs="Calibri"/>
                <w:b/>
                <w:bCs/>
                <w:color w:val="FFFFFF" w:themeColor="background1"/>
                <w:kern w:val="24"/>
                <w:sz w:val="18"/>
                <w:szCs w:val="18"/>
                <w:lang w:val="pt-BR" w:eastAsia="es-PE"/>
              </w:rPr>
              <w:t>GEI y precursores estimados</w:t>
            </w:r>
          </w:p>
        </w:tc>
      </w:tr>
      <w:tr w:rsidR="00BA1154" w:rsidRPr="001357AE" w14:paraId="50B48B44" w14:textId="77777777" w:rsidTr="008A5F8F">
        <w:trPr>
          <w:trHeight w:val="62"/>
          <w:jc w:val="center"/>
        </w:trPr>
        <w:tc>
          <w:tcPr>
            <w:tcW w:w="4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4" w:type="dxa"/>
              <w:left w:w="365" w:type="dxa"/>
              <w:bottom w:w="0" w:type="dxa"/>
              <w:right w:w="14" w:type="dxa"/>
            </w:tcMar>
            <w:vAlign w:val="center"/>
            <w:hideMark/>
          </w:tcPr>
          <w:p w14:paraId="56FC932E" w14:textId="71A6E9F1" w:rsidR="00BA1154" w:rsidRPr="001357AE" w:rsidRDefault="008A5F8F" w:rsidP="00BA1154">
            <w:pPr>
              <w:spacing w:after="0"/>
              <w:jc w:val="left"/>
              <w:textAlignment w:val="center"/>
              <w:rPr>
                <w:rFonts w:ascii="Calibri" w:eastAsia="Times New Roman" w:hAnsi="Calibri" w:cs="Calibri"/>
                <w:sz w:val="18"/>
                <w:szCs w:val="18"/>
                <w:lang w:val="es-PE" w:eastAsia="es-PE"/>
              </w:rPr>
            </w:pPr>
            <w:r w:rsidRPr="001357AE">
              <w:rPr>
                <w:rFonts w:ascii="Calibri" w:eastAsia="Times New Roman" w:hAnsi="Calibri" w:cs="Calibri"/>
                <w:color w:val="000000" w:themeColor="dark1"/>
                <w:kern w:val="24"/>
                <w:sz w:val="18"/>
                <w:szCs w:val="18"/>
                <w:lang w:val="es-MX" w:eastAsia="es-PE"/>
              </w:rPr>
              <w:t>5</w:t>
            </w:r>
            <w:r w:rsidR="00BA1154" w:rsidRPr="001357AE">
              <w:rPr>
                <w:rFonts w:ascii="Calibri" w:eastAsia="Times New Roman" w:hAnsi="Calibri" w:cs="Calibri"/>
                <w:color w:val="000000" w:themeColor="dark1"/>
                <w:kern w:val="24"/>
                <w:sz w:val="18"/>
                <w:szCs w:val="18"/>
                <w:lang w:val="es-MX" w:eastAsia="es-PE"/>
              </w:rPr>
              <w:t>.</w:t>
            </w:r>
            <w:r w:rsidRPr="001357AE">
              <w:rPr>
                <w:rFonts w:ascii="Calibri" w:eastAsia="Times New Roman" w:hAnsi="Calibri" w:cs="Calibri"/>
                <w:color w:val="000000" w:themeColor="dark1"/>
                <w:kern w:val="24"/>
                <w:sz w:val="18"/>
                <w:szCs w:val="18"/>
                <w:lang w:val="es-MX" w:eastAsia="es-PE"/>
              </w:rPr>
              <w:t>D</w:t>
            </w:r>
            <w:r w:rsidR="00BA1154" w:rsidRPr="001357AE">
              <w:rPr>
                <w:rFonts w:ascii="Calibri" w:eastAsia="Times New Roman" w:hAnsi="Calibri" w:cs="Calibri"/>
                <w:color w:val="000000" w:themeColor="dark1"/>
                <w:kern w:val="24"/>
                <w:sz w:val="18"/>
                <w:szCs w:val="18"/>
                <w:lang w:val="es-MX" w:eastAsia="es-PE"/>
              </w:rPr>
              <w:t>.</w:t>
            </w:r>
            <w:r w:rsidRPr="001357AE">
              <w:rPr>
                <w:rFonts w:ascii="Calibri" w:eastAsia="Times New Roman" w:hAnsi="Calibri" w:cs="Calibri"/>
                <w:color w:val="000000" w:themeColor="dark1"/>
                <w:kern w:val="24"/>
                <w:sz w:val="18"/>
                <w:szCs w:val="18"/>
                <w:lang w:val="es-MX" w:eastAsia="es-PE"/>
              </w:rPr>
              <w:t>2</w:t>
            </w:r>
            <w:r w:rsidR="00BA1154" w:rsidRPr="001357AE">
              <w:rPr>
                <w:rFonts w:ascii="Calibri" w:eastAsia="Times New Roman" w:hAnsi="Calibri" w:cs="Calibri"/>
                <w:color w:val="000000" w:themeColor="dark1"/>
                <w:kern w:val="24"/>
                <w:sz w:val="18"/>
                <w:szCs w:val="18"/>
                <w:lang w:val="es-MX" w:eastAsia="es-PE"/>
              </w:rPr>
              <w:t xml:space="preserve">. </w:t>
            </w:r>
            <w:r w:rsidR="00A56801">
              <w:rPr>
                <w:rFonts w:ascii="Calibri" w:eastAsia="Times New Roman" w:hAnsi="Calibri" w:cs="Calibri"/>
                <w:color w:val="000000" w:themeColor="dark1"/>
                <w:kern w:val="24"/>
                <w:sz w:val="18"/>
                <w:szCs w:val="18"/>
                <w:lang w:val="es-MX" w:eastAsia="es-PE"/>
              </w:rPr>
              <w:t>Tratamiento y eliminación de a</w:t>
            </w:r>
            <w:r w:rsidRPr="001357AE">
              <w:rPr>
                <w:rFonts w:ascii="Calibri" w:eastAsia="Times New Roman" w:hAnsi="Calibri" w:cs="Calibri"/>
                <w:color w:val="000000" w:themeColor="dark1"/>
                <w:kern w:val="24"/>
                <w:sz w:val="18"/>
                <w:szCs w:val="18"/>
                <w:lang w:val="es-MX" w:eastAsia="es-PE"/>
              </w:rPr>
              <w:t>guas residuales industriales</w:t>
            </w:r>
          </w:p>
        </w:tc>
        <w:tc>
          <w:tcPr>
            <w:tcW w:w="2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14" w:type="dxa"/>
              <w:left w:w="14" w:type="dxa"/>
              <w:bottom w:w="0" w:type="dxa"/>
              <w:right w:w="14" w:type="dxa"/>
            </w:tcMar>
            <w:vAlign w:val="center"/>
            <w:hideMark/>
          </w:tcPr>
          <w:p w14:paraId="66C5F247" w14:textId="695F19CA" w:rsidR="008A5F8F" w:rsidRPr="001357AE" w:rsidRDefault="008A5F8F" w:rsidP="008A5F8F">
            <w:pPr>
              <w:spacing w:after="0"/>
              <w:jc w:val="center"/>
              <w:textAlignment w:val="center"/>
              <w:rPr>
                <w:rFonts w:ascii="Calibri" w:eastAsia="Times New Roman" w:hAnsi="Calibri" w:cs="Calibri"/>
                <w:color w:val="000000"/>
                <w:kern w:val="24"/>
                <w:sz w:val="18"/>
                <w:szCs w:val="18"/>
                <w:lang w:val="pt-BR" w:eastAsia="es-PE"/>
              </w:rPr>
            </w:pPr>
            <w:r w:rsidRPr="001357AE">
              <w:rPr>
                <w:rFonts w:ascii="Calibri" w:eastAsia="Times New Roman" w:hAnsi="Calibri" w:cs="Calibri"/>
                <w:color w:val="000000"/>
                <w:kern w:val="24"/>
                <w:sz w:val="18"/>
                <w:szCs w:val="18"/>
                <w:lang w:val="pt-BR" w:eastAsia="es-PE"/>
              </w:rPr>
              <w:t>CH</w:t>
            </w:r>
            <w:r w:rsidRPr="001357AE">
              <w:rPr>
                <w:rFonts w:ascii="Calibri" w:eastAsia="Times New Roman" w:hAnsi="Calibri" w:cs="Calibri"/>
                <w:color w:val="000000"/>
                <w:kern w:val="24"/>
                <w:sz w:val="18"/>
                <w:szCs w:val="18"/>
                <w:vertAlign w:val="subscript"/>
                <w:lang w:val="pt-BR" w:eastAsia="es-PE"/>
              </w:rPr>
              <w:t>4</w:t>
            </w:r>
          </w:p>
          <w:p w14:paraId="32A72148" w14:textId="52EC8BD2" w:rsidR="00BA1154" w:rsidRPr="001357AE" w:rsidRDefault="008A5F8F" w:rsidP="008A5F8F">
            <w:pPr>
              <w:spacing w:after="0"/>
              <w:jc w:val="center"/>
              <w:textAlignment w:val="center"/>
              <w:rPr>
                <w:rFonts w:ascii="Calibri" w:eastAsia="Times New Roman" w:hAnsi="Calibri" w:cs="Calibri"/>
                <w:sz w:val="18"/>
                <w:szCs w:val="18"/>
                <w:lang w:val="es-PE" w:eastAsia="es-PE"/>
              </w:rPr>
            </w:pPr>
            <w:r w:rsidRPr="001357AE">
              <w:rPr>
                <w:rFonts w:ascii="Calibri" w:eastAsia="Times New Roman" w:hAnsi="Calibri" w:cs="Calibri"/>
                <w:color w:val="000000"/>
                <w:kern w:val="24"/>
                <w:sz w:val="18"/>
                <w:szCs w:val="18"/>
                <w:lang w:val="pt-BR" w:eastAsia="es-PE"/>
              </w:rPr>
              <w:t>NMVOC</w:t>
            </w:r>
          </w:p>
        </w:tc>
      </w:tr>
    </w:tbl>
    <w:p w14:paraId="3E24F956" w14:textId="77777777" w:rsidR="004E485C" w:rsidRPr="001357AE" w:rsidRDefault="004E485C" w:rsidP="002374B6">
      <w:pPr>
        <w:spacing w:before="120" w:after="0"/>
        <w:jc w:val="center"/>
        <w:rPr>
          <w:rFonts w:ascii="Calibri" w:hAnsi="Calibri" w:cs="Calibri"/>
          <w:i/>
          <w:color w:val="000000" w:themeColor="text1"/>
          <w:sz w:val="18"/>
          <w:szCs w:val="18"/>
        </w:rPr>
      </w:pPr>
      <w:r w:rsidRPr="001357AE">
        <w:rPr>
          <w:rFonts w:ascii="Calibri" w:hAnsi="Calibri" w:cs="Calibri"/>
          <w:i/>
          <w:color w:val="000000" w:themeColor="text1"/>
          <w:sz w:val="18"/>
          <w:szCs w:val="18"/>
        </w:rPr>
        <w:t>Fuente: Elaboración propia</w:t>
      </w:r>
    </w:p>
    <w:p w14:paraId="63C8C57D" w14:textId="77777777" w:rsidR="00BA1154" w:rsidRPr="001357AE" w:rsidRDefault="00BA1154" w:rsidP="00553556">
      <w:pPr>
        <w:spacing w:after="0"/>
        <w:rPr>
          <w:rFonts w:ascii="Calibri" w:hAnsi="Calibri" w:cs="Calibri"/>
          <w:color w:val="000000" w:themeColor="text1"/>
        </w:rPr>
      </w:pPr>
    </w:p>
    <w:p w14:paraId="14A5B351" w14:textId="3BBB86F0" w:rsidR="00AD5710" w:rsidRPr="001357AE" w:rsidRDefault="00AD5710" w:rsidP="00AD5710">
      <w:pPr>
        <w:pStyle w:val="Ttulo3"/>
        <w:numPr>
          <w:ilvl w:val="2"/>
          <w:numId w:val="1"/>
        </w:numPr>
        <w:spacing w:before="0" w:after="0"/>
        <w:ind w:left="850" w:hanging="850"/>
        <w:rPr>
          <w:rFonts w:ascii="Calibri" w:eastAsia="Calibri" w:hAnsi="Calibri" w:cs="Calibri"/>
          <w:bCs/>
          <w:color w:val="auto"/>
          <w:kern w:val="0"/>
          <w:szCs w:val="22"/>
          <w:lang w:val="es-419"/>
          <w14:ligatures w14:val="none"/>
        </w:rPr>
      </w:pPr>
      <w:bookmarkStart w:id="21" w:name="_Toc186059293"/>
      <w:r w:rsidRPr="001357AE">
        <w:rPr>
          <w:rFonts w:ascii="Calibri" w:eastAsia="Calibri" w:hAnsi="Calibri" w:cs="Calibri"/>
          <w:bCs/>
          <w:color w:val="auto"/>
          <w:kern w:val="0"/>
          <w:szCs w:val="22"/>
          <w:lang w:val="es-419"/>
          <w14:ligatures w14:val="none"/>
        </w:rPr>
        <w:t>Principales fuentes de información de los datos de actividad</w:t>
      </w:r>
      <w:bookmarkEnd w:id="21"/>
    </w:p>
    <w:p w14:paraId="010F62CF" w14:textId="77777777" w:rsidR="00AD5710" w:rsidRPr="001357AE" w:rsidRDefault="00AD5710" w:rsidP="00553556">
      <w:pPr>
        <w:spacing w:after="0"/>
        <w:rPr>
          <w:rFonts w:ascii="Calibri" w:hAnsi="Calibri" w:cs="Calibri"/>
          <w:color w:val="000000" w:themeColor="text1"/>
        </w:rPr>
      </w:pPr>
    </w:p>
    <w:p w14:paraId="576A18E4" w14:textId="2DBC1F62" w:rsidR="00AD5710" w:rsidRPr="001357AE" w:rsidRDefault="00AD5710" w:rsidP="00AD5710">
      <w:pPr>
        <w:spacing w:after="0"/>
        <w:rPr>
          <w:rFonts w:ascii="Calibri" w:hAnsi="Calibri" w:cs="Calibri"/>
          <w:color w:val="000000" w:themeColor="text1"/>
        </w:rPr>
      </w:pPr>
      <w:r w:rsidRPr="001357AE">
        <w:rPr>
          <w:rFonts w:ascii="Calibri" w:hAnsi="Calibri" w:cs="Calibri"/>
          <w:color w:val="000000" w:themeColor="text1"/>
        </w:rPr>
        <w:t xml:space="preserve">Los datos de actividad utilizados en la elaboración del RAGEI del sector </w:t>
      </w:r>
      <w:r w:rsidR="00DE2B89" w:rsidRPr="001357AE">
        <w:rPr>
          <w:rFonts w:ascii="Calibri" w:hAnsi="Calibri" w:cs="Calibri"/>
          <w:color w:val="000000" w:themeColor="text1"/>
        </w:rPr>
        <w:t>Desechos</w:t>
      </w:r>
      <w:r w:rsidRPr="001357AE">
        <w:rPr>
          <w:rFonts w:ascii="Calibri" w:hAnsi="Calibri" w:cs="Calibri"/>
          <w:color w:val="000000" w:themeColor="text1"/>
        </w:rPr>
        <w:t>,</w:t>
      </w:r>
      <w:r w:rsidR="00A56801">
        <w:rPr>
          <w:rFonts w:ascii="Calibri" w:hAnsi="Calibri" w:cs="Calibri"/>
          <w:color w:val="000000" w:themeColor="text1"/>
        </w:rPr>
        <w:t xml:space="preserve"> Categoría Tratamiento y eliminación de aguas residuales industriales</w:t>
      </w:r>
      <w:r w:rsidR="00A56801" w:rsidRPr="001357AE">
        <w:rPr>
          <w:rFonts w:ascii="Calibri" w:hAnsi="Calibri" w:cs="Calibri"/>
          <w:color w:val="000000" w:themeColor="text1"/>
        </w:rPr>
        <w:t xml:space="preserve"> </w:t>
      </w:r>
      <w:r w:rsidRPr="001357AE">
        <w:rPr>
          <w:rFonts w:ascii="Calibri" w:hAnsi="Calibri" w:cs="Calibri"/>
          <w:color w:val="000000" w:themeColor="text1"/>
        </w:rPr>
        <w:t xml:space="preserve">provienen principalmente de datos de </w:t>
      </w:r>
      <w:r w:rsidR="00DE2B89" w:rsidRPr="001357AE">
        <w:rPr>
          <w:rFonts w:ascii="Calibri" w:hAnsi="Calibri" w:cs="Calibri"/>
          <w:color w:val="000000" w:themeColor="text1"/>
        </w:rPr>
        <w:t xml:space="preserve">las </w:t>
      </w:r>
      <w:r w:rsidRPr="001357AE">
        <w:rPr>
          <w:rFonts w:ascii="Calibri" w:hAnsi="Calibri" w:cs="Calibri"/>
          <w:color w:val="000000" w:themeColor="text1"/>
        </w:rPr>
        <w:t>estadísticas nacionales. Cabe resaltar que, a lo largo de la serie anual, se han utilizado las mismas fuentes de información en todos los años.</w:t>
      </w:r>
    </w:p>
    <w:p w14:paraId="1C49BEFE" w14:textId="77777777" w:rsidR="00AD5710" w:rsidRPr="001357AE" w:rsidRDefault="00AD5710" w:rsidP="00AD5710">
      <w:pPr>
        <w:spacing w:after="0"/>
        <w:rPr>
          <w:rFonts w:ascii="Calibri" w:hAnsi="Calibri" w:cs="Calibri"/>
          <w:color w:val="000000" w:themeColor="text1"/>
        </w:rPr>
      </w:pPr>
    </w:p>
    <w:p w14:paraId="5430D9C8" w14:textId="42C0840B" w:rsidR="00AD5710" w:rsidRPr="001357AE" w:rsidRDefault="00AD5710" w:rsidP="00AD5710">
      <w:pPr>
        <w:spacing w:after="0"/>
        <w:rPr>
          <w:rFonts w:ascii="Calibri" w:hAnsi="Calibri" w:cs="Calibri"/>
          <w:color w:val="000000" w:themeColor="text1"/>
        </w:rPr>
      </w:pPr>
      <w:r w:rsidRPr="001357AE">
        <w:rPr>
          <w:rFonts w:ascii="Calibri" w:hAnsi="Calibri" w:cs="Calibri"/>
          <w:color w:val="000000" w:themeColor="text1"/>
        </w:rPr>
        <w:t xml:space="preserve">En la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REF _Ref177462869 \h  \* MERGEFORMAT </w:instrText>
      </w:r>
      <w:r w:rsidRPr="001357AE">
        <w:rPr>
          <w:rFonts w:ascii="Calibri" w:hAnsi="Calibri" w:cs="Calibri"/>
          <w:color w:val="000000" w:themeColor="text1"/>
        </w:rPr>
      </w:r>
      <w:r w:rsidRPr="001357AE">
        <w:rPr>
          <w:rFonts w:ascii="Calibri" w:hAnsi="Calibri" w:cs="Calibri"/>
          <w:color w:val="000000" w:themeColor="text1"/>
        </w:rPr>
        <w:fldChar w:fldCharType="separate"/>
      </w:r>
      <w:r w:rsidRPr="001357AE">
        <w:rPr>
          <w:rFonts w:ascii="Calibri" w:hAnsi="Calibri" w:cs="Calibri"/>
          <w:color w:val="000000" w:themeColor="text1"/>
        </w:rPr>
        <w:t>Tabla 4</w:t>
      </w:r>
      <w:r w:rsidRPr="001357AE">
        <w:rPr>
          <w:rFonts w:ascii="Calibri" w:hAnsi="Calibri" w:cs="Calibri"/>
          <w:color w:val="000000" w:themeColor="text1"/>
        </w:rPr>
        <w:fldChar w:fldCharType="end"/>
      </w:r>
      <w:r w:rsidRPr="001357AE">
        <w:rPr>
          <w:rFonts w:ascii="Calibri" w:hAnsi="Calibri" w:cs="Calibri"/>
          <w:color w:val="000000" w:themeColor="text1"/>
        </w:rPr>
        <w:t>, se resumen las principales fuentes de información consultadas para los datos de actividad.</w:t>
      </w:r>
    </w:p>
    <w:p w14:paraId="717BF2E6" w14:textId="77777777" w:rsidR="002374B6" w:rsidRPr="001357AE" w:rsidRDefault="002374B6" w:rsidP="00AD5710">
      <w:pPr>
        <w:spacing w:after="0"/>
        <w:rPr>
          <w:rFonts w:ascii="Calibri" w:hAnsi="Calibri" w:cs="Calibri"/>
          <w:color w:val="000000" w:themeColor="text1"/>
        </w:rPr>
      </w:pPr>
    </w:p>
    <w:p w14:paraId="6A323939" w14:textId="09280602" w:rsidR="00AD5710" w:rsidRPr="001357AE" w:rsidRDefault="00AD5710" w:rsidP="00AD5710">
      <w:pPr>
        <w:pStyle w:val="Descripcin"/>
        <w:spacing w:after="120"/>
        <w:jc w:val="center"/>
        <w:rPr>
          <w:rFonts w:ascii="Calibri" w:eastAsia="Calibri" w:hAnsi="Calibri" w:cs="Calibri"/>
          <w:kern w:val="0"/>
          <w:lang w:val="es-419"/>
          <w14:ligatures w14:val="none"/>
        </w:rPr>
      </w:pPr>
      <w:bookmarkStart w:id="22" w:name="_Ref177462869"/>
      <w:bookmarkStart w:id="23" w:name="_Toc186060941"/>
      <w:r w:rsidRPr="007B4BF2">
        <w:rPr>
          <w:rFonts w:ascii="Calibri" w:eastAsia="Calibri" w:hAnsi="Calibri" w:cs="Calibri"/>
          <w:kern w:val="0"/>
          <w:lang w:val="es-419"/>
          <w14:ligatures w14:val="none"/>
        </w:rPr>
        <w:t xml:space="preserve">Tabla </w:t>
      </w:r>
      <w:r w:rsidRPr="007B4BF2">
        <w:rPr>
          <w:rFonts w:ascii="Calibri" w:eastAsia="Calibri" w:hAnsi="Calibri" w:cs="Calibri"/>
          <w:kern w:val="0"/>
          <w:lang w:val="es-419"/>
          <w14:ligatures w14:val="none"/>
        </w:rPr>
        <w:fldChar w:fldCharType="begin"/>
      </w:r>
      <w:r w:rsidRPr="007B4BF2">
        <w:rPr>
          <w:rFonts w:ascii="Calibri" w:eastAsia="Calibri" w:hAnsi="Calibri" w:cs="Calibri"/>
          <w:kern w:val="0"/>
          <w:lang w:val="es-419"/>
          <w14:ligatures w14:val="none"/>
        </w:rPr>
        <w:instrText xml:space="preserve"> SEQ Tabla \* ARABIC </w:instrText>
      </w:r>
      <w:r w:rsidRPr="007B4BF2">
        <w:rPr>
          <w:rFonts w:ascii="Calibri" w:eastAsia="Calibri" w:hAnsi="Calibri" w:cs="Calibri"/>
          <w:kern w:val="0"/>
          <w:lang w:val="es-419"/>
          <w14:ligatures w14:val="none"/>
        </w:rPr>
        <w:fldChar w:fldCharType="separate"/>
      </w:r>
      <w:r w:rsidRPr="007B4BF2">
        <w:rPr>
          <w:rFonts w:ascii="Calibri" w:eastAsia="Calibri" w:hAnsi="Calibri" w:cs="Calibri"/>
          <w:kern w:val="0"/>
          <w:lang w:val="es-419"/>
          <w14:ligatures w14:val="none"/>
        </w:rPr>
        <w:t>4</w:t>
      </w:r>
      <w:r w:rsidRPr="007B4BF2">
        <w:rPr>
          <w:rFonts w:ascii="Calibri" w:eastAsia="Calibri" w:hAnsi="Calibri" w:cs="Calibri"/>
          <w:kern w:val="0"/>
          <w:lang w:val="es-419"/>
          <w14:ligatures w14:val="none"/>
        </w:rPr>
        <w:fldChar w:fldCharType="end"/>
      </w:r>
      <w:bookmarkEnd w:id="22"/>
      <w:r w:rsidRPr="007B4BF2">
        <w:rPr>
          <w:rFonts w:ascii="Calibri" w:eastAsia="Calibri" w:hAnsi="Calibri" w:cs="Calibri"/>
          <w:kern w:val="0"/>
          <w:lang w:val="es-419"/>
          <w14:ligatures w14:val="none"/>
        </w:rPr>
        <w:t xml:space="preserve">. </w:t>
      </w:r>
      <w:r w:rsidRPr="001357AE">
        <w:rPr>
          <w:rFonts w:ascii="Calibri" w:eastAsia="Calibri" w:hAnsi="Calibri" w:cs="Calibri"/>
          <w:kern w:val="0"/>
          <w:lang w:val="es-419"/>
          <w14:ligatures w14:val="none"/>
        </w:rPr>
        <w:t>Principales fuentes de información de los datos de actividad</w:t>
      </w:r>
      <w:bookmarkEnd w:id="23"/>
    </w:p>
    <w:tbl>
      <w:tblPr>
        <w:tblW w:w="892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0" w:type="dxa"/>
          <w:right w:w="0" w:type="dxa"/>
        </w:tblCellMar>
        <w:tblLook w:val="0600" w:firstRow="0" w:lastRow="0" w:firstColumn="0" w:lastColumn="0" w:noHBand="1" w:noVBand="1"/>
      </w:tblPr>
      <w:tblGrid>
        <w:gridCol w:w="1838"/>
        <w:gridCol w:w="3544"/>
        <w:gridCol w:w="3539"/>
      </w:tblGrid>
      <w:tr w:rsidR="00AD5710" w:rsidRPr="001357AE" w14:paraId="3FE7AD41" w14:textId="77777777" w:rsidTr="003A0D29">
        <w:trPr>
          <w:trHeight w:val="260"/>
          <w:tblHeader/>
          <w:jc w:val="center"/>
        </w:trPr>
        <w:tc>
          <w:tcPr>
            <w:tcW w:w="1838" w:type="dxa"/>
            <w:shd w:val="clear" w:color="auto" w:fill="808080" w:themeFill="background1" w:themeFillShade="80"/>
            <w:tcMar>
              <w:top w:w="14" w:type="dxa"/>
              <w:left w:w="122" w:type="dxa"/>
              <w:bottom w:w="0" w:type="dxa"/>
              <w:right w:w="14" w:type="dxa"/>
            </w:tcMar>
            <w:vAlign w:val="center"/>
          </w:tcPr>
          <w:p w14:paraId="23CA37D2" w14:textId="77777777" w:rsidR="00AD5710" w:rsidRPr="001357AE" w:rsidRDefault="00AD5710" w:rsidP="004F7D72">
            <w:pPr>
              <w:spacing w:after="0"/>
              <w:jc w:val="center"/>
              <w:textAlignment w:val="center"/>
              <w:rPr>
                <w:rFonts w:ascii="Calibri" w:eastAsia="Times New Roman" w:hAnsi="Calibri" w:cs="Calibri"/>
                <w:color w:val="FFFFFF" w:themeColor="background1"/>
                <w:sz w:val="18"/>
                <w:szCs w:val="18"/>
                <w:lang w:val="es-PE" w:eastAsia="es-PE"/>
              </w:rPr>
            </w:pPr>
            <w:r w:rsidRPr="001357AE">
              <w:rPr>
                <w:rFonts w:ascii="Calibri" w:hAnsi="Calibri" w:cs="Calibri"/>
                <w:b/>
                <w:color w:val="FFFFFF" w:themeColor="background1"/>
                <w:sz w:val="18"/>
                <w:szCs w:val="18"/>
              </w:rPr>
              <w:t>Categorías</w:t>
            </w:r>
          </w:p>
        </w:tc>
        <w:tc>
          <w:tcPr>
            <w:tcW w:w="3544" w:type="dxa"/>
            <w:shd w:val="clear" w:color="auto" w:fill="808080" w:themeFill="background1" w:themeFillShade="80"/>
            <w:tcMar>
              <w:top w:w="14" w:type="dxa"/>
              <w:left w:w="14" w:type="dxa"/>
              <w:bottom w:w="0" w:type="dxa"/>
              <w:right w:w="14" w:type="dxa"/>
            </w:tcMar>
            <w:vAlign w:val="center"/>
          </w:tcPr>
          <w:p w14:paraId="1FCC2D49" w14:textId="77777777" w:rsidR="00AD5710" w:rsidRPr="001357AE" w:rsidRDefault="00AD5710" w:rsidP="004F7D72">
            <w:pPr>
              <w:spacing w:after="0"/>
              <w:jc w:val="center"/>
              <w:textAlignment w:val="center"/>
              <w:rPr>
                <w:rFonts w:ascii="Calibri" w:eastAsia="Times New Roman" w:hAnsi="Calibri" w:cs="Calibri"/>
                <w:color w:val="FFFFFF" w:themeColor="background1"/>
                <w:sz w:val="18"/>
                <w:szCs w:val="18"/>
                <w:lang w:val="es-PE" w:eastAsia="es-PE"/>
              </w:rPr>
            </w:pPr>
            <w:r w:rsidRPr="001357AE">
              <w:rPr>
                <w:rFonts w:ascii="Calibri" w:hAnsi="Calibri" w:cs="Calibri"/>
                <w:b/>
                <w:color w:val="FFFFFF" w:themeColor="background1"/>
                <w:sz w:val="18"/>
                <w:szCs w:val="18"/>
              </w:rPr>
              <w:t>Principales datos</w:t>
            </w:r>
          </w:p>
        </w:tc>
        <w:tc>
          <w:tcPr>
            <w:tcW w:w="3539" w:type="dxa"/>
            <w:shd w:val="clear" w:color="auto" w:fill="808080" w:themeFill="background1" w:themeFillShade="80"/>
          </w:tcPr>
          <w:p w14:paraId="76F2139F" w14:textId="77777777" w:rsidR="00AD5710" w:rsidRPr="001357AE" w:rsidRDefault="00AD5710" w:rsidP="004F7D72">
            <w:pPr>
              <w:spacing w:after="0"/>
              <w:jc w:val="center"/>
              <w:textAlignment w:val="center"/>
              <w:rPr>
                <w:rFonts w:ascii="Calibri" w:eastAsia="Times New Roman" w:hAnsi="Calibri" w:cs="Calibri"/>
                <w:b/>
                <w:bCs/>
                <w:color w:val="FFFFFF" w:themeColor="background1"/>
                <w:kern w:val="24"/>
                <w:sz w:val="18"/>
                <w:szCs w:val="18"/>
                <w:lang w:val="pt-BR" w:eastAsia="es-PE"/>
              </w:rPr>
            </w:pPr>
            <w:r w:rsidRPr="001357AE">
              <w:rPr>
                <w:rFonts w:ascii="Calibri" w:hAnsi="Calibri" w:cs="Calibri"/>
                <w:b/>
                <w:color w:val="FFFFFF" w:themeColor="background1"/>
                <w:sz w:val="18"/>
                <w:szCs w:val="18"/>
              </w:rPr>
              <w:t>Principales fuentes de información</w:t>
            </w:r>
          </w:p>
        </w:tc>
      </w:tr>
      <w:tr w:rsidR="00AD5710" w:rsidRPr="001357AE" w14:paraId="5660C122" w14:textId="77777777" w:rsidTr="007D7AEF">
        <w:trPr>
          <w:trHeight w:val="247"/>
          <w:jc w:val="center"/>
        </w:trPr>
        <w:tc>
          <w:tcPr>
            <w:tcW w:w="1838" w:type="dxa"/>
            <w:shd w:val="clear" w:color="auto" w:fill="auto"/>
            <w:tcMar>
              <w:top w:w="14" w:type="dxa"/>
              <w:left w:w="122" w:type="dxa"/>
              <w:bottom w:w="0" w:type="dxa"/>
              <w:right w:w="14" w:type="dxa"/>
            </w:tcMar>
            <w:vAlign w:val="center"/>
          </w:tcPr>
          <w:p w14:paraId="058DCC8A" w14:textId="29C80BA0" w:rsidR="00AD5710" w:rsidRPr="001357AE" w:rsidRDefault="00AD5710" w:rsidP="004F7D72">
            <w:pPr>
              <w:spacing w:after="0"/>
              <w:jc w:val="left"/>
              <w:textAlignment w:val="center"/>
              <w:rPr>
                <w:rFonts w:ascii="Calibri" w:eastAsia="Times New Roman" w:hAnsi="Calibri" w:cs="Calibri"/>
                <w:sz w:val="18"/>
                <w:szCs w:val="18"/>
                <w:lang w:val="es-PE" w:eastAsia="es-PE"/>
              </w:rPr>
            </w:pPr>
            <w:r w:rsidRPr="001357AE">
              <w:rPr>
                <w:rFonts w:ascii="Calibri" w:hAnsi="Calibri" w:cs="Calibri"/>
                <w:color w:val="000000"/>
                <w:sz w:val="18"/>
                <w:szCs w:val="18"/>
              </w:rPr>
              <w:t>5.D.2. Tratamiento y eliminación de aguas residuales industriales</w:t>
            </w:r>
          </w:p>
        </w:tc>
        <w:tc>
          <w:tcPr>
            <w:tcW w:w="3544" w:type="dxa"/>
            <w:shd w:val="clear" w:color="auto" w:fill="auto"/>
            <w:tcMar>
              <w:top w:w="14" w:type="dxa"/>
              <w:left w:w="14" w:type="dxa"/>
              <w:bottom w:w="0" w:type="dxa"/>
              <w:right w:w="14" w:type="dxa"/>
            </w:tcMar>
            <w:vAlign w:val="center"/>
          </w:tcPr>
          <w:p w14:paraId="58F781CC" w14:textId="77777777" w:rsidR="00DE2B89" w:rsidRPr="001357AE" w:rsidRDefault="00DE2B89" w:rsidP="004F7D72">
            <w:pPr>
              <w:pStyle w:val="Prrafodelista"/>
              <w:numPr>
                <w:ilvl w:val="0"/>
                <w:numId w:val="32"/>
              </w:numPr>
              <w:spacing w:after="0"/>
              <w:ind w:left="267" w:hanging="267"/>
              <w:jc w:val="left"/>
              <w:rPr>
                <w:rFonts w:ascii="Calibri" w:eastAsia="Times New Roman" w:hAnsi="Calibri" w:cs="Calibri"/>
                <w:sz w:val="18"/>
                <w:szCs w:val="18"/>
                <w:lang w:eastAsia="es-PE"/>
              </w:rPr>
            </w:pPr>
            <w:r w:rsidRPr="001357AE">
              <w:rPr>
                <w:rFonts w:ascii="Calibri" w:eastAsia="Times New Roman" w:hAnsi="Calibri" w:cs="Calibri"/>
                <w:sz w:val="18"/>
                <w:szCs w:val="18"/>
                <w:lang w:eastAsia="es-PE"/>
              </w:rPr>
              <w:t>Cantidad de producción industrial.</w:t>
            </w:r>
          </w:p>
          <w:p w14:paraId="2A3B4FC5" w14:textId="77777777" w:rsidR="00DE2B89" w:rsidRPr="001357AE" w:rsidRDefault="00DE2B89" w:rsidP="004F7D72">
            <w:pPr>
              <w:pStyle w:val="Prrafodelista"/>
              <w:numPr>
                <w:ilvl w:val="0"/>
                <w:numId w:val="32"/>
              </w:numPr>
              <w:spacing w:after="0"/>
              <w:ind w:left="267" w:hanging="267"/>
              <w:jc w:val="left"/>
              <w:rPr>
                <w:rFonts w:ascii="Calibri" w:eastAsia="Times New Roman" w:hAnsi="Calibri" w:cs="Calibri"/>
                <w:sz w:val="18"/>
                <w:szCs w:val="18"/>
                <w:lang w:eastAsia="es-PE"/>
              </w:rPr>
            </w:pPr>
            <w:r w:rsidRPr="001357AE">
              <w:rPr>
                <w:rFonts w:ascii="Calibri" w:eastAsia="Times New Roman" w:hAnsi="Calibri" w:cs="Calibri"/>
                <w:sz w:val="18"/>
                <w:szCs w:val="18"/>
                <w:lang w:eastAsia="es-PE"/>
              </w:rPr>
              <w:t>Cantidad de producción pesquera.</w:t>
            </w:r>
          </w:p>
          <w:p w14:paraId="2BEC6F60" w14:textId="7B3C4267" w:rsidR="00AD5710" w:rsidRPr="001357AE" w:rsidRDefault="00DE2B89" w:rsidP="004F7D72">
            <w:pPr>
              <w:pStyle w:val="Prrafodelista"/>
              <w:numPr>
                <w:ilvl w:val="0"/>
                <w:numId w:val="32"/>
              </w:numPr>
              <w:spacing w:after="0"/>
              <w:ind w:left="267" w:hanging="267"/>
              <w:jc w:val="left"/>
              <w:rPr>
                <w:rFonts w:ascii="Calibri" w:eastAsia="Times New Roman" w:hAnsi="Calibri" w:cs="Calibri"/>
                <w:sz w:val="18"/>
                <w:szCs w:val="18"/>
                <w:lang w:eastAsia="es-PE"/>
              </w:rPr>
            </w:pPr>
            <w:r w:rsidRPr="001357AE">
              <w:rPr>
                <w:rFonts w:ascii="Calibri" w:eastAsia="Times New Roman" w:hAnsi="Calibri" w:cs="Calibri"/>
                <w:sz w:val="18"/>
                <w:szCs w:val="18"/>
                <w:lang w:eastAsia="es-PE"/>
              </w:rPr>
              <w:t>Tipos de tratamiento por actividad industrial.</w:t>
            </w:r>
          </w:p>
        </w:tc>
        <w:tc>
          <w:tcPr>
            <w:tcW w:w="3539" w:type="dxa"/>
            <w:vAlign w:val="center"/>
          </w:tcPr>
          <w:p w14:paraId="6C72EB1A" w14:textId="77777777" w:rsidR="00DE2B89" w:rsidRPr="001357AE" w:rsidRDefault="00DE2B89" w:rsidP="004F7D72">
            <w:pPr>
              <w:pStyle w:val="Prrafodelista"/>
              <w:numPr>
                <w:ilvl w:val="0"/>
                <w:numId w:val="35"/>
              </w:numPr>
              <w:spacing w:after="0"/>
              <w:ind w:left="291" w:hanging="142"/>
              <w:jc w:val="left"/>
              <w:rPr>
                <w:rFonts w:ascii="Calibri" w:eastAsia="Times New Roman" w:hAnsi="Calibri" w:cs="Calibri"/>
                <w:sz w:val="18"/>
                <w:szCs w:val="18"/>
                <w:lang w:val="es-PE" w:eastAsia="es-PE"/>
              </w:rPr>
            </w:pPr>
            <w:r w:rsidRPr="001357AE">
              <w:rPr>
                <w:rFonts w:ascii="Calibri" w:eastAsia="Times New Roman" w:hAnsi="Calibri" w:cs="Calibri"/>
                <w:sz w:val="18"/>
                <w:szCs w:val="18"/>
                <w:lang w:val="es-PE" w:eastAsia="es-PE"/>
              </w:rPr>
              <w:t xml:space="preserve">Anuario Estadístico Industrial, </w:t>
            </w:r>
            <w:proofErr w:type="spellStart"/>
            <w:r w:rsidRPr="001357AE">
              <w:rPr>
                <w:rFonts w:ascii="Calibri" w:eastAsia="Times New Roman" w:hAnsi="Calibri" w:cs="Calibri"/>
                <w:sz w:val="18"/>
                <w:szCs w:val="18"/>
                <w:lang w:val="es-PE" w:eastAsia="es-PE"/>
              </w:rPr>
              <w:t>Mipyme</w:t>
            </w:r>
            <w:proofErr w:type="spellEnd"/>
            <w:r w:rsidRPr="001357AE">
              <w:rPr>
                <w:rFonts w:ascii="Calibri" w:eastAsia="Times New Roman" w:hAnsi="Calibri" w:cs="Calibri"/>
                <w:sz w:val="18"/>
                <w:szCs w:val="18"/>
                <w:lang w:val="es-PE" w:eastAsia="es-PE"/>
              </w:rPr>
              <w:t xml:space="preserve"> y Comercio Interno</w:t>
            </w:r>
          </w:p>
          <w:p w14:paraId="0FB23B0F" w14:textId="77777777" w:rsidR="00DE2B89" w:rsidRPr="001357AE" w:rsidRDefault="00DE2B89" w:rsidP="004F7D72">
            <w:pPr>
              <w:pStyle w:val="Prrafodelista"/>
              <w:numPr>
                <w:ilvl w:val="0"/>
                <w:numId w:val="35"/>
              </w:numPr>
              <w:spacing w:after="0"/>
              <w:ind w:left="291" w:hanging="142"/>
              <w:jc w:val="left"/>
              <w:rPr>
                <w:rFonts w:ascii="Calibri" w:eastAsia="Times New Roman" w:hAnsi="Calibri" w:cs="Calibri"/>
                <w:sz w:val="18"/>
                <w:szCs w:val="18"/>
                <w:lang w:val="es-PE" w:eastAsia="es-PE"/>
              </w:rPr>
            </w:pPr>
            <w:r w:rsidRPr="001357AE">
              <w:rPr>
                <w:rFonts w:ascii="Calibri" w:eastAsia="Times New Roman" w:hAnsi="Calibri" w:cs="Calibri"/>
                <w:sz w:val="18"/>
                <w:szCs w:val="18"/>
                <w:lang w:val="es-PE" w:eastAsia="es-PE"/>
              </w:rPr>
              <w:t> Anuario Estadístico Pesquero y Acuícola</w:t>
            </w:r>
          </w:p>
          <w:p w14:paraId="287973EB" w14:textId="6A569801" w:rsidR="00AD5710" w:rsidRPr="001357AE" w:rsidRDefault="00DE2B89" w:rsidP="00482302">
            <w:pPr>
              <w:pStyle w:val="Prrafodelista"/>
              <w:numPr>
                <w:ilvl w:val="0"/>
                <w:numId w:val="35"/>
              </w:numPr>
              <w:spacing w:after="0"/>
              <w:ind w:left="291" w:hanging="142"/>
              <w:jc w:val="left"/>
              <w:rPr>
                <w:rFonts w:ascii="Calibri" w:eastAsia="Times New Roman" w:hAnsi="Calibri" w:cs="Calibri"/>
                <w:sz w:val="18"/>
                <w:szCs w:val="18"/>
                <w:lang w:val="es-PE" w:eastAsia="es-PE"/>
              </w:rPr>
            </w:pPr>
            <w:r w:rsidRPr="001357AE">
              <w:rPr>
                <w:rFonts w:ascii="Calibri" w:eastAsia="Times New Roman" w:hAnsi="Calibri" w:cs="Calibri"/>
                <w:sz w:val="18"/>
                <w:szCs w:val="18"/>
                <w:lang w:val="es-PE" w:eastAsia="es-PE"/>
              </w:rPr>
              <w:t>Información ANA</w:t>
            </w:r>
          </w:p>
        </w:tc>
      </w:tr>
    </w:tbl>
    <w:p w14:paraId="35640220" w14:textId="77777777" w:rsidR="00482302" w:rsidRPr="001357AE" w:rsidRDefault="00482302" w:rsidP="00254D0D">
      <w:pPr>
        <w:spacing w:before="120" w:after="0"/>
        <w:jc w:val="center"/>
        <w:rPr>
          <w:rFonts w:ascii="Calibri" w:hAnsi="Calibri" w:cs="Calibri"/>
          <w:i/>
          <w:color w:val="000000" w:themeColor="text1"/>
          <w:sz w:val="18"/>
          <w:szCs w:val="18"/>
        </w:rPr>
      </w:pPr>
      <w:r w:rsidRPr="001357AE">
        <w:rPr>
          <w:rFonts w:ascii="Calibri" w:hAnsi="Calibri" w:cs="Calibri"/>
          <w:i/>
          <w:color w:val="000000" w:themeColor="text1"/>
          <w:sz w:val="18"/>
          <w:szCs w:val="18"/>
        </w:rPr>
        <w:t>Fuente: Elaboración propia</w:t>
      </w:r>
    </w:p>
    <w:p w14:paraId="1944FAF8" w14:textId="77777777" w:rsidR="00A56801" w:rsidRPr="001357AE" w:rsidRDefault="00A56801" w:rsidP="00553556">
      <w:pPr>
        <w:spacing w:after="0"/>
        <w:rPr>
          <w:rFonts w:ascii="Calibri" w:hAnsi="Calibri" w:cs="Calibri"/>
          <w:color w:val="000000" w:themeColor="text1"/>
        </w:rPr>
      </w:pPr>
    </w:p>
    <w:p w14:paraId="40A94825" w14:textId="7937990C" w:rsidR="00750704" w:rsidRPr="001357AE" w:rsidRDefault="00750704" w:rsidP="00842B7B">
      <w:pPr>
        <w:pStyle w:val="Ttulo2"/>
        <w:numPr>
          <w:ilvl w:val="1"/>
          <w:numId w:val="1"/>
        </w:numPr>
        <w:spacing w:before="0" w:after="0"/>
        <w:ind w:left="720" w:hanging="708"/>
        <w:rPr>
          <w:rFonts w:ascii="Calibri" w:eastAsia="Calibri" w:hAnsi="Calibri" w:cs="Calibri"/>
          <w:color w:val="auto"/>
          <w:kern w:val="0"/>
          <w:sz w:val="22"/>
          <w:szCs w:val="22"/>
          <w:lang w:val="es-419"/>
          <w14:ligatures w14:val="none"/>
        </w:rPr>
      </w:pPr>
      <w:bookmarkStart w:id="24" w:name="_Toc186059294"/>
      <w:r w:rsidRPr="001357AE">
        <w:rPr>
          <w:rFonts w:ascii="Calibri" w:eastAsia="Calibri" w:hAnsi="Calibri" w:cs="Calibri"/>
          <w:color w:val="auto"/>
          <w:kern w:val="0"/>
          <w:sz w:val="22"/>
          <w:szCs w:val="22"/>
          <w:lang w:val="es-419"/>
          <w14:ligatures w14:val="none"/>
        </w:rPr>
        <w:t>Breve descripción general del plan e implementación de Control de Calidad (CC) y Garantía de Calidad (GC)</w:t>
      </w:r>
      <w:bookmarkEnd w:id="24"/>
    </w:p>
    <w:p w14:paraId="6948DB3A" w14:textId="77777777" w:rsidR="00842B7B" w:rsidRPr="001357AE" w:rsidRDefault="00842B7B" w:rsidP="00842B7B">
      <w:pPr>
        <w:spacing w:after="0"/>
        <w:rPr>
          <w:rFonts w:ascii="Calibri" w:hAnsi="Calibri" w:cs="Calibri"/>
          <w:lang w:val="es-419"/>
        </w:rPr>
      </w:pPr>
    </w:p>
    <w:p w14:paraId="411CFA64" w14:textId="06EA41EB" w:rsidR="00842B7B" w:rsidRPr="001357AE" w:rsidRDefault="005413A3" w:rsidP="00842B7B">
      <w:pPr>
        <w:spacing w:after="0"/>
        <w:rPr>
          <w:rFonts w:ascii="Calibri" w:hAnsi="Calibri" w:cs="Calibri"/>
          <w:color w:val="000000" w:themeColor="text1"/>
        </w:rPr>
      </w:pPr>
      <w:r w:rsidRPr="001357AE">
        <w:rPr>
          <w:rFonts w:ascii="Calibri" w:hAnsi="Calibri" w:cs="Calibri"/>
          <w:color w:val="000000" w:themeColor="text1"/>
        </w:rPr>
        <w:t>En esta sección se describe los procedimientos de Control de la Calidad (CC) y Garantía de la Calidad (GC) implementados en el RAGEI. El MINAM, como la entidad responsable de la conducción del INFOCARBONO, coordina los procesos de control de la calidad y garantía de la calidad del RAGEI.</w:t>
      </w:r>
    </w:p>
    <w:p w14:paraId="7597B462" w14:textId="77777777" w:rsidR="005413A3" w:rsidRPr="001357AE" w:rsidRDefault="005413A3" w:rsidP="00842B7B">
      <w:pPr>
        <w:spacing w:after="0"/>
        <w:rPr>
          <w:rFonts w:ascii="Calibri" w:hAnsi="Calibri" w:cs="Calibri"/>
          <w:color w:val="000000" w:themeColor="text1"/>
        </w:rPr>
      </w:pPr>
    </w:p>
    <w:p w14:paraId="68141308" w14:textId="77777777" w:rsidR="00750704" w:rsidRPr="001357AE" w:rsidRDefault="00750704" w:rsidP="005413A3">
      <w:pPr>
        <w:pStyle w:val="Ttulo3"/>
        <w:numPr>
          <w:ilvl w:val="2"/>
          <w:numId w:val="1"/>
        </w:numPr>
        <w:spacing w:before="0" w:after="0"/>
        <w:ind w:left="850" w:hanging="850"/>
        <w:rPr>
          <w:rFonts w:ascii="Calibri" w:hAnsi="Calibri" w:cs="Calibri"/>
          <w:color w:val="000000" w:themeColor="text1"/>
        </w:rPr>
      </w:pPr>
      <w:bookmarkStart w:id="25" w:name="_Toc174007418"/>
      <w:bookmarkStart w:id="26" w:name="_Toc186059295"/>
      <w:r w:rsidRPr="001357AE">
        <w:rPr>
          <w:rFonts w:ascii="Calibri" w:eastAsia="Calibri" w:hAnsi="Calibri" w:cs="Calibri"/>
          <w:bCs/>
          <w:color w:val="auto"/>
          <w:kern w:val="0"/>
          <w:szCs w:val="22"/>
          <w:lang w:val="es-419"/>
          <w14:ligatures w14:val="none"/>
        </w:rPr>
        <w:t>Control de calidad (CC)</w:t>
      </w:r>
      <w:bookmarkEnd w:id="25"/>
      <w:bookmarkEnd w:id="26"/>
    </w:p>
    <w:p w14:paraId="48D6E55D" w14:textId="77777777" w:rsidR="00842B7B" w:rsidRPr="001357AE" w:rsidRDefault="00842B7B" w:rsidP="00842B7B">
      <w:pPr>
        <w:spacing w:after="0"/>
        <w:rPr>
          <w:rFonts w:ascii="Calibri" w:hAnsi="Calibri" w:cs="Calibri"/>
          <w:color w:val="000000" w:themeColor="text1"/>
        </w:rPr>
      </w:pPr>
    </w:p>
    <w:p w14:paraId="1DB72377" w14:textId="77777777" w:rsidR="005413A3" w:rsidRPr="001357AE" w:rsidRDefault="005413A3" w:rsidP="00254D0D">
      <w:pPr>
        <w:spacing w:after="0"/>
        <w:rPr>
          <w:rFonts w:ascii="Calibri" w:hAnsi="Calibri" w:cs="Calibri"/>
          <w:color w:val="000000" w:themeColor="text1"/>
        </w:rPr>
      </w:pPr>
      <w:r w:rsidRPr="001357AE">
        <w:rPr>
          <w:rFonts w:ascii="Calibri" w:hAnsi="Calibri" w:cs="Calibri"/>
          <w:color w:val="000000" w:themeColor="text1"/>
        </w:rPr>
        <w:t>Durante la elaboración del RAGEI, se han efectuado actividades de CC considerando el listado de procedimientos generales y específicos, de acuerdo a lo establecido en las Directrices del IPCC de 2006.</w:t>
      </w:r>
    </w:p>
    <w:p w14:paraId="14F44E42" w14:textId="77777777" w:rsidR="00254D0D" w:rsidRPr="001357AE" w:rsidRDefault="00254D0D" w:rsidP="00254D0D">
      <w:pPr>
        <w:spacing w:after="0"/>
        <w:rPr>
          <w:rFonts w:ascii="Calibri" w:hAnsi="Calibri" w:cs="Calibri"/>
          <w:color w:val="000000" w:themeColor="text1"/>
        </w:rPr>
      </w:pPr>
    </w:p>
    <w:p w14:paraId="575CAA9B" w14:textId="1C301305" w:rsidR="005413A3" w:rsidRPr="001357AE" w:rsidRDefault="005413A3" w:rsidP="00254D0D">
      <w:pPr>
        <w:spacing w:after="0"/>
        <w:rPr>
          <w:rFonts w:ascii="Calibri" w:hAnsi="Calibri" w:cs="Calibri"/>
          <w:color w:val="000000" w:themeColor="text1"/>
        </w:rPr>
      </w:pPr>
      <w:r w:rsidRPr="001357AE">
        <w:rPr>
          <w:rFonts w:ascii="Calibri" w:hAnsi="Calibri" w:cs="Calibri"/>
          <w:color w:val="000000" w:themeColor="text1"/>
        </w:rPr>
        <w:t>Los procedimientos de CC son realizados durante todas las etapas de elaboración del RAGEI y son aplicados en las planillas de cálculo y el informe de resultados. El PRODUCE, como entidad competente de la elaboración del RAGEI</w:t>
      </w:r>
      <w:r w:rsidR="00A56801">
        <w:rPr>
          <w:rFonts w:ascii="Calibri" w:hAnsi="Calibri" w:cs="Calibri"/>
          <w:color w:val="000000" w:themeColor="text1"/>
        </w:rPr>
        <w:t xml:space="preserve"> Desechos, Categoría Tratamiento y eliminación de aguas residuales industriales</w:t>
      </w:r>
      <w:r w:rsidRPr="001357AE">
        <w:rPr>
          <w:rFonts w:ascii="Calibri" w:hAnsi="Calibri" w:cs="Calibri"/>
          <w:color w:val="000000" w:themeColor="text1"/>
        </w:rPr>
        <w:t>, se encarga de realizar las actividades de CC durante la etapa de desarrollo de las estimaciones y la redacción del informe. Por su lado MINAM, implementa los procedimientos de CC durante las etapas de revisión y análisis de las planillas de cálculo y el informe del RAGEI.</w:t>
      </w:r>
    </w:p>
    <w:p w14:paraId="4EBDA596" w14:textId="77777777" w:rsidR="004C0BD3" w:rsidRPr="001357AE" w:rsidRDefault="004C0BD3" w:rsidP="00254D0D">
      <w:pPr>
        <w:spacing w:after="0"/>
        <w:rPr>
          <w:rFonts w:ascii="Calibri" w:hAnsi="Calibri" w:cs="Calibri"/>
          <w:color w:val="000000" w:themeColor="text1"/>
        </w:rPr>
      </w:pPr>
    </w:p>
    <w:p w14:paraId="625CAF24" w14:textId="690DB7B1" w:rsidR="005413A3" w:rsidRPr="001357AE" w:rsidRDefault="005413A3" w:rsidP="00254D0D">
      <w:pPr>
        <w:spacing w:after="0"/>
        <w:rPr>
          <w:rFonts w:ascii="Calibri" w:hAnsi="Calibri" w:cs="Calibri"/>
          <w:color w:val="000000" w:themeColor="text1"/>
        </w:rPr>
      </w:pPr>
      <w:r w:rsidRPr="001357AE">
        <w:rPr>
          <w:rFonts w:ascii="Calibri" w:hAnsi="Calibri" w:cs="Calibri"/>
          <w:color w:val="000000" w:themeColor="text1"/>
        </w:rPr>
        <w:lastRenderedPageBreak/>
        <w:t xml:space="preserve">En el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REF _Ref183699004 \h  \* MERGEFORMAT </w:instrText>
      </w:r>
      <w:r w:rsidRPr="001357AE">
        <w:rPr>
          <w:rFonts w:ascii="Calibri" w:hAnsi="Calibri" w:cs="Calibri"/>
          <w:color w:val="000000" w:themeColor="text1"/>
        </w:rPr>
      </w:r>
      <w:r w:rsidRPr="001357AE">
        <w:rPr>
          <w:rFonts w:ascii="Calibri" w:hAnsi="Calibri" w:cs="Calibri"/>
          <w:color w:val="000000" w:themeColor="text1"/>
        </w:rPr>
        <w:fldChar w:fldCharType="separate"/>
      </w:r>
      <w:r w:rsidRPr="001357AE">
        <w:rPr>
          <w:rFonts w:ascii="Calibri" w:eastAsia="Calibri" w:hAnsi="Calibri" w:cs="Calibri"/>
          <w:kern w:val="0"/>
          <w:lang w:val="es-PE" w:eastAsia="es-MX"/>
          <w14:ligatures w14:val="none"/>
        </w:rPr>
        <w:t>Anexo 1</w:t>
      </w:r>
      <w:r w:rsidRPr="001357AE">
        <w:rPr>
          <w:rFonts w:ascii="Calibri" w:hAnsi="Calibri" w:cs="Calibri"/>
          <w:color w:val="000000" w:themeColor="text1"/>
        </w:rPr>
        <w:fldChar w:fldCharType="end"/>
      </w:r>
      <w:r w:rsidRPr="001357AE">
        <w:rPr>
          <w:rFonts w:ascii="Calibri" w:hAnsi="Calibri" w:cs="Calibri"/>
          <w:color w:val="000000" w:themeColor="text1"/>
        </w:rPr>
        <w:t xml:space="preserve"> se presenta el listado de los procedimientos generales de CC</w:t>
      </w:r>
      <w:r w:rsidR="00A56801">
        <w:rPr>
          <w:rFonts w:ascii="Calibri" w:hAnsi="Calibri" w:cs="Calibri"/>
          <w:color w:val="000000" w:themeColor="text1"/>
        </w:rPr>
        <w:t xml:space="preserve"> y e</w:t>
      </w:r>
      <w:r w:rsidRPr="001357AE">
        <w:rPr>
          <w:rFonts w:ascii="Calibri" w:hAnsi="Calibri" w:cs="Calibri"/>
          <w:color w:val="000000" w:themeColor="text1"/>
        </w:rPr>
        <w:t xml:space="preserve">n el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REF _Ref183699053 \h  \* MERGEFORMAT </w:instrText>
      </w:r>
      <w:r w:rsidRPr="001357AE">
        <w:rPr>
          <w:rFonts w:ascii="Calibri" w:hAnsi="Calibri" w:cs="Calibri"/>
          <w:color w:val="000000" w:themeColor="text1"/>
        </w:rPr>
      </w:r>
      <w:r w:rsidRPr="001357AE">
        <w:rPr>
          <w:rFonts w:ascii="Calibri" w:hAnsi="Calibri" w:cs="Calibri"/>
          <w:color w:val="000000" w:themeColor="text1"/>
        </w:rPr>
        <w:fldChar w:fldCharType="separate"/>
      </w:r>
      <w:r w:rsidRPr="001357AE">
        <w:rPr>
          <w:rFonts w:ascii="Calibri" w:eastAsia="Calibri" w:hAnsi="Calibri" w:cs="Calibri"/>
          <w:kern w:val="0"/>
          <w:lang w:val="es-PE" w:eastAsia="es-MX"/>
          <w14:ligatures w14:val="none"/>
        </w:rPr>
        <w:t>Anexo 2</w:t>
      </w:r>
      <w:r w:rsidRPr="001357AE">
        <w:rPr>
          <w:rFonts w:ascii="Calibri" w:hAnsi="Calibri" w:cs="Calibri"/>
          <w:color w:val="000000" w:themeColor="text1"/>
        </w:rPr>
        <w:fldChar w:fldCharType="end"/>
      </w:r>
      <w:r w:rsidRPr="001357AE">
        <w:rPr>
          <w:rFonts w:ascii="Calibri" w:hAnsi="Calibri" w:cs="Calibri"/>
          <w:color w:val="000000" w:themeColor="text1"/>
        </w:rPr>
        <w:t xml:space="preserve"> se presentan los procedimientos específicos.</w:t>
      </w:r>
    </w:p>
    <w:p w14:paraId="64D919DD" w14:textId="77777777" w:rsidR="005413A3" w:rsidRPr="001357AE" w:rsidRDefault="005413A3" w:rsidP="005413A3">
      <w:pPr>
        <w:spacing w:after="0"/>
        <w:rPr>
          <w:rFonts w:ascii="Calibri" w:hAnsi="Calibri" w:cs="Calibri"/>
          <w:color w:val="000000" w:themeColor="text1"/>
        </w:rPr>
      </w:pPr>
    </w:p>
    <w:p w14:paraId="471F078B" w14:textId="77777777" w:rsidR="00750704" w:rsidRPr="001357AE" w:rsidRDefault="00750704" w:rsidP="005413A3">
      <w:pPr>
        <w:pStyle w:val="Ttulo3"/>
        <w:numPr>
          <w:ilvl w:val="2"/>
          <w:numId w:val="1"/>
        </w:numPr>
        <w:spacing w:before="0" w:after="0"/>
        <w:ind w:left="850" w:hanging="850"/>
        <w:rPr>
          <w:rFonts w:ascii="Calibri" w:eastAsia="Calibri" w:hAnsi="Calibri" w:cs="Calibri"/>
          <w:bCs/>
          <w:color w:val="auto"/>
          <w:kern w:val="0"/>
          <w:szCs w:val="22"/>
          <w:lang w:val="es-419"/>
          <w14:ligatures w14:val="none"/>
        </w:rPr>
      </w:pPr>
      <w:bookmarkStart w:id="27" w:name="_Toc174007419"/>
      <w:bookmarkStart w:id="28" w:name="_Toc186059296"/>
      <w:r w:rsidRPr="001357AE">
        <w:rPr>
          <w:rFonts w:ascii="Calibri" w:eastAsia="Calibri" w:hAnsi="Calibri" w:cs="Calibri"/>
          <w:bCs/>
          <w:color w:val="auto"/>
          <w:kern w:val="0"/>
          <w:szCs w:val="22"/>
          <w:lang w:val="es-419"/>
          <w14:ligatures w14:val="none"/>
        </w:rPr>
        <w:t>Garantía de calidad (GC)</w:t>
      </w:r>
      <w:bookmarkEnd w:id="27"/>
      <w:bookmarkEnd w:id="28"/>
    </w:p>
    <w:p w14:paraId="7A061C32" w14:textId="77777777" w:rsidR="005413A3" w:rsidRPr="001357AE" w:rsidRDefault="005413A3" w:rsidP="005413A3">
      <w:pPr>
        <w:spacing w:after="0"/>
        <w:rPr>
          <w:rFonts w:ascii="Calibri" w:hAnsi="Calibri" w:cs="Calibri"/>
          <w:lang w:val="es-419"/>
        </w:rPr>
      </w:pPr>
    </w:p>
    <w:p w14:paraId="3B04612A" w14:textId="77777777" w:rsidR="00DD3118" w:rsidRPr="001357AE" w:rsidRDefault="00DD3118" w:rsidP="00DD3118">
      <w:pPr>
        <w:spacing w:after="0"/>
        <w:rPr>
          <w:rFonts w:ascii="Calibri" w:hAnsi="Calibri" w:cs="Calibri"/>
          <w:color w:val="000000" w:themeColor="text1"/>
        </w:rPr>
      </w:pPr>
      <w:r w:rsidRPr="001357AE">
        <w:rPr>
          <w:rFonts w:ascii="Calibri" w:hAnsi="Calibri" w:cs="Calibri"/>
          <w:color w:val="000000" w:themeColor="text1"/>
        </w:rPr>
        <w:t xml:space="preserve">Respecto a la garantía de calidad, las actividades están referidas a las revisiones que son realizadas por terceros, que no están directamente involucrados en el proceso de desarrollo del RAGEI, con el fin de identificar posibles áreas de mejora. </w:t>
      </w:r>
    </w:p>
    <w:p w14:paraId="3D9AA1B5" w14:textId="77777777" w:rsidR="00DD3118" w:rsidRPr="001357AE" w:rsidRDefault="00DD3118" w:rsidP="00DD3118">
      <w:pPr>
        <w:spacing w:after="0"/>
        <w:rPr>
          <w:rFonts w:ascii="Calibri" w:hAnsi="Calibri" w:cs="Calibri"/>
          <w:color w:val="000000" w:themeColor="text1"/>
        </w:rPr>
      </w:pPr>
    </w:p>
    <w:p w14:paraId="38179BB2" w14:textId="77777777" w:rsidR="00DD3118" w:rsidRPr="001357AE" w:rsidRDefault="00DD3118" w:rsidP="00DD3118">
      <w:pPr>
        <w:spacing w:after="0"/>
        <w:rPr>
          <w:rFonts w:ascii="Calibri" w:hAnsi="Calibri" w:cs="Calibri"/>
          <w:color w:val="000000" w:themeColor="text1"/>
        </w:rPr>
      </w:pPr>
      <w:r w:rsidRPr="001357AE">
        <w:rPr>
          <w:rFonts w:ascii="Calibri" w:hAnsi="Calibri" w:cs="Calibri"/>
          <w:color w:val="000000" w:themeColor="text1"/>
        </w:rPr>
        <w:t xml:space="preserve">El proceso de GC tiene como objetivo verificar el cumplimiento de los requisitos y las recomendaciones de las Directrices del IPCC de 2006, de las Directrices de la Convención Marco para las comunicaciones nacionales y de las Decisiones adoptadas por la COP respecto a la presentación de los Informes Bienales de Transparencia (BTR, por sus siglas en inglés) en el contexto del Acuerdo de París. </w:t>
      </w:r>
    </w:p>
    <w:p w14:paraId="0A526005" w14:textId="77777777" w:rsidR="00DD3118" w:rsidRPr="001357AE" w:rsidRDefault="00DD3118" w:rsidP="00DD3118">
      <w:pPr>
        <w:spacing w:after="0"/>
        <w:rPr>
          <w:rFonts w:ascii="Calibri" w:hAnsi="Calibri" w:cs="Calibri"/>
          <w:color w:val="000000" w:themeColor="text1"/>
        </w:rPr>
      </w:pPr>
    </w:p>
    <w:p w14:paraId="73B0A386" w14:textId="77777777" w:rsidR="00DD3118" w:rsidRPr="001357AE" w:rsidRDefault="00DD3118" w:rsidP="00DD3118">
      <w:pPr>
        <w:spacing w:after="0"/>
        <w:rPr>
          <w:rFonts w:ascii="Calibri" w:hAnsi="Calibri" w:cs="Calibri"/>
          <w:color w:val="000000" w:themeColor="text1"/>
        </w:rPr>
      </w:pPr>
      <w:r w:rsidRPr="001357AE">
        <w:rPr>
          <w:rFonts w:ascii="Calibri" w:hAnsi="Calibri" w:cs="Calibri"/>
          <w:color w:val="000000" w:themeColor="text1"/>
        </w:rPr>
        <w:t xml:space="preserve">Para este documento, se consideraron los hallazgos y recomendaciones resultantes del proceso de GC realizado al Inventario Nacional de Gases de Efecto Invernadero (INGEI) anterior, correspondiente al periodo 2000 – 2019, el cual fue revisado por la firma consultora Gauss International </w:t>
      </w:r>
      <w:proofErr w:type="spellStart"/>
      <w:r w:rsidRPr="001357AE">
        <w:rPr>
          <w:rFonts w:ascii="Calibri" w:hAnsi="Calibri" w:cs="Calibri"/>
          <w:color w:val="000000" w:themeColor="text1"/>
        </w:rPr>
        <w:t>Consulting</w:t>
      </w:r>
      <w:proofErr w:type="spellEnd"/>
      <w:r w:rsidRPr="001357AE">
        <w:rPr>
          <w:rFonts w:ascii="Calibri" w:hAnsi="Calibri" w:cs="Calibri"/>
          <w:color w:val="000000" w:themeColor="text1"/>
        </w:rPr>
        <w:t xml:space="preserve"> (en adelante, Gauss). Dicho análisis planteó: (i) acciones urgentes, incorporadas en el RAGEI 2019, (</w:t>
      </w:r>
      <w:proofErr w:type="spellStart"/>
      <w:r w:rsidRPr="001357AE">
        <w:rPr>
          <w:rFonts w:ascii="Calibri" w:hAnsi="Calibri" w:cs="Calibri"/>
          <w:color w:val="000000" w:themeColor="text1"/>
        </w:rPr>
        <w:t>ii</w:t>
      </w:r>
      <w:proofErr w:type="spellEnd"/>
      <w:r w:rsidRPr="001357AE">
        <w:rPr>
          <w:rFonts w:ascii="Calibri" w:hAnsi="Calibri" w:cs="Calibri"/>
          <w:color w:val="000000" w:themeColor="text1"/>
        </w:rPr>
        <w:t>) recomendaciones para el próximo inventario, en su mayoría incorporada en este RAGEI y (</w:t>
      </w:r>
      <w:proofErr w:type="spellStart"/>
      <w:r w:rsidRPr="001357AE">
        <w:rPr>
          <w:rFonts w:ascii="Calibri" w:hAnsi="Calibri" w:cs="Calibri"/>
          <w:color w:val="000000" w:themeColor="text1"/>
        </w:rPr>
        <w:t>iii</w:t>
      </w:r>
      <w:proofErr w:type="spellEnd"/>
      <w:r w:rsidRPr="001357AE">
        <w:rPr>
          <w:rFonts w:ascii="Calibri" w:hAnsi="Calibri" w:cs="Calibri"/>
          <w:color w:val="000000" w:themeColor="text1"/>
        </w:rPr>
        <w:t xml:space="preserve">) recomendaciones de mejora continua (largo plazo), a ser consideraras en el siguiente RAGEI.  </w:t>
      </w:r>
    </w:p>
    <w:p w14:paraId="7A74AC16" w14:textId="77777777" w:rsidR="00DD3118" w:rsidRPr="001357AE" w:rsidRDefault="00DD3118" w:rsidP="00DD3118">
      <w:pPr>
        <w:spacing w:after="0"/>
        <w:rPr>
          <w:rFonts w:ascii="Calibri" w:hAnsi="Calibri" w:cs="Calibri"/>
          <w:color w:val="000000" w:themeColor="text1"/>
        </w:rPr>
      </w:pPr>
    </w:p>
    <w:p w14:paraId="383DC55A" w14:textId="696C239E" w:rsidR="00DD3118" w:rsidRDefault="00DD3118" w:rsidP="00DD3118">
      <w:pPr>
        <w:spacing w:after="0"/>
        <w:rPr>
          <w:rFonts w:ascii="Calibri" w:hAnsi="Calibri" w:cs="Calibri"/>
          <w:color w:val="000000" w:themeColor="text1"/>
        </w:rPr>
      </w:pPr>
      <w:r w:rsidRPr="001357AE">
        <w:rPr>
          <w:rFonts w:ascii="Calibri" w:hAnsi="Calibri" w:cs="Calibri"/>
          <w:color w:val="000000" w:themeColor="text1"/>
        </w:rPr>
        <w:t xml:space="preserve">Asimismo, se consideraron los hallazgos identificados por el equipo revisor de la CMNUCC, como parte del proceso de análisis y consulta internacional (ICA, del inglés International </w:t>
      </w:r>
      <w:proofErr w:type="spellStart"/>
      <w:r w:rsidRPr="001357AE">
        <w:rPr>
          <w:rFonts w:ascii="Calibri" w:hAnsi="Calibri" w:cs="Calibri"/>
          <w:color w:val="000000" w:themeColor="text1"/>
        </w:rPr>
        <w:t>Consultation</w:t>
      </w:r>
      <w:proofErr w:type="spellEnd"/>
      <w:r w:rsidRPr="001357AE">
        <w:rPr>
          <w:rFonts w:ascii="Calibri" w:hAnsi="Calibri" w:cs="Calibri"/>
          <w:color w:val="000000" w:themeColor="text1"/>
        </w:rPr>
        <w:t xml:space="preserve"> and </w:t>
      </w:r>
      <w:proofErr w:type="spellStart"/>
      <w:r w:rsidRPr="001357AE">
        <w:rPr>
          <w:rFonts w:ascii="Calibri" w:hAnsi="Calibri" w:cs="Calibri"/>
          <w:color w:val="000000" w:themeColor="text1"/>
        </w:rPr>
        <w:t>Analysis</w:t>
      </w:r>
      <w:proofErr w:type="spellEnd"/>
      <w:r w:rsidRPr="001357AE">
        <w:rPr>
          <w:rFonts w:ascii="Calibri" w:hAnsi="Calibri" w:cs="Calibri"/>
          <w:color w:val="000000" w:themeColor="text1"/>
        </w:rPr>
        <w:t>), correspondiente al Tercer BUR.</w:t>
      </w:r>
    </w:p>
    <w:p w14:paraId="749F4F05" w14:textId="77777777" w:rsidR="004B5E57" w:rsidRPr="001357AE" w:rsidRDefault="004B5E57" w:rsidP="00DD3118">
      <w:pPr>
        <w:spacing w:after="0"/>
        <w:rPr>
          <w:rFonts w:ascii="Calibri" w:hAnsi="Calibri" w:cs="Calibri"/>
          <w:color w:val="000000" w:themeColor="text1"/>
        </w:rPr>
      </w:pPr>
    </w:p>
    <w:p w14:paraId="6E226C37" w14:textId="5E594FB8" w:rsidR="00DD3118" w:rsidRPr="001357AE" w:rsidRDefault="00DD3118" w:rsidP="00DD3118">
      <w:pPr>
        <w:spacing w:after="0"/>
        <w:rPr>
          <w:rFonts w:ascii="Calibri" w:hAnsi="Calibri" w:cs="Calibri"/>
          <w:color w:val="000000" w:themeColor="text1"/>
        </w:rPr>
      </w:pPr>
      <w:r w:rsidRPr="001357AE">
        <w:rPr>
          <w:rFonts w:ascii="Calibri" w:hAnsi="Calibri" w:cs="Calibri"/>
          <w:color w:val="000000" w:themeColor="text1"/>
        </w:rPr>
        <w:t xml:space="preserve">Adicionalmente, se </w:t>
      </w:r>
      <w:r w:rsidR="004B5E57">
        <w:rPr>
          <w:rFonts w:ascii="Calibri" w:hAnsi="Calibri" w:cs="Calibri"/>
          <w:color w:val="000000" w:themeColor="text1"/>
        </w:rPr>
        <w:t xml:space="preserve">han agregado al plan de mejora </w:t>
      </w:r>
      <w:r w:rsidRPr="001357AE">
        <w:rPr>
          <w:rFonts w:ascii="Calibri" w:hAnsi="Calibri" w:cs="Calibri"/>
          <w:color w:val="000000" w:themeColor="text1"/>
        </w:rPr>
        <w:t>las recomendaciones derivadas del proceso de garantía de la calidad realizado al INGEI del periodo 2000 al 2021, llevado a cabo por la CMNUCC bajo la coordinación de la DGCCD del MINAM</w:t>
      </w:r>
      <w:r w:rsidR="004B5E57">
        <w:rPr>
          <w:rFonts w:ascii="Calibri" w:hAnsi="Calibri" w:cs="Calibri"/>
          <w:color w:val="000000" w:themeColor="text1"/>
        </w:rPr>
        <w:t>, para su implementación en los siguientes reportes</w:t>
      </w:r>
      <w:r w:rsidRPr="001357AE">
        <w:rPr>
          <w:rFonts w:ascii="Calibri" w:hAnsi="Calibri" w:cs="Calibri"/>
          <w:color w:val="000000" w:themeColor="text1"/>
        </w:rPr>
        <w:t xml:space="preserve">. </w:t>
      </w:r>
    </w:p>
    <w:p w14:paraId="3255B529" w14:textId="77777777" w:rsidR="00254D0D" w:rsidRPr="001357AE" w:rsidRDefault="00254D0D" w:rsidP="00153C26">
      <w:pPr>
        <w:spacing w:after="0"/>
        <w:rPr>
          <w:rFonts w:ascii="Calibri" w:hAnsi="Calibri" w:cs="Calibri"/>
          <w:color w:val="000000" w:themeColor="text1"/>
        </w:rPr>
      </w:pPr>
    </w:p>
    <w:p w14:paraId="188B56F3" w14:textId="77777777" w:rsidR="00696751" w:rsidRPr="001357AE" w:rsidRDefault="00696751" w:rsidP="00153C26">
      <w:pPr>
        <w:pStyle w:val="Ttulo2"/>
        <w:numPr>
          <w:ilvl w:val="1"/>
          <w:numId w:val="1"/>
        </w:numPr>
        <w:spacing w:before="0" w:after="0"/>
        <w:ind w:left="720" w:hanging="708"/>
        <w:rPr>
          <w:rFonts w:ascii="Calibri" w:eastAsia="Calibri" w:hAnsi="Calibri" w:cs="Calibri"/>
          <w:color w:val="auto"/>
          <w:kern w:val="0"/>
          <w:sz w:val="22"/>
          <w:szCs w:val="22"/>
          <w:lang w:val="es-419"/>
          <w14:ligatures w14:val="none"/>
        </w:rPr>
      </w:pPr>
      <w:bookmarkStart w:id="29" w:name="_Toc174007420"/>
      <w:bookmarkStart w:id="30" w:name="_Toc186059297"/>
      <w:r w:rsidRPr="001357AE">
        <w:rPr>
          <w:rFonts w:ascii="Calibri" w:eastAsia="Calibri" w:hAnsi="Calibri" w:cs="Calibri"/>
          <w:color w:val="auto"/>
          <w:kern w:val="0"/>
          <w:sz w:val="22"/>
          <w:szCs w:val="22"/>
          <w:lang w:val="es-419"/>
          <w14:ligatures w14:val="none"/>
        </w:rPr>
        <w:t>Evaluación general de la incertidumbre</w:t>
      </w:r>
      <w:bookmarkEnd w:id="29"/>
      <w:bookmarkEnd w:id="30"/>
    </w:p>
    <w:p w14:paraId="4B4E2701" w14:textId="77777777" w:rsidR="00153C26" w:rsidRPr="001357AE" w:rsidRDefault="00153C26" w:rsidP="00153C26">
      <w:pPr>
        <w:spacing w:after="0"/>
        <w:rPr>
          <w:rFonts w:ascii="Calibri" w:hAnsi="Calibri" w:cs="Calibri"/>
          <w:lang w:val="es-419"/>
        </w:rPr>
      </w:pPr>
    </w:p>
    <w:p w14:paraId="1128EBCE" w14:textId="77777777" w:rsidR="00696751" w:rsidRPr="001357AE" w:rsidRDefault="00696751" w:rsidP="00153C26">
      <w:pPr>
        <w:spacing w:after="0"/>
        <w:rPr>
          <w:rFonts w:ascii="Calibri" w:hAnsi="Calibri" w:cs="Calibri"/>
          <w:color w:val="000000" w:themeColor="text1"/>
        </w:rPr>
      </w:pPr>
      <w:r w:rsidRPr="001357AE">
        <w:rPr>
          <w:rFonts w:ascii="Calibri" w:hAnsi="Calibri" w:cs="Calibri"/>
          <w:color w:val="000000" w:themeColor="text1"/>
        </w:rPr>
        <w:t>Las estimaciones de la incertidumbre ayudan a priorizar los esfuerzos para mejorar la exactitud de los inventarios en el futuro y orientar las decisiones sobre elección de metodología. Asimismo, permiten que los usuarios de los inventarios comprendan la fiabilidad real de la estimación total y de sus componentes.</w:t>
      </w:r>
    </w:p>
    <w:p w14:paraId="3B18938A" w14:textId="77777777" w:rsidR="00153C26" w:rsidRPr="001357AE" w:rsidRDefault="00153C26" w:rsidP="00153C26">
      <w:pPr>
        <w:spacing w:after="0"/>
        <w:rPr>
          <w:rFonts w:ascii="Calibri" w:hAnsi="Calibri" w:cs="Calibri"/>
          <w:color w:val="000000" w:themeColor="text1"/>
        </w:rPr>
      </w:pPr>
    </w:p>
    <w:p w14:paraId="759CF734" w14:textId="3E321DD9" w:rsidR="00696751" w:rsidRDefault="00696751" w:rsidP="00153C26">
      <w:pPr>
        <w:spacing w:after="0"/>
        <w:rPr>
          <w:rFonts w:ascii="Calibri" w:hAnsi="Calibri" w:cs="Calibri"/>
          <w:color w:val="000000" w:themeColor="text1"/>
        </w:rPr>
      </w:pPr>
      <w:r w:rsidRPr="001357AE">
        <w:rPr>
          <w:rFonts w:ascii="Calibri" w:hAnsi="Calibri" w:cs="Calibri"/>
          <w:color w:val="000000" w:themeColor="text1"/>
        </w:rPr>
        <w:t xml:space="preserve">El análisis de incertidumbre se ha realizado aplicando el método 1 descrito en las Directrices del IPCC de 2006. Este método consiste en la estimación de las incertidumbres usando la ecuación de propagación de errores mediante reglas de combinación. Se obtiene una estimación del nivel de incertidumbre combinada (factores de emisión y datos de actividad) para la subcategoría y la incertidumbre de la tendencia entre el año de análisis y el año base, que en el presente caso son el 2010 y 2021, respectivamente. </w:t>
      </w:r>
    </w:p>
    <w:p w14:paraId="4F46ED11" w14:textId="77777777" w:rsidR="008E4D6E" w:rsidRPr="001357AE" w:rsidRDefault="008E4D6E" w:rsidP="00153C26">
      <w:pPr>
        <w:spacing w:after="0"/>
        <w:rPr>
          <w:rFonts w:ascii="Calibri" w:hAnsi="Calibri" w:cs="Calibri"/>
          <w:color w:val="000000" w:themeColor="text1"/>
        </w:rPr>
      </w:pPr>
    </w:p>
    <w:p w14:paraId="21C48EDD" w14:textId="5AACA0E9" w:rsidR="00696751" w:rsidRPr="001357AE" w:rsidRDefault="00696751" w:rsidP="00153C26">
      <w:pPr>
        <w:spacing w:after="0"/>
        <w:rPr>
          <w:rFonts w:ascii="Calibri" w:hAnsi="Calibri" w:cs="Calibri"/>
          <w:color w:val="000000" w:themeColor="text1"/>
        </w:rPr>
      </w:pPr>
      <w:r w:rsidRPr="00A8212B">
        <w:rPr>
          <w:rFonts w:ascii="Calibri" w:hAnsi="Calibri" w:cs="Calibri"/>
          <w:color w:val="000000" w:themeColor="text1"/>
        </w:rPr>
        <w:lastRenderedPageBreak/>
        <w:t xml:space="preserve">En el RAGEI del sector </w:t>
      </w:r>
      <w:r w:rsidR="003F7673" w:rsidRPr="00A8212B">
        <w:rPr>
          <w:rFonts w:ascii="Calibri" w:hAnsi="Calibri" w:cs="Calibri"/>
          <w:color w:val="000000" w:themeColor="text1"/>
        </w:rPr>
        <w:t>Desechos</w:t>
      </w:r>
      <w:r w:rsidR="00A8212B" w:rsidRPr="00A8212B">
        <w:rPr>
          <w:rFonts w:ascii="Calibri" w:hAnsi="Calibri" w:cs="Calibri"/>
          <w:color w:val="000000" w:themeColor="text1"/>
        </w:rPr>
        <w:t>, Categoría Tratamiento y eliminación de aguas residuales industriales</w:t>
      </w:r>
      <w:r w:rsidRPr="00A8212B">
        <w:rPr>
          <w:rFonts w:ascii="Calibri" w:hAnsi="Calibri" w:cs="Calibri"/>
          <w:color w:val="000000" w:themeColor="text1"/>
        </w:rPr>
        <w:t>, para determinar la incertidumbre de los factores de emisión y de los datos de actividad, se utilizaron los valores por defecto recomendados por las Directrices del IPCC de 2006</w:t>
      </w:r>
      <w:r w:rsidR="00A8212B">
        <w:rPr>
          <w:rFonts w:ascii="Calibri" w:hAnsi="Calibri" w:cs="Calibri"/>
          <w:color w:val="000000" w:themeColor="text1"/>
        </w:rPr>
        <w:t>.</w:t>
      </w:r>
      <w:r w:rsidRPr="001357AE">
        <w:rPr>
          <w:rFonts w:ascii="Calibri" w:hAnsi="Calibri" w:cs="Calibri"/>
          <w:color w:val="000000" w:themeColor="text1"/>
        </w:rPr>
        <w:t xml:space="preserve"> </w:t>
      </w:r>
    </w:p>
    <w:p w14:paraId="304BDC47" w14:textId="77777777" w:rsidR="00153C26" w:rsidRPr="001357AE" w:rsidRDefault="00153C26" w:rsidP="00153C26">
      <w:pPr>
        <w:spacing w:after="0"/>
        <w:rPr>
          <w:rFonts w:ascii="Calibri" w:hAnsi="Calibri" w:cs="Calibri"/>
          <w:color w:val="000000" w:themeColor="text1"/>
        </w:rPr>
      </w:pPr>
    </w:p>
    <w:p w14:paraId="7741BA50" w14:textId="5796D555" w:rsidR="00DE77E7" w:rsidRDefault="00696751" w:rsidP="003A0D29">
      <w:pPr>
        <w:pBdr>
          <w:top w:val="nil"/>
          <w:left w:val="nil"/>
          <w:bottom w:val="nil"/>
          <w:right w:val="nil"/>
          <w:between w:val="nil"/>
        </w:pBdr>
        <w:spacing w:after="0"/>
        <w:ind w:right="-40"/>
        <w:rPr>
          <w:rFonts w:ascii="Calibri" w:hAnsi="Calibri" w:cs="Calibri"/>
          <w:color w:val="000000" w:themeColor="text1"/>
        </w:rPr>
      </w:pPr>
      <w:r w:rsidRPr="001357AE">
        <w:rPr>
          <w:rFonts w:ascii="Calibri" w:hAnsi="Calibri" w:cs="Calibri"/>
          <w:color w:val="000000" w:themeColor="text1"/>
        </w:rPr>
        <w:t xml:space="preserve">La incertidumbre </w:t>
      </w:r>
      <w:r w:rsidR="00A8212B">
        <w:rPr>
          <w:rFonts w:ascii="Calibri" w:hAnsi="Calibri" w:cs="Calibri"/>
          <w:color w:val="000000" w:themeColor="text1"/>
        </w:rPr>
        <w:t xml:space="preserve">total </w:t>
      </w:r>
      <w:r w:rsidRPr="001357AE">
        <w:rPr>
          <w:rFonts w:ascii="Calibri" w:hAnsi="Calibri" w:cs="Calibri"/>
          <w:color w:val="000000" w:themeColor="text1"/>
        </w:rPr>
        <w:t xml:space="preserve">para el año 2021, fue de </w:t>
      </w:r>
      <w:r w:rsidR="00A8212B">
        <w:rPr>
          <w:rFonts w:ascii="Calibri" w:hAnsi="Calibri" w:cs="Calibri"/>
          <w:color w:val="000000" w:themeColor="text1"/>
        </w:rPr>
        <w:t>118,43%</w:t>
      </w:r>
      <w:r w:rsidRPr="001357AE">
        <w:rPr>
          <w:rFonts w:ascii="Calibri" w:hAnsi="Calibri" w:cs="Calibri"/>
          <w:color w:val="000000" w:themeColor="text1"/>
        </w:rPr>
        <w:t xml:space="preserve">. Con respecto a la incertidumbre de la tendencia entre 2010 y 2021, se estimó en </w:t>
      </w:r>
      <w:r w:rsidR="00A8212B">
        <w:rPr>
          <w:rFonts w:ascii="Calibri" w:hAnsi="Calibri" w:cs="Calibri"/>
          <w:color w:val="000000" w:themeColor="text1"/>
        </w:rPr>
        <w:t>156</w:t>
      </w:r>
      <w:r w:rsidR="00153C26" w:rsidRPr="001357AE">
        <w:rPr>
          <w:rFonts w:ascii="Calibri" w:hAnsi="Calibri" w:cs="Calibri"/>
          <w:color w:val="000000" w:themeColor="text1"/>
        </w:rPr>
        <w:t>,</w:t>
      </w:r>
      <w:r w:rsidR="00A8212B">
        <w:rPr>
          <w:rFonts w:ascii="Calibri" w:hAnsi="Calibri" w:cs="Calibri"/>
          <w:color w:val="000000" w:themeColor="text1"/>
        </w:rPr>
        <w:t>65</w:t>
      </w:r>
      <w:r w:rsidRPr="001357AE">
        <w:rPr>
          <w:rFonts w:ascii="Calibri" w:hAnsi="Calibri" w:cs="Calibri"/>
          <w:color w:val="000000" w:themeColor="text1"/>
        </w:rPr>
        <w:t>%. Se ha considerado como año base el 2010, dado que, para ese año se cuenta con estimaciones para todos los sectores del IPCC a nivel nacional.</w:t>
      </w:r>
      <w:r w:rsidR="007D7AEF">
        <w:rPr>
          <w:rFonts w:ascii="Calibri" w:hAnsi="Calibri" w:cs="Calibri"/>
          <w:color w:val="000000" w:themeColor="text1"/>
        </w:rPr>
        <w:t xml:space="preserve"> </w:t>
      </w:r>
      <w:r w:rsidRPr="001357AE">
        <w:rPr>
          <w:rFonts w:ascii="Calibri" w:hAnsi="Calibri" w:cs="Calibri"/>
          <w:color w:val="000000" w:themeColor="text1"/>
        </w:rPr>
        <w:t>En el</w:t>
      </w:r>
      <w:r w:rsidR="00DE77E7" w:rsidRPr="001357AE">
        <w:rPr>
          <w:rFonts w:ascii="Calibri" w:hAnsi="Calibri" w:cs="Calibri"/>
          <w:color w:val="000000" w:themeColor="text1"/>
        </w:rPr>
        <w:t xml:space="preserve"> </w:t>
      </w:r>
      <w:r w:rsidR="00DE77E7" w:rsidRPr="001357AE">
        <w:rPr>
          <w:rFonts w:ascii="Calibri" w:hAnsi="Calibri" w:cs="Calibri"/>
          <w:color w:val="000000" w:themeColor="text1"/>
        </w:rPr>
        <w:fldChar w:fldCharType="begin"/>
      </w:r>
      <w:r w:rsidR="00DE77E7" w:rsidRPr="001357AE">
        <w:rPr>
          <w:rFonts w:ascii="Calibri" w:hAnsi="Calibri" w:cs="Calibri"/>
          <w:color w:val="000000" w:themeColor="text1"/>
        </w:rPr>
        <w:instrText xml:space="preserve"> REF _Ref183699735 \h  \* MERGEFORMAT </w:instrText>
      </w:r>
      <w:r w:rsidR="00DE77E7" w:rsidRPr="001357AE">
        <w:rPr>
          <w:rFonts w:ascii="Calibri" w:hAnsi="Calibri" w:cs="Calibri"/>
          <w:color w:val="000000" w:themeColor="text1"/>
        </w:rPr>
      </w:r>
      <w:r w:rsidR="00DE77E7" w:rsidRPr="001357AE">
        <w:rPr>
          <w:rFonts w:ascii="Calibri" w:hAnsi="Calibri" w:cs="Calibri"/>
          <w:color w:val="000000" w:themeColor="text1"/>
        </w:rPr>
        <w:fldChar w:fldCharType="separate"/>
      </w:r>
      <w:r w:rsidR="005A7EEE" w:rsidRPr="005A7EEE">
        <w:rPr>
          <w:rFonts w:ascii="Calibri" w:eastAsia="Calibri" w:hAnsi="Calibri" w:cs="Calibri"/>
          <w:kern w:val="0"/>
          <w:lang w:val="es-PE" w:eastAsia="es-MX"/>
          <w14:ligatures w14:val="none"/>
        </w:rPr>
        <w:t xml:space="preserve">Anexo </w:t>
      </w:r>
      <w:r w:rsidR="005A7EEE" w:rsidRPr="005A7EEE">
        <w:rPr>
          <w:rFonts w:ascii="Calibri" w:eastAsia="Calibri" w:hAnsi="Calibri" w:cs="Calibri"/>
          <w:noProof/>
          <w:kern w:val="0"/>
          <w:lang w:val="es-PE" w:eastAsia="es-MX"/>
          <w14:ligatures w14:val="none"/>
        </w:rPr>
        <w:t>3</w:t>
      </w:r>
      <w:r w:rsidR="00DE77E7" w:rsidRPr="001357AE">
        <w:rPr>
          <w:rFonts w:ascii="Calibri" w:hAnsi="Calibri" w:cs="Calibri"/>
          <w:color w:val="000000" w:themeColor="text1"/>
        </w:rPr>
        <w:fldChar w:fldCharType="end"/>
      </w:r>
      <w:r w:rsidRPr="001357AE">
        <w:rPr>
          <w:rFonts w:ascii="Calibri" w:hAnsi="Calibri" w:cs="Calibri"/>
          <w:color w:val="000000" w:themeColor="text1"/>
        </w:rPr>
        <w:t xml:space="preserve">, se presentan los resultados de la incertidumbre total </w:t>
      </w:r>
      <w:r w:rsidR="00A8212B">
        <w:rPr>
          <w:rFonts w:ascii="Calibri" w:hAnsi="Calibri" w:cs="Calibri"/>
          <w:color w:val="000000" w:themeColor="text1"/>
        </w:rPr>
        <w:t>p</w:t>
      </w:r>
      <w:r w:rsidRPr="001357AE">
        <w:rPr>
          <w:rFonts w:ascii="Calibri" w:hAnsi="Calibri" w:cs="Calibri"/>
          <w:color w:val="000000" w:themeColor="text1"/>
        </w:rPr>
        <w:t>ara el año 2021 y de la tendencia entre 2010 y 2021.</w:t>
      </w:r>
      <w:r w:rsidR="00167DC0" w:rsidRPr="001357AE">
        <w:rPr>
          <w:rFonts w:ascii="Calibri" w:hAnsi="Calibri" w:cs="Calibri"/>
          <w:color w:val="000000" w:themeColor="text1"/>
        </w:rPr>
        <w:t xml:space="preserve"> </w:t>
      </w:r>
    </w:p>
    <w:p w14:paraId="50830594" w14:textId="77777777" w:rsidR="00A8212B" w:rsidRPr="001357AE" w:rsidRDefault="00A8212B" w:rsidP="003A0D29">
      <w:pPr>
        <w:pBdr>
          <w:top w:val="nil"/>
          <w:left w:val="nil"/>
          <w:bottom w:val="nil"/>
          <w:right w:val="nil"/>
          <w:between w:val="nil"/>
        </w:pBdr>
        <w:spacing w:after="0"/>
        <w:ind w:right="-40"/>
        <w:rPr>
          <w:rFonts w:ascii="Calibri" w:hAnsi="Calibri" w:cs="Calibri"/>
          <w:color w:val="000000" w:themeColor="text1"/>
        </w:rPr>
      </w:pPr>
    </w:p>
    <w:p w14:paraId="0EF141FC" w14:textId="46A47860" w:rsidR="00714913" w:rsidRPr="001357AE" w:rsidRDefault="00714913" w:rsidP="00DE77E7">
      <w:pPr>
        <w:pStyle w:val="Ttulo2"/>
        <w:numPr>
          <w:ilvl w:val="1"/>
          <w:numId w:val="1"/>
        </w:numPr>
        <w:spacing w:before="0" w:after="0"/>
        <w:ind w:left="720" w:hanging="708"/>
        <w:rPr>
          <w:rFonts w:ascii="Calibri" w:eastAsia="Calibri" w:hAnsi="Calibri" w:cs="Calibri"/>
          <w:color w:val="auto"/>
          <w:kern w:val="0"/>
          <w:sz w:val="22"/>
          <w:szCs w:val="22"/>
          <w:lang w:val="es-419"/>
          <w14:ligatures w14:val="none"/>
        </w:rPr>
      </w:pPr>
      <w:bookmarkStart w:id="31" w:name="_Toc186059298"/>
      <w:r w:rsidRPr="001357AE">
        <w:rPr>
          <w:rFonts w:ascii="Calibri" w:eastAsia="Calibri" w:hAnsi="Calibri" w:cs="Calibri"/>
          <w:color w:val="auto"/>
          <w:kern w:val="0"/>
          <w:sz w:val="22"/>
          <w:szCs w:val="22"/>
          <w:lang w:val="es-419"/>
          <w14:ligatures w14:val="none"/>
        </w:rPr>
        <w:t>Evaluación general de la exhaustividad</w:t>
      </w:r>
      <w:bookmarkEnd w:id="31"/>
    </w:p>
    <w:p w14:paraId="14C056D2" w14:textId="77777777" w:rsidR="00DE77E7" w:rsidRPr="001357AE" w:rsidRDefault="00DE77E7" w:rsidP="00DE77E7">
      <w:pPr>
        <w:spacing w:after="0"/>
        <w:rPr>
          <w:rFonts w:ascii="Calibri" w:hAnsi="Calibri" w:cs="Calibri"/>
          <w:lang w:val="es-419"/>
        </w:rPr>
      </w:pPr>
    </w:p>
    <w:p w14:paraId="26AB1F7D" w14:textId="7E50721B" w:rsidR="002C2DBF" w:rsidRDefault="003123AA" w:rsidP="002C2DBF">
      <w:pPr>
        <w:spacing w:after="0"/>
        <w:rPr>
          <w:rFonts w:ascii="Calibri" w:hAnsi="Calibri" w:cs="Calibri"/>
          <w:color w:val="000000" w:themeColor="text1"/>
        </w:rPr>
      </w:pPr>
      <w:r w:rsidRPr="001357AE">
        <w:rPr>
          <w:rFonts w:ascii="Calibri" w:hAnsi="Calibri" w:cs="Calibri"/>
        </w:rPr>
        <w:t>El RAGEI del sector Desechos</w:t>
      </w:r>
      <w:r w:rsidR="0060181F">
        <w:rPr>
          <w:rFonts w:ascii="Calibri" w:hAnsi="Calibri" w:cs="Calibri"/>
        </w:rPr>
        <w:t>, Categoría Tratamiento y eliminación de aguas residuales industriales</w:t>
      </w:r>
      <w:r w:rsidRPr="001357AE">
        <w:rPr>
          <w:rFonts w:ascii="Calibri" w:hAnsi="Calibri" w:cs="Calibri"/>
        </w:rPr>
        <w:t xml:space="preserve"> incluye resultados de emisione</w:t>
      </w:r>
      <w:r w:rsidR="0060181F">
        <w:rPr>
          <w:rFonts w:ascii="Calibri" w:hAnsi="Calibri" w:cs="Calibri"/>
        </w:rPr>
        <w:t>s de CH</w:t>
      </w:r>
      <w:r w:rsidR="0060181F" w:rsidRPr="0060181F">
        <w:rPr>
          <w:rFonts w:ascii="Calibri" w:hAnsi="Calibri" w:cs="Calibri"/>
          <w:vertAlign w:val="subscript"/>
        </w:rPr>
        <w:t>4</w:t>
      </w:r>
      <w:r w:rsidR="0060181F">
        <w:rPr>
          <w:rFonts w:ascii="Calibri" w:hAnsi="Calibri" w:cs="Calibri"/>
        </w:rPr>
        <w:t xml:space="preserve"> </w:t>
      </w:r>
      <w:r w:rsidRPr="001357AE">
        <w:rPr>
          <w:rFonts w:ascii="Calibri" w:hAnsi="Calibri" w:cs="Calibri"/>
        </w:rPr>
        <w:t xml:space="preserve">para las cuales se contó con información sobre datos de actividad, factores de emisión y demás parámetros necesarios para efectuar las estimaciones. Las </w:t>
      </w:r>
      <w:r w:rsidR="0060181F">
        <w:rPr>
          <w:rFonts w:ascii="Calibri" w:hAnsi="Calibri" w:cs="Calibri"/>
        </w:rPr>
        <w:t>emisiones de N</w:t>
      </w:r>
      <w:r w:rsidR="0060181F" w:rsidRPr="0060181F">
        <w:rPr>
          <w:rFonts w:ascii="Calibri" w:hAnsi="Calibri" w:cs="Calibri"/>
          <w:vertAlign w:val="subscript"/>
        </w:rPr>
        <w:t>2</w:t>
      </w:r>
      <w:r w:rsidR="0060181F">
        <w:rPr>
          <w:rFonts w:ascii="Calibri" w:hAnsi="Calibri" w:cs="Calibri"/>
        </w:rPr>
        <w:t xml:space="preserve">O </w:t>
      </w:r>
      <w:r w:rsidRPr="001357AE">
        <w:rPr>
          <w:rFonts w:ascii="Calibri" w:hAnsi="Calibri" w:cs="Calibri"/>
        </w:rPr>
        <w:t>no han sido estimadas</w:t>
      </w:r>
      <w:r w:rsidR="0060181F">
        <w:rPr>
          <w:rFonts w:ascii="Calibri" w:hAnsi="Calibri" w:cs="Calibri"/>
        </w:rPr>
        <w:t xml:space="preserve"> y fueron reportadas como “NE”</w:t>
      </w:r>
      <w:r w:rsidRPr="001357AE">
        <w:rPr>
          <w:rFonts w:ascii="Calibri" w:hAnsi="Calibri" w:cs="Calibri"/>
        </w:rPr>
        <w:t xml:space="preserve">, </w:t>
      </w:r>
      <w:r w:rsidR="0060181F">
        <w:rPr>
          <w:rFonts w:ascii="Calibri" w:hAnsi="Calibri" w:cs="Calibri"/>
        </w:rPr>
        <w:t xml:space="preserve">por la </w:t>
      </w:r>
      <w:r w:rsidRPr="001357AE">
        <w:rPr>
          <w:rFonts w:ascii="Calibri" w:hAnsi="Calibri" w:cs="Calibri"/>
        </w:rPr>
        <w:t>falta de metodologías apropiadas,</w:t>
      </w:r>
      <w:r w:rsidR="0060181F">
        <w:rPr>
          <w:rFonts w:ascii="Calibri" w:hAnsi="Calibri" w:cs="Calibri"/>
        </w:rPr>
        <w:t xml:space="preserve"> tal como se indica en </w:t>
      </w:r>
      <w:r w:rsidR="002C2DBF" w:rsidRPr="001357AE">
        <w:rPr>
          <w:rFonts w:ascii="Calibri" w:hAnsi="Calibri" w:cs="Calibri"/>
          <w:color w:val="000000" w:themeColor="text1"/>
        </w:rPr>
        <w:t xml:space="preserve">la </w:t>
      </w:r>
      <w:r w:rsidR="002C2DBF" w:rsidRPr="001357AE">
        <w:rPr>
          <w:rFonts w:ascii="Calibri" w:hAnsi="Calibri" w:cs="Calibri"/>
          <w:color w:val="000000" w:themeColor="text1"/>
        </w:rPr>
        <w:fldChar w:fldCharType="begin"/>
      </w:r>
      <w:r w:rsidR="002C2DBF" w:rsidRPr="001357AE">
        <w:rPr>
          <w:rFonts w:ascii="Calibri" w:hAnsi="Calibri" w:cs="Calibri"/>
          <w:color w:val="000000" w:themeColor="text1"/>
        </w:rPr>
        <w:instrText xml:space="preserve"> REF _Ref171961450 \h </w:instrText>
      </w:r>
      <w:r w:rsidR="0031018D" w:rsidRPr="001357AE">
        <w:rPr>
          <w:rFonts w:ascii="Calibri" w:hAnsi="Calibri" w:cs="Calibri"/>
          <w:color w:val="000000" w:themeColor="text1"/>
        </w:rPr>
        <w:instrText xml:space="preserve"> \* MERGEFORMAT </w:instrText>
      </w:r>
      <w:r w:rsidR="002C2DBF" w:rsidRPr="001357AE">
        <w:rPr>
          <w:rFonts w:ascii="Calibri" w:hAnsi="Calibri" w:cs="Calibri"/>
          <w:color w:val="000000" w:themeColor="text1"/>
        </w:rPr>
      </w:r>
      <w:r w:rsidR="002C2DBF" w:rsidRPr="001357AE">
        <w:rPr>
          <w:rFonts w:ascii="Calibri" w:hAnsi="Calibri" w:cs="Calibri"/>
          <w:color w:val="000000" w:themeColor="text1"/>
        </w:rPr>
        <w:fldChar w:fldCharType="separate"/>
      </w:r>
      <w:r w:rsidR="00DE77E7" w:rsidRPr="001357AE">
        <w:rPr>
          <w:rFonts w:ascii="Calibri" w:hAnsi="Calibri" w:cs="Calibri"/>
          <w:color w:val="000000" w:themeColor="text1"/>
        </w:rPr>
        <w:t>Tabla 5</w:t>
      </w:r>
      <w:r w:rsidR="002C2DBF" w:rsidRPr="001357AE">
        <w:rPr>
          <w:rFonts w:ascii="Calibri" w:hAnsi="Calibri" w:cs="Calibri"/>
          <w:color w:val="000000" w:themeColor="text1"/>
        </w:rPr>
        <w:fldChar w:fldCharType="end"/>
      </w:r>
      <w:r w:rsidR="00DE77E7" w:rsidRPr="001357AE">
        <w:rPr>
          <w:rFonts w:ascii="Calibri" w:hAnsi="Calibri" w:cs="Calibri"/>
          <w:color w:val="000000" w:themeColor="text1"/>
        </w:rPr>
        <w:t xml:space="preserve">. </w:t>
      </w:r>
    </w:p>
    <w:p w14:paraId="3CF1C01D" w14:textId="77777777" w:rsidR="0060181F" w:rsidRPr="001357AE" w:rsidRDefault="0060181F" w:rsidP="002C2DBF">
      <w:pPr>
        <w:spacing w:after="0"/>
        <w:rPr>
          <w:rFonts w:ascii="Calibri" w:hAnsi="Calibri" w:cs="Calibri"/>
          <w:color w:val="000000" w:themeColor="text1"/>
        </w:rPr>
      </w:pPr>
    </w:p>
    <w:p w14:paraId="0DE3BE54" w14:textId="38986950" w:rsidR="002C2DBF" w:rsidRPr="001357AE" w:rsidRDefault="002C2DBF" w:rsidP="00DE77E7">
      <w:pPr>
        <w:pStyle w:val="Descripcin"/>
        <w:spacing w:after="120"/>
        <w:jc w:val="center"/>
        <w:rPr>
          <w:rFonts w:ascii="Calibri" w:hAnsi="Calibri" w:cs="Calibri"/>
        </w:rPr>
      </w:pPr>
      <w:bookmarkStart w:id="32" w:name="_Ref171961450"/>
      <w:bookmarkStart w:id="33" w:name="_Toc186060942"/>
      <w:r w:rsidRPr="001357AE">
        <w:rPr>
          <w:rFonts w:ascii="Calibri" w:hAnsi="Calibri" w:cs="Calibri"/>
        </w:rPr>
        <w:t xml:space="preserve">Tabla </w:t>
      </w:r>
      <w:r w:rsidRPr="001357AE">
        <w:rPr>
          <w:rFonts w:ascii="Calibri" w:hAnsi="Calibri" w:cs="Calibri"/>
        </w:rPr>
        <w:fldChar w:fldCharType="begin"/>
      </w:r>
      <w:r w:rsidRPr="001357AE">
        <w:rPr>
          <w:rFonts w:ascii="Calibri" w:hAnsi="Calibri" w:cs="Calibri"/>
        </w:rPr>
        <w:instrText xml:space="preserve"> SEQ Tabla \* ARABIC </w:instrText>
      </w:r>
      <w:r w:rsidRPr="001357AE">
        <w:rPr>
          <w:rFonts w:ascii="Calibri" w:hAnsi="Calibri" w:cs="Calibri"/>
        </w:rPr>
        <w:fldChar w:fldCharType="separate"/>
      </w:r>
      <w:r w:rsidR="00E00085">
        <w:rPr>
          <w:rFonts w:ascii="Calibri" w:hAnsi="Calibri" w:cs="Calibri"/>
          <w:noProof/>
        </w:rPr>
        <w:t>5</w:t>
      </w:r>
      <w:r w:rsidRPr="001357AE">
        <w:rPr>
          <w:rFonts w:ascii="Calibri" w:hAnsi="Calibri" w:cs="Calibri"/>
        </w:rPr>
        <w:fldChar w:fldCharType="end"/>
      </w:r>
      <w:bookmarkEnd w:id="32"/>
      <w:r w:rsidRPr="001357AE">
        <w:rPr>
          <w:rFonts w:ascii="Calibri" w:hAnsi="Calibri" w:cs="Calibri"/>
        </w:rPr>
        <w:t xml:space="preserve">. </w:t>
      </w:r>
      <w:r w:rsidR="00DE77E7" w:rsidRPr="001357AE">
        <w:rPr>
          <w:rFonts w:ascii="Calibri" w:hAnsi="Calibri" w:cs="Calibri"/>
        </w:rPr>
        <w:t xml:space="preserve">Categorías no estimadas (“NE”) en el sector </w:t>
      </w:r>
      <w:r w:rsidRPr="001357AE">
        <w:rPr>
          <w:rFonts w:ascii="Calibri" w:hAnsi="Calibri" w:cs="Calibri"/>
        </w:rPr>
        <w:t>Desechos</w:t>
      </w:r>
      <w:bookmarkEnd w:id="33"/>
    </w:p>
    <w:tbl>
      <w:tblPr>
        <w:tblStyle w:val="Tablaconcuadrcula4-nfasis1"/>
        <w:tblW w:w="878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65"/>
        <w:gridCol w:w="2691"/>
        <w:gridCol w:w="5533"/>
      </w:tblGrid>
      <w:tr w:rsidR="00DE77E7" w:rsidRPr="001357AE" w14:paraId="28E313E7" w14:textId="77777777" w:rsidTr="00E00085">
        <w:trPr>
          <w:cnfStyle w:val="100000000000" w:firstRow="1" w:lastRow="0" w:firstColumn="0" w:lastColumn="0" w:oddVBand="0" w:evenVBand="0" w:oddHBand="0"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565"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642E0EC4" w14:textId="77777777" w:rsidR="00DE77E7" w:rsidRPr="001357AE" w:rsidRDefault="00DE77E7" w:rsidP="00CD0CFF">
            <w:pPr>
              <w:jc w:val="center"/>
              <w:rPr>
                <w:rFonts w:ascii="Calibri" w:eastAsia="Times New Roman" w:hAnsi="Calibri" w:cs="Calibri"/>
                <w:kern w:val="0"/>
                <w:sz w:val="18"/>
                <w:szCs w:val="18"/>
                <w:lang w:eastAsia="es-CO"/>
                <w14:ligatures w14:val="none"/>
              </w:rPr>
            </w:pPr>
            <w:r w:rsidRPr="001357AE">
              <w:rPr>
                <w:rFonts w:ascii="Calibri" w:eastAsia="Times New Roman" w:hAnsi="Calibri" w:cs="Calibri"/>
                <w:kern w:val="0"/>
                <w:sz w:val="18"/>
                <w:szCs w:val="18"/>
                <w:lang w:eastAsia="es-CO"/>
                <w14:ligatures w14:val="none"/>
              </w:rPr>
              <w:t>GEI</w:t>
            </w:r>
          </w:p>
        </w:tc>
        <w:tc>
          <w:tcPr>
            <w:tcW w:w="2691" w:type="dxa"/>
            <w:tcBorders>
              <w:top w:val="none" w:sz="0" w:space="0" w:color="auto"/>
              <w:left w:val="none" w:sz="0" w:space="0" w:color="auto"/>
              <w:bottom w:val="none" w:sz="0" w:space="0" w:color="auto"/>
              <w:right w:val="none" w:sz="0" w:space="0" w:color="auto"/>
            </w:tcBorders>
            <w:shd w:val="clear" w:color="auto" w:fill="808080" w:themeFill="background1" w:themeFillShade="80"/>
            <w:hideMark/>
          </w:tcPr>
          <w:p w14:paraId="5BAA2FFB" w14:textId="77777777" w:rsidR="00DE77E7" w:rsidRPr="001357AE" w:rsidRDefault="00DE77E7" w:rsidP="00CD0CF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18"/>
                <w:szCs w:val="18"/>
                <w:lang w:eastAsia="es-CO"/>
                <w14:ligatures w14:val="none"/>
              </w:rPr>
            </w:pPr>
            <w:r w:rsidRPr="001357AE">
              <w:rPr>
                <w:rFonts w:ascii="Calibri" w:eastAsia="Times New Roman" w:hAnsi="Calibri" w:cs="Calibri"/>
                <w:kern w:val="0"/>
                <w:sz w:val="18"/>
                <w:szCs w:val="18"/>
                <w:lang w:eastAsia="es-CO"/>
                <w14:ligatures w14:val="none"/>
              </w:rPr>
              <w:t>Categoría de fuente/sumidero</w:t>
            </w:r>
          </w:p>
        </w:tc>
        <w:tc>
          <w:tcPr>
            <w:tcW w:w="5533" w:type="dxa"/>
            <w:tcBorders>
              <w:top w:val="none" w:sz="0" w:space="0" w:color="auto"/>
              <w:left w:val="none" w:sz="0" w:space="0" w:color="auto"/>
              <w:bottom w:val="none" w:sz="0" w:space="0" w:color="auto"/>
              <w:right w:val="none" w:sz="0" w:space="0" w:color="auto"/>
            </w:tcBorders>
            <w:shd w:val="clear" w:color="auto" w:fill="808080" w:themeFill="background1" w:themeFillShade="80"/>
            <w:noWrap/>
            <w:hideMark/>
          </w:tcPr>
          <w:p w14:paraId="2AFF8D79" w14:textId="77777777" w:rsidR="00DE77E7" w:rsidRPr="001357AE" w:rsidRDefault="00DE77E7" w:rsidP="00CD0CF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kern w:val="0"/>
                <w:sz w:val="18"/>
                <w:szCs w:val="18"/>
                <w:lang w:eastAsia="es-CO"/>
                <w14:ligatures w14:val="none"/>
              </w:rPr>
            </w:pPr>
            <w:r w:rsidRPr="001357AE">
              <w:rPr>
                <w:rFonts w:ascii="Calibri" w:eastAsia="Times New Roman" w:hAnsi="Calibri" w:cs="Calibri"/>
                <w:kern w:val="0"/>
                <w:sz w:val="18"/>
                <w:szCs w:val="18"/>
                <w:lang w:eastAsia="es-CO"/>
                <w14:ligatures w14:val="none"/>
              </w:rPr>
              <w:t>Explicación</w:t>
            </w:r>
          </w:p>
        </w:tc>
      </w:tr>
      <w:tr w:rsidR="0060181F" w:rsidRPr="001357AE" w14:paraId="2F6F95CD" w14:textId="77777777" w:rsidTr="00650B81">
        <w:trPr>
          <w:cnfStyle w:val="000000100000" w:firstRow="0" w:lastRow="0" w:firstColumn="0" w:lastColumn="0" w:oddVBand="0" w:evenVBand="0" w:oddHBand="1"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565" w:type="dxa"/>
            <w:shd w:val="clear" w:color="auto" w:fill="auto"/>
            <w:vAlign w:val="center"/>
          </w:tcPr>
          <w:p w14:paraId="5BEBB1E7" w14:textId="16713E09" w:rsidR="0060181F" w:rsidRPr="001357AE" w:rsidRDefault="0060181F" w:rsidP="0060181F">
            <w:pPr>
              <w:jc w:val="center"/>
              <w:rPr>
                <w:rFonts w:ascii="Calibri" w:eastAsia="Times New Roman" w:hAnsi="Calibri" w:cs="Calibri"/>
                <w:color w:val="000000" w:themeColor="text1"/>
                <w:kern w:val="0"/>
                <w:sz w:val="18"/>
                <w:szCs w:val="18"/>
                <w:lang w:eastAsia="es-CO"/>
                <w14:ligatures w14:val="none"/>
              </w:rPr>
            </w:pPr>
            <w:r w:rsidRPr="001357AE">
              <w:rPr>
                <w:rFonts w:ascii="Calibri" w:eastAsia="Times New Roman" w:hAnsi="Calibri" w:cs="Calibri"/>
                <w:color w:val="000000" w:themeColor="text1"/>
                <w:kern w:val="0"/>
                <w:sz w:val="18"/>
                <w:szCs w:val="18"/>
                <w:lang w:eastAsia="es-CO"/>
                <w14:ligatures w14:val="none"/>
              </w:rPr>
              <w:t>N</w:t>
            </w:r>
            <w:r w:rsidRPr="001357AE">
              <w:rPr>
                <w:rFonts w:ascii="Calibri" w:eastAsia="Times New Roman" w:hAnsi="Calibri" w:cs="Calibri"/>
                <w:color w:val="000000" w:themeColor="text1"/>
                <w:kern w:val="0"/>
                <w:sz w:val="18"/>
                <w:szCs w:val="18"/>
                <w:vertAlign w:val="subscript"/>
                <w:lang w:eastAsia="es-CO"/>
                <w14:ligatures w14:val="none"/>
              </w:rPr>
              <w:t>2</w:t>
            </w:r>
            <w:r w:rsidRPr="001357AE">
              <w:rPr>
                <w:rFonts w:ascii="Calibri" w:eastAsia="Times New Roman" w:hAnsi="Calibri" w:cs="Calibri"/>
                <w:color w:val="000000" w:themeColor="text1"/>
                <w:kern w:val="0"/>
                <w:sz w:val="18"/>
                <w:szCs w:val="18"/>
                <w:lang w:eastAsia="es-CO"/>
                <w14:ligatures w14:val="none"/>
              </w:rPr>
              <w:t>O</w:t>
            </w:r>
          </w:p>
        </w:tc>
        <w:tc>
          <w:tcPr>
            <w:tcW w:w="2691" w:type="dxa"/>
            <w:shd w:val="clear" w:color="auto" w:fill="auto"/>
            <w:noWrap/>
            <w:vAlign w:val="center"/>
          </w:tcPr>
          <w:p w14:paraId="7C14DFCE" w14:textId="78BEF1E4" w:rsidR="0060181F" w:rsidRPr="001357AE" w:rsidRDefault="0060181F" w:rsidP="0060181F">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Pr>
                <w:rFonts w:ascii="Calibri" w:eastAsia="Times New Roman" w:hAnsi="Calibri" w:cs="Calibri"/>
                <w:color w:val="000000" w:themeColor="text1"/>
                <w:kern w:val="0"/>
                <w:sz w:val="18"/>
                <w:szCs w:val="18"/>
                <w:lang w:eastAsia="es-CO"/>
                <w14:ligatures w14:val="none"/>
              </w:rPr>
              <w:t>5.D.2. Aguas residuales industriales</w:t>
            </w:r>
          </w:p>
        </w:tc>
        <w:tc>
          <w:tcPr>
            <w:tcW w:w="5533" w:type="dxa"/>
            <w:shd w:val="clear" w:color="auto" w:fill="auto"/>
            <w:noWrap/>
            <w:vAlign w:val="center"/>
          </w:tcPr>
          <w:p w14:paraId="47DAC976" w14:textId="4135567B" w:rsidR="0060181F" w:rsidRPr="001357AE" w:rsidRDefault="0060181F" w:rsidP="0060181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9D1B02">
              <w:rPr>
                <w:color w:val="000000" w:themeColor="text1"/>
                <w:sz w:val="18"/>
                <w:szCs w:val="18"/>
              </w:rPr>
              <w:t xml:space="preserve">No se reporta las emisiones en </w:t>
            </w:r>
            <w:r>
              <w:rPr>
                <w:color w:val="000000" w:themeColor="text1"/>
                <w:sz w:val="18"/>
                <w:szCs w:val="18"/>
              </w:rPr>
              <w:t>esta categoría</w:t>
            </w:r>
            <w:r w:rsidRPr="009D1B02">
              <w:rPr>
                <w:color w:val="000000" w:themeColor="text1"/>
                <w:sz w:val="18"/>
                <w:szCs w:val="18"/>
              </w:rPr>
              <w:t>, debido a que no se cuenta con orientaciones metodológicas para su estimación.</w:t>
            </w:r>
          </w:p>
        </w:tc>
      </w:tr>
    </w:tbl>
    <w:p w14:paraId="5A80E434" w14:textId="7660A405" w:rsidR="00167DC0" w:rsidRDefault="00167DC0" w:rsidP="00167DC0">
      <w:pPr>
        <w:spacing w:after="0"/>
        <w:jc w:val="center"/>
        <w:rPr>
          <w:rFonts w:ascii="Calibri" w:hAnsi="Calibri" w:cs="Calibri"/>
          <w:i/>
          <w:color w:val="000000" w:themeColor="text1"/>
          <w:sz w:val="18"/>
          <w:szCs w:val="18"/>
        </w:rPr>
      </w:pPr>
      <w:r w:rsidRPr="001357AE">
        <w:rPr>
          <w:rFonts w:ascii="Calibri" w:hAnsi="Calibri" w:cs="Calibri"/>
          <w:i/>
          <w:color w:val="000000" w:themeColor="text1"/>
          <w:sz w:val="18"/>
          <w:szCs w:val="18"/>
        </w:rPr>
        <w:t>Fuente: Elaboración propia</w:t>
      </w:r>
    </w:p>
    <w:p w14:paraId="74814C86" w14:textId="77777777" w:rsidR="0074598E" w:rsidRPr="001357AE" w:rsidRDefault="0074598E" w:rsidP="00167DC0">
      <w:pPr>
        <w:spacing w:after="0"/>
        <w:jc w:val="center"/>
        <w:rPr>
          <w:rFonts w:ascii="Calibri" w:hAnsi="Calibri" w:cs="Calibri"/>
          <w:i/>
          <w:color w:val="000000" w:themeColor="text1"/>
          <w:sz w:val="18"/>
          <w:szCs w:val="18"/>
        </w:rPr>
      </w:pPr>
    </w:p>
    <w:p w14:paraId="54BB884A" w14:textId="4B4E7602" w:rsidR="00552D93" w:rsidRPr="001357AE" w:rsidRDefault="00552D93" w:rsidP="007626CE">
      <w:pPr>
        <w:pStyle w:val="Ttulo2"/>
        <w:numPr>
          <w:ilvl w:val="1"/>
          <w:numId w:val="1"/>
        </w:numPr>
        <w:spacing w:before="0" w:after="0"/>
        <w:ind w:left="720" w:hanging="708"/>
        <w:rPr>
          <w:rFonts w:ascii="Calibri" w:eastAsia="Calibri" w:hAnsi="Calibri" w:cs="Calibri"/>
          <w:color w:val="auto"/>
          <w:kern w:val="0"/>
          <w:sz w:val="22"/>
          <w:szCs w:val="22"/>
          <w:lang w:val="es-419"/>
          <w14:ligatures w14:val="none"/>
        </w:rPr>
      </w:pPr>
      <w:bookmarkStart w:id="34" w:name="_Toc186059299"/>
      <w:r w:rsidRPr="001357AE">
        <w:rPr>
          <w:rFonts w:ascii="Calibri" w:eastAsia="Calibri" w:hAnsi="Calibri" w:cs="Calibri"/>
          <w:color w:val="auto"/>
          <w:kern w:val="0"/>
          <w:sz w:val="22"/>
          <w:szCs w:val="22"/>
          <w:lang w:val="es-419"/>
          <w14:ligatures w14:val="none"/>
        </w:rPr>
        <w:t>Métrica</w:t>
      </w:r>
      <w:bookmarkEnd w:id="34"/>
    </w:p>
    <w:p w14:paraId="1E8806B6" w14:textId="77777777" w:rsidR="007626CE" w:rsidRPr="001357AE" w:rsidRDefault="007626CE" w:rsidP="007626CE">
      <w:pPr>
        <w:spacing w:after="0"/>
        <w:rPr>
          <w:rFonts w:ascii="Calibri" w:hAnsi="Calibri" w:cs="Calibri"/>
          <w:lang w:val="es-419"/>
        </w:rPr>
      </w:pPr>
    </w:p>
    <w:p w14:paraId="7FA3B8AD" w14:textId="77777777" w:rsidR="0074598E" w:rsidRDefault="007626CE" w:rsidP="007626CE">
      <w:pPr>
        <w:spacing w:after="0"/>
        <w:rPr>
          <w:rFonts w:ascii="Calibri" w:hAnsi="Calibri" w:cs="Calibri"/>
          <w:color w:val="000000" w:themeColor="text1"/>
        </w:rPr>
      </w:pPr>
      <w:r w:rsidRPr="001357AE">
        <w:rPr>
          <w:rFonts w:ascii="Calibri" w:hAnsi="Calibri" w:cs="Calibri"/>
          <w:color w:val="000000" w:themeColor="text1"/>
        </w:rPr>
        <w:t xml:space="preserve">El presente RAGEI ha sido elaborado utilizando los valores de potencial de calentamiento atmosférico (PCA) en un horizonte temporal de 100 años, que figuran en la tabla 8.A.1 del Quinto Informe de Evaluación del IPCC. Estos valores se utilizan para informar sobre las emisiones y remociones agregadas de GEI, expresadas en dióxido de carbono equivalente (CO2 </w:t>
      </w:r>
      <w:proofErr w:type="spellStart"/>
      <w:r w:rsidRPr="001357AE">
        <w:rPr>
          <w:rFonts w:ascii="Calibri" w:hAnsi="Calibri" w:cs="Calibri"/>
          <w:color w:val="000000" w:themeColor="text1"/>
        </w:rPr>
        <w:t>eq</w:t>
      </w:r>
      <w:proofErr w:type="spellEnd"/>
      <w:r w:rsidRPr="001357AE">
        <w:rPr>
          <w:rFonts w:ascii="Calibri" w:hAnsi="Calibri" w:cs="Calibri"/>
          <w:color w:val="000000" w:themeColor="text1"/>
        </w:rPr>
        <w:t xml:space="preserve">) (IPCC, 2013). </w:t>
      </w:r>
    </w:p>
    <w:p w14:paraId="1C968320" w14:textId="77777777" w:rsidR="0074598E" w:rsidRDefault="0074598E" w:rsidP="007626CE">
      <w:pPr>
        <w:spacing w:after="0"/>
        <w:rPr>
          <w:rFonts w:ascii="Calibri" w:hAnsi="Calibri" w:cs="Calibri"/>
          <w:color w:val="000000" w:themeColor="text1"/>
        </w:rPr>
      </w:pPr>
    </w:p>
    <w:p w14:paraId="42B5791D" w14:textId="09081C31" w:rsidR="00552D93" w:rsidRDefault="00552D93" w:rsidP="007626CE">
      <w:pPr>
        <w:spacing w:after="0"/>
        <w:rPr>
          <w:rFonts w:ascii="Calibri" w:hAnsi="Calibri" w:cs="Calibri"/>
          <w:color w:val="000000" w:themeColor="text1"/>
        </w:rPr>
      </w:pPr>
      <w:r w:rsidRPr="001357AE">
        <w:rPr>
          <w:rFonts w:ascii="Calibri" w:hAnsi="Calibri" w:cs="Calibri"/>
          <w:color w:val="000000" w:themeColor="text1"/>
        </w:rPr>
        <w:t xml:space="preserve">En la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REF _Ref177462933 \h </w:instrText>
      </w:r>
      <w:r w:rsidR="0031018D" w:rsidRPr="001357AE">
        <w:rPr>
          <w:rFonts w:ascii="Calibri" w:hAnsi="Calibri" w:cs="Calibri"/>
          <w:color w:val="000000" w:themeColor="text1"/>
        </w:rPr>
        <w:instrText xml:space="preserve"> \* MERGEFORMAT </w:instrText>
      </w:r>
      <w:r w:rsidRPr="001357AE">
        <w:rPr>
          <w:rFonts w:ascii="Calibri" w:hAnsi="Calibri" w:cs="Calibri"/>
          <w:color w:val="000000" w:themeColor="text1"/>
        </w:rPr>
      </w:r>
      <w:r w:rsidRPr="001357AE">
        <w:rPr>
          <w:rFonts w:ascii="Calibri" w:hAnsi="Calibri" w:cs="Calibri"/>
          <w:color w:val="000000" w:themeColor="text1"/>
        </w:rPr>
        <w:fldChar w:fldCharType="separate"/>
      </w:r>
      <w:r w:rsidR="0077317F" w:rsidRPr="0077317F">
        <w:rPr>
          <w:rFonts w:ascii="Calibri" w:hAnsi="Calibri" w:cs="Calibri"/>
          <w:color w:val="000000" w:themeColor="text1"/>
        </w:rPr>
        <w:t xml:space="preserve">Tabla </w:t>
      </w:r>
      <w:r w:rsidR="0077317F" w:rsidRPr="0077317F">
        <w:rPr>
          <w:rFonts w:ascii="Calibri" w:hAnsi="Calibri" w:cs="Calibri"/>
          <w:noProof/>
          <w:color w:val="000000" w:themeColor="text1"/>
        </w:rPr>
        <w:t>6</w:t>
      </w:r>
      <w:r w:rsidRPr="001357AE">
        <w:rPr>
          <w:rFonts w:ascii="Calibri" w:hAnsi="Calibri" w:cs="Calibri"/>
          <w:color w:val="000000" w:themeColor="text1"/>
        </w:rPr>
        <w:fldChar w:fldCharType="end"/>
      </w:r>
      <w:r w:rsidRPr="001357AE">
        <w:rPr>
          <w:rFonts w:ascii="Calibri" w:hAnsi="Calibri" w:cs="Calibri"/>
          <w:color w:val="000000" w:themeColor="text1"/>
        </w:rPr>
        <w:t xml:space="preserve">, se presentan los valores de PCA utilizados. </w:t>
      </w:r>
    </w:p>
    <w:p w14:paraId="3F7B603F" w14:textId="77777777" w:rsidR="007D7AEF" w:rsidRDefault="007D7AEF" w:rsidP="007626CE">
      <w:pPr>
        <w:spacing w:after="0"/>
        <w:rPr>
          <w:rFonts w:ascii="Calibri" w:hAnsi="Calibri" w:cs="Calibri"/>
          <w:color w:val="000000" w:themeColor="text1"/>
        </w:rPr>
      </w:pPr>
    </w:p>
    <w:p w14:paraId="208BB48E" w14:textId="7BDDB864" w:rsidR="00552D93" w:rsidRPr="001357AE" w:rsidRDefault="00552D93" w:rsidP="007626CE">
      <w:pPr>
        <w:pStyle w:val="Descripcin"/>
        <w:spacing w:after="120"/>
        <w:jc w:val="center"/>
        <w:rPr>
          <w:rFonts w:ascii="Calibri" w:eastAsia="Calibri" w:hAnsi="Calibri" w:cs="Calibri"/>
          <w:kern w:val="0"/>
          <w:lang w:val="es-419"/>
          <w14:ligatures w14:val="none"/>
        </w:rPr>
      </w:pPr>
      <w:bookmarkStart w:id="35" w:name="_2xcytpi" w:colFirst="0" w:colLast="0"/>
      <w:bookmarkStart w:id="36" w:name="_1ci93xb" w:colFirst="0" w:colLast="0"/>
      <w:bookmarkStart w:id="37" w:name="_Ref177462933"/>
      <w:bookmarkStart w:id="38" w:name="_Toc186060943"/>
      <w:bookmarkEnd w:id="35"/>
      <w:bookmarkEnd w:id="36"/>
      <w:r w:rsidRPr="001357AE">
        <w:rPr>
          <w:rFonts w:ascii="Calibri" w:eastAsia="Calibri" w:hAnsi="Calibri" w:cs="Calibri"/>
          <w:kern w:val="0"/>
          <w:lang w:val="es-419"/>
          <w14:ligatures w14:val="none"/>
        </w:rPr>
        <w:t xml:space="preserve">Tabla </w:t>
      </w:r>
      <w:r w:rsidRPr="001357AE">
        <w:rPr>
          <w:rFonts w:ascii="Calibri" w:eastAsia="Calibri" w:hAnsi="Calibri" w:cs="Calibri"/>
          <w:kern w:val="0"/>
          <w:lang w:val="es-419"/>
          <w14:ligatures w14:val="none"/>
        </w:rPr>
        <w:fldChar w:fldCharType="begin"/>
      </w:r>
      <w:r w:rsidRPr="001357AE">
        <w:rPr>
          <w:rFonts w:ascii="Calibri" w:eastAsia="Calibri" w:hAnsi="Calibri" w:cs="Calibri"/>
          <w:kern w:val="0"/>
          <w:lang w:val="es-419"/>
          <w14:ligatures w14:val="none"/>
        </w:rPr>
        <w:instrText xml:space="preserve"> SEQ Tabla \* ARABIC </w:instrText>
      </w:r>
      <w:r w:rsidRPr="001357AE">
        <w:rPr>
          <w:rFonts w:ascii="Calibri" w:eastAsia="Calibri" w:hAnsi="Calibri" w:cs="Calibri"/>
          <w:kern w:val="0"/>
          <w:lang w:val="es-419"/>
          <w14:ligatures w14:val="none"/>
        </w:rPr>
        <w:fldChar w:fldCharType="separate"/>
      </w:r>
      <w:r w:rsidR="0077317F">
        <w:rPr>
          <w:rFonts w:ascii="Calibri" w:eastAsia="Calibri" w:hAnsi="Calibri" w:cs="Calibri"/>
          <w:noProof/>
          <w:kern w:val="0"/>
          <w:lang w:val="es-419"/>
          <w14:ligatures w14:val="none"/>
        </w:rPr>
        <w:t>6</w:t>
      </w:r>
      <w:r w:rsidRPr="001357AE">
        <w:rPr>
          <w:rFonts w:ascii="Calibri" w:eastAsia="Calibri" w:hAnsi="Calibri" w:cs="Calibri"/>
          <w:kern w:val="0"/>
          <w:lang w:val="es-419"/>
          <w14:ligatures w14:val="none"/>
        </w:rPr>
        <w:fldChar w:fldCharType="end"/>
      </w:r>
      <w:bookmarkEnd w:id="37"/>
      <w:r w:rsidRPr="001357AE">
        <w:rPr>
          <w:rFonts w:ascii="Calibri" w:eastAsia="Calibri" w:hAnsi="Calibri" w:cs="Calibri"/>
          <w:kern w:val="0"/>
          <w:lang w:val="es-419"/>
          <w14:ligatures w14:val="none"/>
        </w:rPr>
        <w:t>. PCA empleados en el RAGEI</w:t>
      </w:r>
      <w:bookmarkEnd w:id="38"/>
    </w:p>
    <w:tbl>
      <w:tblPr>
        <w:tblStyle w:val="82"/>
        <w:tblW w:w="3505"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905"/>
        <w:gridCol w:w="1600"/>
      </w:tblGrid>
      <w:tr w:rsidR="007626CE" w:rsidRPr="001357AE" w14:paraId="18E79671" w14:textId="77777777" w:rsidTr="007626CE">
        <w:trPr>
          <w:cnfStyle w:val="100000000000" w:firstRow="1" w:lastRow="0" w:firstColumn="0" w:lastColumn="0" w:oddVBand="0" w:evenVBand="0" w:oddHBand="0" w:evenHBand="0" w:firstRowFirstColumn="0" w:firstRowLastColumn="0" w:lastRowFirstColumn="0" w:lastRowLastColumn="0"/>
          <w:trHeight w:val="55"/>
          <w:tblHeader/>
          <w:jc w:val="center"/>
        </w:trPr>
        <w:tc>
          <w:tcPr>
            <w:cnfStyle w:val="001000000000" w:firstRow="0" w:lastRow="0" w:firstColumn="1" w:lastColumn="0" w:oddVBand="0" w:evenVBand="0" w:oddHBand="0" w:evenHBand="0" w:firstRowFirstColumn="0" w:firstRowLastColumn="0" w:lastRowFirstColumn="0" w:lastRowLastColumn="0"/>
            <w:tcW w:w="1905" w:type="dxa"/>
            <w:shd w:val="clear" w:color="auto" w:fill="808080" w:themeFill="background1" w:themeFillShade="80"/>
          </w:tcPr>
          <w:p w14:paraId="2A9A7FF5" w14:textId="77777777" w:rsidR="00552D93" w:rsidRPr="001357AE" w:rsidRDefault="00552D93" w:rsidP="00CD0CFF">
            <w:pPr>
              <w:jc w:val="center"/>
              <w:rPr>
                <w:rFonts w:ascii="Calibri" w:hAnsi="Calibri"/>
                <w:color w:val="FFFFFF" w:themeColor="background1"/>
                <w:sz w:val="18"/>
                <w:szCs w:val="18"/>
              </w:rPr>
            </w:pPr>
            <w:r w:rsidRPr="001357AE">
              <w:rPr>
                <w:rFonts w:ascii="Calibri" w:hAnsi="Calibri"/>
                <w:color w:val="FFFFFF" w:themeColor="background1"/>
                <w:sz w:val="18"/>
                <w:szCs w:val="18"/>
              </w:rPr>
              <w:t>GEI</w:t>
            </w:r>
          </w:p>
        </w:tc>
        <w:tc>
          <w:tcPr>
            <w:tcW w:w="1600" w:type="dxa"/>
            <w:shd w:val="clear" w:color="auto" w:fill="808080" w:themeFill="background1" w:themeFillShade="80"/>
          </w:tcPr>
          <w:p w14:paraId="042BA1B7" w14:textId="77777777" w:rsidR="00552D93" w:rsidRPr="001357AE" w:rsidRDefault="00552D93"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8"/>
                <w:szCs w:val="18"/>
              </w:rPr>
            </w:pPr>
            <w:r w:rsidRPr="001357AE">
              <w:rPr>
                <w:rFonts w:ascii="Calibri" w:hAnsi="Calibri"/>
                <w:color w:val="FFFFFF" w:themeColor="background1"/>
                <w:sz w:val="18"/>
                <w:szCs w:val="18"/>
              </w:rPr>
              <w:t>PCA</w:t>
            </w:r>
          </w:p>
        </w:tc>
      </w:tr>
      <w:tr w:rsidR="0031018D" w:rsidRPr="001357AE" w14:paraId="3D342D32" w14:textId="77777777" w:rsidTr="007626CE">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905" w:type="dxa"/>
            <w:shd w:val="clear" w:color="auto" w:fill="auto"/>
          </w:tcPr>
          <w:p w14:paraId="7608D49D" w14:textId="77777777" w:rsidR="00552D93" w:rsidRPr="001357AE" w:rsidRDefault="00552D93" w:rsidP="00CD0CFF">
            <w:pPr>
              <w:jc w:val="center"/>
              <w:rPr>
                <w:rFonts w:ascii="Calibri" w:hAnsi="Calibri"/>
                <w:b w:val="0"/>
                <w:bCs/>
                <w:color w:val="000000" w:themeColor="text1"/>
                <w:sz w:val="18"/>
                <w:szCs w:val="18"/>
              </w:rPr>
            </w:pPr>
            <w:r w:rsidRPr="001357AE">
              <w:rPr>
                <w:rFonts w:ascii="Calibri" w:hAnsi="Calibri"/>
                <w:b w:val="0"/>
                <w:bCs/>
                <w:color w:val="000000" w:themeColor="text1"/>
                <w:sz w:val="18"/>
                <w:szCs w:val="18"/>
              </w:rPr>
              <w:t>CH</w:t>
            </w:r>
            <w:r w:rsidRPr="001357AE">
              <w:rPr>
                <w:rFonts w:ascii="Calibri" w:hAnsi="Calibri"/>
                <w:b w:val="0"/>
                <w:bCs/>
                <w:color w:val="000000" w:themeColor="text1"/>
                <w:sz w:val="18"/>
                <w:szCs w:val="18"/>
                <w:vertAlign w:val="subscript"/>
              </w:rPr>
              <w:t>4</w:t>
            </w:r>
          </w:p>
        </w:tc>
        <w:tc>
          <w:tcPr>
            <w:tcW w:w="1600" w:type="dxa"/>
            <w:shd w:val="clear" w:color="auto" w:fill="auto"/>
          </w:tcPr>
          <w:p w14:paraId="4BD172F6" w14:textId="77777777" w:rsidR="00552D93" w:rsidRPr="001357AE" w:rsidRDefault="00552D93"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8"/>
                <w:szCs w:val="18"/>
              </w:rPr>
            </w:pPr>
            <w:r w:rsidRPr="001357AE">
              <w:rPr>
                <w:rFonts w:ascii="Calibri" w:hAnsi="Calibri"/>
                <w:color w:val="000000" w:themeColor="text1"/>
                <w:sz w:val="18"/>
                <w:szCs w:val="18"/>
              </w:rPr>
              <w:t>28</w:t>
            </w:r>
          </w:p>
        </w:tc>
      </w:tr>
    </w:tbl>
    <w:p w14:paraId="55D74860" w14:textId="69B501EF" w:rsidR="00552D93" w:rsidRPr="001357AE" w:rsidRDefault="00552D93" w:rsidP="007D7AEF">
      <w:pPr>
        <w:jc w:val="center"/>
        <w:rPr>
          <w:rFonts w:ascii="Calibri" w:hAnsi="Calibri" w:cs="Calibri"/>
          <w:color w:val="000000" w:themeColor="text1"/>
        </w:rPr>
      </w:pPr>
      <w:r w:rsidRPr="001357AE">
        <w:rPr>
          <w:rFonts w:ascii="Calibri" w:hAnsi="Calibri" w:cs="Calibri"/>
          <w:i/>
          <w:color w:val="000000" w:themeColor="text1"/>
          <w:sz w:val="18"/>
          <w:szCs w:val="18"/>
        </w:rPr>
        <w:t>Fuente: IPCC 2013</w:t>
      </w:r>
      <w:r w:rsidRPr="001357AE">
        <w:rPr>
          <w:rFonts w:ascii="Calibri" w:hAnsi="Calibri" w:cs="Calibri"/>
          <w:i/>
          <w:color w:val="000000" w:themeColor="text1"/>
          <w:sz w:val="18"/>
          <w:szCs w:val="18"/>
        </w:rPr>
        <w:br w:type="page"/>
      </w:r>
    </w:p>
    <w:p w14:paraId="47668335" w14:textId="78329F91" w:rsidR="00A405DC" w:rsidRPr="001357AE" w:rsidRDefault="00EE7220" w:rsidP="007843DA">
      <w:pPr>
        <w:pStyle w:val="Ttulo1"/>
        <w:numPr>
          <w:ilvl w:val="0"/>
          <w:numId w:val="8"/>
        </w:numPr>
        <w:spacing w:before="0" w:after="0"/>
        <w:jc w:val="center"/>
        <w:rPr>
          <w:rFonts w:ascii="Calibri" w:eastAsia="Calibri" w:hAnsi="Calibri" w:cs="Calibri"/>
          <w:color w:val="auto"/>
          <w:kern w:val="0"/>
          <w:sz w:val="22"/>
          <w:szCs w:val="22"/>
          <w:lang w:val="es-419"/>
          <w14:ligatures w14:val="none"/>
        </w:rPr>
      </w:pPr>
      <w:bookmarkStart w:id="39" w:name="_Toc186059300"/>
      <w:r w:rsidRPr="001357AE">
        <w:rPr>
          <w:rFonts w:ascii="Calibri" w:eastAsia="Calibri" w:hAnsi="Calibri" w:cs="Calibri"/>
          <w:color w:val="auto"/>
          <w:kern w:val="0"/>
          <w:sz w:val="22"/>
          <w:szCs w:val="22"/>
          <w:lang w:val="es-419"/>
          <w14:ligatures w14:val="none"/>
        </w:rPr>
        <w:lastRenderedPageBreak/>
        <w:t>PANORAMA DEL SECTOR</w:t>
      </w:r>
      <w:bookmarkEnd w:id="39"/>
    </w:p>
    <w:p w14:paraId="10C0DE8C" w14:textId="77777777" w:rsidR="007843DA" w:rsidRPr="001357AE" w:rsidRDefault="007843DA" w:rsidP="007843DA">
      <w:pPr>
        <w:spacing w:after="0"/>
        <w:rPr>
          <w:rFonts w:ascii="Calibri" w:hAnsi="Calibri" w:cs="Calibri"/>
          <w:lang w:val="es-419"/>
        </w:rPr>
      </w:pPr>
    </w:p>
    <w:p w14:paraId="0D20546D" w14:textId="77777777" w:rsidR="007843DA" w:rsidRPr="001357AE" w:rsidRDefault="007843DA" w:rsidP="007843DA">
      <w:pPr>
        <w:pStyle w:val="Prrafodelista"/>
        <w:keepNext/>
        <w:keepLines/>
        <w:numPr>
          <w:ilvl w:val="0"/>
          <w:numId w:val="1"/>
        </w:numPr>
        <w:spacing w:after="0"/>
        <w:contextualSpacing w:val="0"/>
        <w:outlineLvl w:val="1"/>
        <w:rPr>
          <w:rFonts w:ascii="Calibri" w:eastAsia="Calibri" w:hAnsi="Calibri" w:cs="Calibri"/>
          <w:b/>
          <w:vanish/>
          <w:kern w:val="0"/>
          <w:lang w:val="es-419"/>
          <w14:ligatures w14:val="none"/>
        </w:rPr>
      </w:pPr>
      <w:bookmarkStart w:id="40" w:name="_Toc183730009"/>
      <w:bookmarkStart w:id="41" w:name="_Toc183787269"/>
      <w:bookmarkStart w:id="42" w:name="_Toc186056703"/>
      <w:bookmarkStart w:id="43" w:name="_Toc186059301"/>
      <w:bookmarkEnd w:id="40"/>
      <w:bookmarkEnd w:id="41"/>
      <w:bookmarkEnd w:id="42"/>
      <w:bookmarkEnd w:id="43"/>
    </w:p>
    <w:p w14:paraId="0A3EDA97" w14:textId="77777777" w:rsidR="00DA628B" w:rsidRPr="00DA628B" w:rsidRDefault="00DA628B" w:rsidP="00DA628B">
      <w:pPr>
        <w:spacing w:after="0"/>
        <w:jc w:val="center"/>
        <w:rPr>
          <w:rFonts w:ascii="Calibri" w:hAnsi="Calibri" w:cs="Calibri"/>
          <w:i/>
          <w:color w:val="000000" w:themeColor="text1"/>
          <w:sz w:val="18"/>
          <w:szCs w:val="18"/>
        </w:rPr>
      </w:pPr>
    </w:p>
    <w:p w14:paraId="60BEC513" w14:textId="148F8DE9" w:rsidR="00B861D5" w:rsidRPr="001357AE" w:rsidRDefault="00B861D5" w:rsidP="004A5708">
      <w:pPr>
        <w:pStyle w:val="Ttulo2"/>
        <w:numPr>
          <w:ilvl w:val="1"/>
          <w:numId w:val="8"/>
        </w:numPr>
        <w:spacing w:before="0" w:after="0"/>
        <w:ind w:left="708"/>
        <w:rPr>
          <w:rFonts w:ascii="Calibri" w:eastAsia="Calibri" w:hAnsi="Calibri" w:cs="Calibri"/>
          <w:color w:val="auto"/>
          <w:kern w:val="0"/>
          <w:sz w:val="22"/>
          <w:szCs w:val="22"/>
          <w:lang w:val="es-419"/>
          <w14:ligatures w14:val="none"/>
        </w:rPr>
      </w:pPr>
      <w:bookmarkStart w:id="44" w:name="_Toc186059302"/>
      <w:r w:rsidRPr="001357AE">
        <w:rPr>
          <w:rFonts w:ascii="Calibri" w:eastAsia="Calibri" w:hAnsi="Calibri" w:cs="Calibri"/>
          <w:color w:val="auto"/>
          <w:kern w:val="0"/>
          <w:sz w:val="22"/>
          <w:szCs w:val="22"/>
          <w:lang w:val="es-419"/>
          <w14:ligatures w14:val="none"/>
        </w:rPr>
        <w:t>Tratamiento y eliminación de aguas residuales</w:t>
      </w:r>
      <w:r w:rsidR="0074598E">
        <w:rPr>
          <w:rFonts w:ascii="Calibri" w:eastAsia="Calibri" w:hAnsi="Calibri" w:cs="Calibri"/>
          <w:color w:val="auto"/>
          <w:kern w:val="0"/>
          <w:sz w:val="22"/>
          <w:szCs w:val="22"/>
          <w:lang w:val="es-419"/>
          <w14:ligatures w14:val="none"/>
        </w:rPr>
        <w:t xml:space="preserve"> industriales</w:t>
      </w:r>
      <w:r w:rsidRPr="001357AE">
        <w:rPr>
          <w:rFonts w:ascii="Calibri" w:eastAsia="Calibri" w:hAnsi="Calibri" w:cs="Calibri"/>
          <w:color w:val="auto"/>
          <w:kern w:val="0"/>
          <w:sz w:val="22"/>
          <w:szCs w:val="22"/>
          <w:lang w:val="es-419"/>
          <w14:ligatures w14:val="none"/>
        </w:rPr>
        <w:t xml:space="preserve"> </w:t>
      </w:r>
      <w:r w:rsidR="0023205B" w:rsidRPr="001357AE">
        <w:rPr>
          <w:rFonts w:ascii="Calibri" w:eastAsia="Calibri" w:hAnsi="Calibri" w:cs="Calibri"/>
          <w:color w:val="auto"/>
          <w:kern w:val="0"/>
          <w:sz w:val="22"/>
          <w:szCs w:val="22"/>
          <w:lang w:val="es-419"/>
          <w14:ligatures w14:val="none"/>
        </w:rPr>
        <w:t>(CRT 5.D.</w:t>
      </w:r>
      <w:r w:rsidR="0074598E">
        <w:rPr>
          <w:rFonts w:ascii="Calibri" w:eastAsia="Calibri" w:hAnsi="Calibri" w:cs="Calibri"/>
          <w:color w:val="auto"/>
          <w:kern w:val="0"/>
          <w:sz w:val="22"/>
          <w:szCs w:val="22"/>
          <w:lang w:val="es-419"/>
          <w14:ligatures w14:val="none"/>
        </w:rPr>
        <w:t>2</w:t>
      </w:r>
      <w:r w:rsidR="0023205B" w:rsidRPr="001357AE">
        <w:rPr>
          <w:rFonts w:ascii="Calibri" w:eastAsia="Calibri" w:hAnsi="Calibri" w:cs="Calibri"/>
          <w:color w:val="auto"/>
          <w:kern w:val="0"/>
          <w:sz w:val="22"/>
          <w:szCs w:val="22"/>
          <w:lang w:val="es-419"/>
          <w14:ligatures w14:val="none"/>
        </w:rPr>
        <w:t>)</w:t>
      </w:r>
      <w:bookmarkEnd w:id="44"/>
    </w:p>
    <w:p w14:paraId="7DC743B0" w14:textId="77777777" w:rsidR="0023205B" w:rsidRPr="001357AE" w:rsidRDefault="0023205B" w:rsidP="004A5708">
      <w:pPr>
        <w:spacing w:after="0"/>
        <w:rPr>
          <w:rFonts w:ascii="Calibri" w:hAnsi="Calibri" w:cs="Calibri"/>
          <w:lang w:val="es-419"/>
        </w:rPr>
      </w:pPr>
    </w:p>
    <w:p w14:paraId="2E69D1BD" w14:textId="5867D8A6" w:rsidR="009C0ECC" w:rsidRPr="001357AE" w:rsidRDefault="00A778F6" w:rsidP="004A5708">
      <w:pPr>
        <w:pStyle w:val="Ttulo3"/>
        <w:numPr>
          <w:ilvl w:val="2"/>
          <w:numId w:val="8"/>
        </w:numPr>
        <w:spacing w:before="0" w:after="0"/>
        <w:ind w:left="567" w:hanging="77"/>
        <w:rPr>
          <w:rFonts w:ascii="Calibri" w:eastAsia="Calibri" w:hAnsi="Calibri" w:cs="Calibri"/>
          <w:bCs/>
          <w:color w:val="auto"/>
          <w:kern w:val="0"/>
          <w:szCs w:val="22"/>
          <w:lang w:val="es-419"/>
          <w14:ligatures w14:val="none"/>
        </w:rPr>
      </w:pPr>
      <w:bookmarkStart w:id="45" w:name="_Toc186059303"/>
      <w:r w:rsidRPr="001357AE">
        <w:rPr>
          <w:rFonts w:ascii="Calibri" w:eastAsia="Calibri" w:hAnsi="Calibri" w:cs="Calibri"/>
          <w:bCs/>
          <w:color w:val="auto"/>
          <w:kern w:val="0"/>
          <w:szCs w:val="22"/>
          <w:lang w:val="es-419"/>
          <w14:ligatures w14:val="none"/>
        </w:rPr>
        <w:t>Descripción de la categoría</w:t>
      </w:r>
      <w:bookmarkEnd w:id="45"/>
    </w:p>
    <w:p w14:paraId="35A92813" w14:textId="77777777" w:rsidR="007C2BC1" w:rsidRPr="001357AE" w:rsidRDefault="007C2BC1" w:rsidP="004A5708">
      <w:pPr>
        <w:spacing w:after="0"/>
        <w:rPr>
          <w:rFonts w:ascii="Calibri" w:hAnsi="Calibri" w:cs="Calibri"/>
          <w:color w:val="000000" w:themeColor="text1"/>
        </w:rPr>
      </w:pPr>
    </w:p>
    <w:p w14:paraId="3FB953BD" w14:textId="77777777" w:rsidR="00DF2AA6" w:rsidRDefault="00DF2AA6" w:rsidP="00DF2AA6">
      <w:pPr>
        <w:spacing w:after="0"/>
        <w:rPr>
          <w:rFonts w:ascii="Calibri" w:hAnsi="Calibri" w:cs="Calibri"/>
          <w:color w:val="000000" w:themeColor="text1"/>
        </w:rPr>
      </w:pPr>
      <w:r>
        <w:rPr>
          <w:rFonts w:ascii="Calibri" w:hAnsi="Calibri" w:cs="Calibri"/>
          <w:color w:val="000000" w:themeColor="text1"/>
        </w:rPr>
        <w:t xml:space="preserve">En el tratamiento y eliminación de aguas residuales industriales (5.D.2), </w:t>
      </w:r>
      <w:r w:rsidRPr="001357AE">
        <w:rPr>
          <w:rFonts w:ascii="Calibri" w:hAnsi="Calibri" w:cs="Calibri"/>
          <w:color w:val="000000" w:themeColor="text1"/>
        </w:rPr>
        <w:t>se generan emisiones CH</w:t>
      </w:r>
      <w:r w:rsidRPr="001357AE">
        <w:rPr>
          <w:rFonts w:ascii="Calibri" w:hAnsi="Calibri" w:cs="Calibri"/>
          <w:color w:val="000000" w:themeColor="text1"/>
          <w:vertAlign w:val="subscript"/>
        </w:rPr>
        <w:t>4</w:t>
      </w:r>
      <w:r w:rsidRPr="001357AE">
        <w:rPr>
          <w:rFonts w:ascii="Calibri" w:hAnsi="Calibri" w:cs="Calibri"/>
          <w:color w:val="000000" w:themeColor="text1"/>
        </w:rPr>
        <w:t xml:space="preserve"> derivados de los tratamientos principalmente anaeróbicos de agua residuales industriales, principalmente de las que cuentan con altos contenidos de materia orgánica.</w:t>
      </w:r>
      <w:r>
        <w:rPr>
          <w:rFonts w:ascii="Calibri" w:hAnsi="Calibri" w:cs="Calibri"/>
          <w:color w:val="000000" w:themeColor="text1"/>
        </w:rPr>
        <w:t xml:space="preserve"> </w:t>
      </w:r>
    </w:p>
    <w:p w14:paraId="5AE803E2" w14:textId="77777777" w:rsidR="00DF2AA6" w:rsidRDefault="00DF2AA6" w:rsidP="00DF2AA6">
      <w:pPr>
        <w:spacing w:after="0"/>
        <w:rPr>
          <w:rFonts w:ascii="Calibri" w:hAnsi="Calibri" w:cs="Calibri"/>
          <w:color w:val="000000" w:themeColor="text1"/>
        </w:rPr>
      </w:pPr>
    </w:p>
    <w:p w14:paraId="718ED225" w14:textId="652ED33C" w:rsidR="00DF2AA6" w:rsidRDefault="00DF2AA6" w:rsidP="00DF2AA6">
      <w:pPr>
        <w:spacing w:after="0"/>
        <w:rPr>
          <w:rFonts w:ascii="Calibri" w:hAnsi="Calibri" w:cs="Calibri"/>
          <w:color w:val="000000" w:themeColor="text1"/>
        </w:rPr>
      </w:pPr>
      <w:r w:rsidRPr="001357AE">
        <w:rPr>
          <w:rFonts w:ascii="Calibri" w:hAnsi="Calibri" w:cs="Calibri"/>
          <w:color w:val="000000" w:themeColor="text1"/>
        </w:rPr>
        <w:t xml:space="preserve">En este sentido, </w:t>
      </w:r>
      <w:r>
        <w:rPr>
          <w:rFonts w:ascii="Calibri" w:hAnsi="Calibri" w:cs="Calibri"/>
          <w:color w:val="000000" w:themeColor="text1"/>
        </w:rPr>
        <w:t>el presente reporte</w:t>
      </w:r>
      <w:r w:rsidRPr="001357AE">
        <w:rPr>
          <w:rFonts w:ascii="Calibri" w:hAnsi="Calibri" w:cs="Calibri"/>
          <w:color w:val="000000" w:themeColor="text1"/>
        </w:rPr>
        <w:t xml:space="preserve"> se refiere a la estimación de las emisiones de CH</w:t>
      </w:r>
      <w:r w:rsidRPr="001357AE">
        <w:rPr>
          <w:rFonts w:ascii="Calibri" w:hAnsi="Calibri" w:cs="Calibri"/>
          <w:color w:val="000000" w:themeColor="text1"/>
          <w:vertAlign w:val="subscript"/>
        </w:rPr>
        <w:t>4</w:t>
      </w:r>
      <w:r w:rsidRPr="001357AE">
        <w:rPr>
          <w:rFonts w:ascii="Calibri" w:hAnsi="Calibri" w:cs="Calibri"/>
          <w:color w:val="000000" w:themeColor="text1"/>
        </w:rPr>
        <w:t xml:space="preserve"> procedentes del tratamiento in situ de las aguas residuales industriales. Según los niveles de producción y la carga orgánica en cada tipo de industria se generan efluentes de distintos volúmenes y niveles de DQO (también referido por sus siglas en inglés COD que significa Chemical </w:t>
      </w:r>
      <w:proofErr w:type="spellStart"/>
      <w:r w:rsidRPr="001357AE">
        <w:rPr>
          <w:rFonts w:ascii="Calibri" w:hAnsi="Calibri" w:cs="Calibri"/>
          <w:color w:val="000000" w:themeColor="text1"/>
        </w:rPr>
        <w:t>Oxygen</w:t>
      </w:r>
      <w:proofErr w:type="spellEnd"/>
      <w:r w:rsidRPr="001357AE">
        <w:rPr>
          <w:rFonts w:ascii="Calibri" w:hAnsi="Calibri" w:cs="Calibri"/>
          <w:color w:val="000000" w:themeColor="text1"/>
        </w:rPr>
        <w:t xml:space="preserve"> </w:t>
      </w:r>
      <w:proofErr w:type="spellStart"/>
      <w:r w:rsidRPr="001357AE">
        <w:rPr>
          <w:rFonts w:ascii="Calibri" w:hAnsi="Calibri" w:cs="Calibri"/>
          <w:color w:val="000000" w:themeColor="text1"/>
        </w:rPr>
        <w:t>Demand</w:t>
      </w:r>
      <w:proofErr w:type="spellEnd"/>
      <w:r w:rsidRPr="001357AE">
        <w:rPr>
          <w:rFonts w:ascii="Calibri" w:hAnsi="Calibri" w:cs="Calibri"/>
          <w:color w:val="000000" w:themeColor="text1"/>
        </w:rPr>
        <w:t>), los que condicionan la mayor o menor generación de emisiones</w:t>
      </w:r>
      <w:r>
        <w:rPr>
          <w:rFonts w:ascii="Calibri" w:hAnsi="Calibri" w:cs="Calibri"/>
          <w:color w:val="000000" w:themeColor="text1"/>
        </w:rPr>
        <w:t>.</w:t>
      </w:r>
    </w:p>
    <w:p w14:paraId="2BAC0E31" w14:textId="77777777" w:rsidR="00DF2AA6" w:rsidRDefault="00DF2AA6" w:rsidP="004A5708">
      <w:pPr>
        <w:spacing w:after="0"/>
        <w:rPr>
          <w:rFonts w:ascii="Calibri" w:hAnsi="Calibri" w:cs="Calibri"/>
          <w:color w:val="000000" w:themeColor="text1"/>
        </w:rPr>
      </w:pPr>
    </w:p>
    <w:p w14:paraId="27CA9D47" w14:textId="4D0BC580" w:rsidR="00146BF0" w:rsidRDefault="00DF2AA6" w:rsidP="004A5708">
      <w:pPr>
        <w:spacing w:after="0"/>
        <w:rPr>
          <w:rFonts w:ascii="Calibri" w:hAnsi="Calibri" w:cs="Calibri"/>
          <w:color w:val="000000" w:themeColor="text1"/>
        </w:rPr>
      </w:pPr>
      <w:r>
        <w:rPr>
          <w:rFonts w:ascii="Calibri" w:hAnsi="Calibri" w:cs="Calibri"/>
          <w:color w:val="000000" w:themeColor="text1"/>
        </w:rPr>
        <w:t>L</w:t>
      </w:r>
      <w:r w:rsidR="00146BF0">
        <w:rPr>
          <w:rFonts w:ascii="Calibri" w:hAnsi="Calibri" w:cs="Calibri"/>
          <w:color w:val="000000" w:themeColor="text1"/>
        </w:rPr>
        <w:t xml:space="preserve">as emisiones </w:t>
      </w:r>
      <w:r w:rsidR="00051680">
        <w:rPr>
          <w:rFonts w:ascii="Calibri" w:hAnsi="Calibri" w:cs="Calibri"/>
          <w:color w:val="000000" w:themeColor="text1"/>
        </w:rPr>
        <w:t>de CH</w:t>
      </w:r>
      <w:r w:rsidR="00051680" w:rsidRPr="00051680">
        <w:rPr>
          <w:rFonts w:ascii="Calibri" w:hAnsi="Calibri" w:cs="Calibri"/>
          <w:color w:val="000000" w:themeColor="text1"/>
          <w:vertAlign w:val="subscript"/>
        </w:rPr>
        <w:t>4</w:t>
      </w:r>
      <w:r w:rsidR="00051680">
        <w:rPr>
          <w:rFonts w:ascii="Calibri" w:hAnsi="Calibri" w:cs="Calibri"/>
          <w:color w:val="000000" w:themeColor="text1"/>
        </w:rPr>
        <w:t xml:space="preserve"> derivadas d</w:t>
      </w:r>
      <w:r w:rsidR="00146BF0">
        <w:rPr>
          <w:rFonts w:ascii="Calibri" w:hAnsi="Calibri" w:cs="Calibri"/>
          <w:color w:val="000000" w:themeColor="text1"/>
        </w:rPr>
        <w:t>el tratamiento y eliminación de aguas residuales industriales (5.D.2</w:t>
      </w:r>
      <w:r w:rsidR="00D837AD">
        <w:rPr>
          <w:rFonts w:ascii="Calibri" w:hAnsi="Calibri" w:cs="Calibri"/>
          <w:color w:val="000000" w:themeColor="text1"/>
        </w:rPr>
        <w:t>)</w:t>
      </w:r>
      <w:r w:rsidR="0074598E">
        <w:rPr>
          <w:rFonts w:ascii="Calibri" w:hAnsi="Calibri" w:cs="Calibri"/>
          <w:color w:val="000000" w:themeColor="text1"/>
        </w:rPr>
        <w:t xml:space="preserve">, </w:t>
      </w:r>
      <w:r>
        <w:rPr>
          <w:rFonts w:ascii="Calibri" w:hAnsi="Calibri" w:cs="Calibri"/>
          <w:color w:val="000000" w:themeColor="text1"/>
        </w:rPr>
        <w:t xml:space="preserve">es una </w:t>
      </w:r>
      <w:r w:rsidR="00D837AD" w:rsidRPr="001357AE">
        <w:rPr>
          <w:rFonts w:ascii="Calibri" w:hAnsi="Calibri" w:cs="Calibri"/>
          <w:color w:val="000000" w:themeColor="text1"/>
        </w:rPr>
        <w:t xml:space="preserve">categoría principal del INGEI. </w:t>
      </w:r>
      <w:r w:rsidR="006C2EF4">
        <w:rPr>
          <w:rFonts w:ascii="Calibri" w:hAnsi="Calibri" w:cs="Calibri"/>
          <w:color w:val="000000" w:themeColor="text1"/>
        </w:rPr>
        <w:t xml:space="preserve"> </w:t>
      </w:r>
    </w:p>
    <w:p w14:paraId="6215163E" w14:textId="77777777" w:rsidR="00146BF0" w:rsidRDefault="00146BF0" w:rsidP="004A5708">
      <w:pPr>
        <w:spacing w:after="0"/>
        <w:rPr>
          <w:rFonts w:ascii="Calibri" w:hAnsi="Calibri" w:cs="Calibri"/>
          <w:color w:val="000000" w:themeColor="text1"/>
        </w:rPr>
      </w:pPr>
    </w:p>
    <w:p w14:paraId="1117A73F" w14:textId="3C4B3B0E" w:rsidR="00146BF0" w:rsidRPr="00B9389A" w:rsidRDefault="00146BF0" w:rsidP="00146BF0">
      <w:pPr>
        <w:spacing w:after="0"/>
        <w:rPr>
          <w:rFonts w:ascii="Calibri" w:hAnsi="Calibri" w:cs="Calibri"/>
          <w:color w:val="000000" w:themeColor="text1"/>
        </w:rPr>
      </w:pPr>
      <w:r w:rsidRPr="00B9389A">
        <w:rPr>
          <w:rFonts w:ascii="Calibri" w:hAnsi="Calibri" w:cs="Calibri"/>
          <w:color w:val="000000" w:themeColor="text1"/>
        </w:rPr>
        <w:t xml:space="preserve">En el año 2021, las emisiones de GEI </w:t>
      </w:r>
      <w:r w:rsidR="007C48D4" w:rsidRPr="00B9389A">
        <w:rPr>
          <w:rFonts w:ascii="Calibri" w:hAnsi="Calibri" w:cs="Calibri"/>
          <w:color w:val="000000" w:themeColor="text1"/>
        </w:rPr>
        <w:t xml:space="preserve">por el tratamiento y eliminación de aguas residuales </w:t>
      </w:r>
      <w:r w:rsidR="00DF2AA6">
        <w:rPr>
          <w:rFonts w:ascii="Calibri" w:hAnsi="Calibri" w:cs="Calibri"/>
          <w:color w:val="000000" w:themeColor="text1"/>
        </w:rPr>
        <w:t xml:space="preserve">industriales </w:t>
      </w:r>
      <w:r w:rsidR="007C48D4" w:rsidRPr="00B9389A">
        <w:rPr>
          <w:rFonts w:ascii="Calibri" w:hAnsi="Calibri" w:cs="Calibri"/>
          <w:color w:val="000000" w:themeColor="text1"/>
        </w:rPr>
        <w:t>(5.D</w:t>
      </w:r>
      <w:r w:rsidR="00DF2AA6">
        <w:rPr>
          <w:rFonts w:ascii="Calibri" w:hAnsi="Calibri" w:cs="Calibri"/>
          <w:color w:val="000000" w:themeColor="text1"/>
        </w:rPr>
        <w:t>.2</w:t>
      </w:r>
      <w:r w:rsidR="007C48D4" w:rsidRPr="00B9389A">
        <w:rPr>
          <w:rFonts w:ascii="Calibri" w:hAnsi="Calibri" w:cs="Calibri"/>
          <w:color w:val="000000" w:themeColor="text1"/>
        </w:rPr>
        <w:t xml:space="preserve">) </w:t>
      </w:r>
      <w:r w:rsidRPr="00B9389A">
        <w:rPr>
          <w:rFonts w:ascii="Calibri" w:hAnsi="Calibri" w:cs="Calibri"/>
          <w:color w:val="000000" w:themeColor="text1"/>
        </w:rPr>
        <w:t xml:space="preserve">fueron </w:t>
      </w:r>
      <w:r w:rsidR="00DF2AA6">
        <w:rPr>
          <w:rFonts w:ascii="Calibri" w:hAnsi="Calibri" w:cs="Calibri"/>
          <w:color w:val="000000" w:themeColor="text1"/>
        </w:rPr>
        <w:t>1</w:t>
      </w:r>
      <w:r w:rsidRPr="00B9389A">
        <w:rPr>
          <w:rFonts w:ascii="Calibri" w:hAnsi="Calibri" w:cs="Calibri"/>
          <w:color w:val="000000" w:themeColor="text1"/>
        </w:rPr>
        <w:t>.</w:t>
      </w:r>
      <w:r w:rsidR="00DF2AA6">
        <w:rPr>
          <w:rFonts w:ascii="Calibri" w:hAnsi="Calibri" w:cs="Calibri"/>
          <w:color w:val="000000" w:themeColor="text1"/>
        </w:rPr>
        <w:t>050</w:t>
      </w:r>
      <w:r w:rsidRPr="00B9389A">
        <w:rPr>
          <w:rFonts w:ascii="Calibri" w:hAnsi="Calibri" w:cs="Calibri"/>
          <w:color w:val="000000" w:themeColor="text1"/>
        </w:rPr>
        <w:t>,3</w:t>
      </w:r>
      <w:r w:rsidR="00DF2AA6">
        <w:rPr>
          <w:rFonts w:ascii="Calibri" w:hAnsi="Calibri" w:cs="Calibri"/>
          <w:color w:val="000000" w:themeColor="text1"/>
        </w:rPr>
        <w:t>0</w:t>
      </w:r>
      <w:r w:rsidRPr="00B9389A">
        <w:rPr>
          <w:rFonts w:ascii="Calibri" w:hAnsi="Calibri" w:cs="Calibri"/>
          <w:color w:val="000000" w:themeColor="text1"/>
        </w:rPr>
        <w:t xml:space="preserve"> </w:t>
      </w:r>
      <w:proofErr w:type="spellStart"/>
      <w:r w:rsidRPr="00B9389A">
        <w:rPr>
          <w:rFonts w:ascii="Calibri" w:hAnsi="Calibri" w:cs="Calibri"/>
          <w:color w:val="000000" w:themeColor="text1"/>
        </w:rPr>
        <w:t>kt</w:t>
      </w:r>
      <w:proofErr w:type="spellEnd"/>
      <w:r w:rsidRPr="00B9389A">
        <w:rPr>
          <w:rFonts w:ascii="Calibri" w:hAnsi="Calibri" w:cs="Calibri"/>
          <w:color w:val="000000" w:themeColor="text1"/>
        </w:rPr>
        <w:t xml:space="preserve"> CO</w:t>
      </w:r>
      <w:r w:rsidRPr="00DF2AA6">
        <w:rPr>
          <w:rFonts w:ascii="Calibri" w:hAnsi="Calibri" w:cs="Calibri"/>
          <w:color w:val="000000" w:themeColor="text1"/>
          <w:vertAlign w:val="subscript"/>
        </w:rPr>
        <w:t>2</w:t>
      </w:r>
      <w:r w:rsidRPr="00B9389A">
        <w:rPr>
          <w:rFonts w:ascii="Calibri" w:hAnsi="Calibri" w:cs="Calibri"/>
          <w:color w:val="000000" w:themeColor="text1"/>
        </w:rPr>
        <w:t xml:space="preserve"> </w:t>
      </w:r>
      <w:proofErr w:type="spellStart"/>
      <w:r w:rsidRPr="00B9389A">
        <w:rPr>
          <w:rFonts w:ascii="Calibri" w:hAnsi="Calibri" w:cs="Calibri"/>
          <w:color w:val="000000" w:themeColor="text1"/>
        </w:rPr>
        <w:t>eq</w:t>
      </w:r>
      <w:proofErr w:type="spellEnd"/>
      <w:r w:rsidRPr="00B9389A">
        <w:rPr>
          <w:rFonts w:ascii="Calibri" w:hAnsi="Calibri" w:cs="Calibri"/>
          <w:color w:val="000000" w:themeColor="text1"/>
        </w:rPr>
        <w:t xml:space="preserve">, lo que representó el </w:t>
      </w:r>
      <w:r w:rsidR="00DF2AA6">
        <w:rPr>
          <w:rFonts w:ascii="Calibri" w:hAnsi="Calibri" w:cs="Calibri"/>
          <w:color w:val="000000" w:themeColor="text1"/>
        </w:rPr>
        <w:t>9</w:t>
      </w:r>
      <w:r w:rsidRPr="00B9389A">
        <w:rPr>
          <w:rFonts w:ascii="Calibri" w:hAnsi="Calibri" w:cs="Calibri"/>
          <w:color w:val="000000" w:themeColor="text1"/>
        </w:rPr>
        <w:t>,</w:t>
      </w:r>
      <w:r w:rsidR="00DF2AA6">
        <w:rPr>
          <w:rFonts w:ascii="Calibri" w:hAnsi="Calibri" w:cs="Calibri"/>
          <w:color w:val="000000" w:themeColor="text1"/>
        </w:rPr>
        <w:t>60</w:t>
      </w:r>
      <w:r w:rsidRPr="00B9389A">
        <w:rPr>
          <w:rFonts w:ascii="Calibri" w:hAnsi="Calibri" w:cs="Calibri"/>
          <w:color w:val="000000" w:themeColor="text1"/>
        </w:rPr>
        <w:t xml:space="preserve">% de las emisiones del sector Desechos. La </w:t>
      </w:r>
      <w:r w:rsidRPr="00B9389A">
        <w:rPr>
          <w:rFonts w:ascii="Calibri" w:hAnsi="Calibri" w:cs="Calibri"/>
          <w:color w:val="000000" w:themeColor="text1"/>
        </w:rPr>
        <w:fldChar w:fldCharType="begin"/>
      </w:r>
      <w:r w:rsidRPr="00B9389A">
        <w:rPr>
          <w:rFonts w:ascii="Calibri" w:hAnsi="Calibri" w:cs="Calibri"/>
          <w:color w:val="000000" w:themeColor="text1"/>
        </w:rPr>
        <w:instrText xml:space="preserve"> REF _Ref183782247 \h </w:instrText>
      </w:r>
      <w:r w:rsidR="001E79F9" w:rsidRPr="00B9389A">
        <w:rPr>
          <w:rFonts w:ascii="Calibri" w:hAnsi="Calibri" w:cs="Calibri"/>
          <w:color w:val="000000" w:themeColor="text1"/>
        </w:rPr>
        <w:instrText xml:space="preserve"> \* MERGEFORMAT </w:instrText>
      </w:r>
      <w:r w:rsidRPr="00B9389A">
        <w:rPr>
          <w:rFonts w:ascii="Calibri" w:hAnsi="Calibri" w:cs="Calibri"/>
          <w:color w:val="000000" w:themeColor="text1"/>
        </w:rPr>
      </w:r>
      <w:r w:rsidRPr="00B9389A">
        <w:rPr>
          <w:rFonts w:ascii="Calibri" w:hAnsi="Calibri" w:cs="Calibri"/>
          <w:color w:val="000000" w:themeColor="text1"/>
        </w:rPr>
        <w:fldChar w:fldCharType="separate"/>
      </w:r>
      <w:r w:rsidR="0077317F" w:rsidRPr="001357AE">
        <w:rPr>
          <w:rFonts w:ascii="Calibri" w:eastAsia="Calibri" w:hAnsi="Calibri" w:cs="Calibri"/>
          <w:kern w:val="0"/>
          <w:lang w:val="es-419"/>
          <w14:ligatures w14:val="none"/>
        </w:rPr>
        <w:t xml:space="preserve">Tabla </w:t>
      </w:r>
      <w:r w:rsidR="0077317F">
        <w:rPr>
          <w:rFonts w:ascii="Calibri" w:eastAsia="Calibri" w:hAnsi="Calibri" w:cs="Calibri"/>
          <w:noProof/>
          <w:kern w:val="0"/>
          <w:lang w:val="es-419"/>
          <w14:ligatures w14:val="none"/>
        </w:rPr>
        <w:t>7</w:t>
      </w:r>
      <w:r w:rsidRPr="00B9389A">
        <w:rPr>
          <w:rFonts w:ascii="Calibri" w:hAnsi="Calibri" w:cs="Calibri"/>
          <w:color w:val="000000" w:themeColor="text1"/>
        </w:rPr>
        <w:fldChar w:fldCharType="end"/>
      </w:r>
      <w:r w:rsidRPr="00B9389A">
        <w:rPr>
          <w:rFonts w:ascii="Calibri" w:hAnsi="Calibri" w:cs="Calibri"/>
          <w:color w:val="000000" w:themeColor="text1"/>
        </w:rPr>
        <w:t xml:space="preserve"> presenta la evolución de las emisiones de GEI en </w:t>
      </w:r>
      <w:r w:rsidR="001D71EA" w:rsidRPr="00B9389A">
        <w:rPr>
          <w:rFonts w:ascii="Calibri" w:hAnsi="Calibri" w:cs="Calibri"/>
          <w:color w:val="000000" w:themeColor="text1"/>
        </w:rPr>
        <w:t xml:space="preserve">esta </w:t>
      </w:r>
      <w:r w:rsidR="00DF2AA6">
        <w:rPr>
          <w:rFonts w:ascii="Calibri" w:hAnsi="Calibri" w:cs="Calibri"/>
          <w:color w:val="000000" w:themeColor="text1"/>
        </w:rPr>
        <w:t xml:space="preserve">sub </w:t>
      </w:r>
      <w:r w:rsidR="001D71EA" w:rsidRPr="00B9389A">
        <w:rPr>
          <w:rFonts w:ascii="Calibri" w:hAnsi="Calibri" w:cs="Calibri"/>
          <w:color w:val="000000" w:themeColor="text1"/>
        </w:rPr>
        <w:t>categoría</w:t>
      </w:r>
      <w:r w:rsidRPr="00B9389A">
        <w:rPr>
          <w:rFonts w:ascii="Calibri" w:hAnsi="Calibri" w:cs="Calibri"/>
          <w:color w:val="000000" w:themeColor="text1"/>
        </w:rPr>
        <w:t xml:space="preserve">, para los principales años de la serie anual de 2000 al 2021. </w:t>
      </w:r>
    </w:p>
    <w:p w14:paraId="5377E025" w14:textId="77777777" w:rsidR="00146BF0" w:rsidRPr="00146BF0" w:rsidRDefault="00146BF0" w:rsidP="00146BF0">
      <w:pPr>
        <w:spacing w:after="0"/>
        <w:rPr>
          <w:rFonts w:ascii="Calibri" w:hAnsi="Calibri" w:cs="Calibri"/>
          <w:color w:val="000000" w:themeColor="text1"/>
        </w:rPr>
      </w:pPr>
    </w:p>
    <w:p w14:paraId="3CE4D1F2" w14:textId="3F000A98" w:rsidR="00146BF0" w:rsidRDefault="00146BF0" w:rsidP="004A5708">
      <w:pPr>
        <w:spacing w:after="0"/>
        <w:rPr>
          <w:rFonts w:ascii="Calibri" w:hAnsi="Calibri" w:cs="Calibri"/>
          <w:color w:val="000000" w:themeColor="text1"/>
        </w:rPr>
      </w:pPr>
      <w:r w:rsidRPr="00146BF0">
        <w:rPr>
          <w:rFonts w:ascii="Calibri" w:hAnsi="Calibri" w:cs="Calibri"/>
          <w:color w:val="000000" w:themeColor="text1"/>
        </w:rPr>
        <w:t xml:space="preserve">Las emisiones del 2021 </w:t>
      </w:r>
      <w:r w:rsidR="00B9389A">
        <w:rPr>
          <w:rFonts w:ascii="Calibri" w:hAnsi="Calibri" w:cs="Calibri"/>
          <w:color w:val="000000" w:themeColor="text1"/>
        </w:rPr>
        <w:t>presentan</w:t>
      </w:r>
      <w:r w:rsidRPr="00146BF0">
        <w:rPr>
          <w:rFonts w:ascii="Calibri" w:hAnsi="Calibri" w:cs="Calibri"/>
          <w:color w:val="000000" w:themeColor="text1"/>
        </w:rPr>
        <w:t xml:space="preserve"> un</w:t>
      </w:r>
      <w:r>
        <w:rPr>
          <w:rFonts w:ascii="Calibri" w:hAnsi="Calibri" w:cs="Calibri"/>
          <w:color w:val="000000" w:themeColor="text1"/>
        </w:rPr>
        <w:t xml:space="preserve"> incremento</w:t>
      </w:r>
      <w:r w:rsidRPr="00146BF0">
        <w:rPr>
          <w:rFonts w:ascii="Calibri" w:hAnsi="Calibri" w:cs="Calibri"/>
          <w:color w:val="000000" w:themeColor="text1"/>
        </w:rPr>
        <w:t xml:space="preserve"> de </w:t>
      </w:r>
      <w:r>
        <w:rPr>
          <w:rFonts w:ascii="Calibri" w:hAnsi="Calibri" w:cs="Calibri"/>
          <w:color w:val="000000" w:themeColor="text1"/>
        </w:rPr>
        <w:t>21</w:t>
      </w:r>
      <w:r w:rsidRPr="00146BF0">
        <w:rPr>
          <w:rFonts w:ascii="Calibri" w:hAnsi="Calibri" w:cs="Calibri"/>
          <w:color w:val="000000" w:themeColor="text1"/>
        </w:rPr>
        <w:t>,</w:t>
      </w:r>
      <w:r w:rsidR="00DF2AA6">
        <w:rPr>
          <w:rFonts w:ascii="Calibri" w:hAnsi="Calibri" w:cs="Calibri"/>
          <w:color w:val="000000" w:themeColor="text1"/>
        </w:rPr>
        <w:t>70</w:t>
      </w:r>
      <w:r w:rsidRPr="00146BF0">
        <w:rPr>
          <w:rFonts w:ascii="Calibri" w:hAnsi="Calibri" w:cs="Calibri"/>
          <w:color w:val="000000" w:themeColor="text1"/>
        </w:rPr>
        <w:t xml:space="preserve">% respecto al año 2000, y de </w:t>
      </w:r>
      <w:r w:rsidR="00DF2AA6">
        <w:rPr>
          <w:rFonts w:ascii="Calibri" w:hAnsi="Calibri" w:cs="Calibri"/>
          <w:color w:val="000000" w:themeColor="text1"/>
        </w:rPr>
        <w:t>1</w:t>
      </w:r>
      <w:r w:rsidRPr="00146BF0">
        <w:rPr>
          <w:rFonts w:ascii="Calibri" w:hAnsi="Calibri" w:cs="Calibri"/>
          <w:color w:val="000000" w:themeColor="text1"/>
        </w:rPr>
        <w:t>,</w:t>
      </w:r>
      <w:r w:rsidR="00DF2AA6">
        <w:rPr>
          <w:rFonts w:ascii="Calibri" w:hAnsi="Calibri" w:cs="Calibri"/>
          <w:color w:val="000000" w:themeColor="text1"/>
        </w:rPr>
        <w:t>13</w:t>
      </w:r>
      <w:r w:rsidRPr="00146BF0">
        <w:rPr>
          <w:rFonts w:ascii="Calibri" w:hAnsi="Calibri" w:cs="Calibri"/>
          <w:color w:val="000000" w:themeColor="text1"/>
        </w:rPr>
        <w:t xml:space="preserve">% respecto al </w:t>
      </w:r>
      <w:r w:rsidRPr="00DD186B">
        <w:rPr>
          <w:rFonts w:ascii="Calibri" w:hAnsi="Calibri" w:cs="Calibri"/>
          <w:color w:val="000000" w:themeColor="text1"/>
        </w:rPr>
        <w:t xml:space="preserve">2020. </w:t>
      </w:r>
      <w:r w:rsidR="00B9389A" w:rsidRPr="00DD186B">
        <w:rPr>
          <w:rFonts w:ascii="Calibri" w:hAnsi="Calibri" w:cs="Calibri"/>
          <w:color w:val="000000" w:themeColor="text1"/>
        </w:rPr>
        <w:t>La</w:t>
      </w:r>
      <w:r w:rsidR="000C05D6" w:rsidRPr="00DD186B">
        <w:rPr>
          <w:rFonts w:ascii="Calibri" w:hAnsi="Calibri" w:cs="Calibri"/>
          <w:color w:val="000000" w:themeColor="text1"/>
        </w:rPr>
        <w:t xml:space="preserve"> </w:t>
      </w:r>
      <w:r w:rsidR="00EE6E08" w:rsidRPr="00DD186B">
        <w:rPr>
          <w:rFonts w:ascii="Calibri" w:hAnsi="Calibri" w:cs="Calibri"/>
          <w:color w:val="000000" w:themeColor="text1"/>
        </w:rPr>
        <w:fldChar w:fldCharType="begin"/>
      </w:r>
      <w:r w:rsidR="00EE6E08" w:rsidRPr="00DD186B">
        <w:rPr>
          <w:rFonts w:ascii="Calibri" w:hAnsi="Calibri" w:cs="Calibri"/>
          <w:color w:val="000000" w:themeColor="text1"/>
        </w:rPr>
        <w:instrText xml:space="preserve"> REF _Ref185370250 \h  \* MERGEFORMAT </w:instrText>
      </w:r>
      <w:r w:rsidR="00EE6E08" w:rsidRPr="00DD186B">
        <w:rPr>
          <w:rFonts w:ascii="Calibri" w:hAnsi="Calibri" w:cs="Calibri"/>
          <w:color w:val="000000" w:themeColor="text1"/>
        </w:rPr>
      </w:r>
      <w:r w:rsidR="00EE6E08" w:rsidRPr="00DD186B">
        <w:rPr>
          <w:rFonts w:ascii="Calibri" w:hAnsi="Calibri" w:cs="Calibri"/>
          <w:color w:val="000000" w:themeColor="text1"/>
        </w:rPr>
        <w:fldChar w:fldCharType="separate"/>
      </w:r>
      <w:r w:rsidR="0077317F" w:rsidRPr="0077317F">
        <w:rPr>
          <w:rFonts w:ascii="Calibri" w:eastAsia="Calibri" w:hAnsi="Calibri" w:cs="Calibri"/>
          <w:color w:val="0E2841" w:themeColor="text2"/>
          <w:kern w:val="0"/>
          <w:lang w:val="es-419"/>
          <w14:ligatures w14:val="none"/>
        </w:rPr>
        <w:t xml:space="preserve">Figura </w:t>
      </w:r>
      <w:r w:rsidR="0077317F">
        <w:rPr>
          <w:rFonts w:ascii="Calibri" w:eastAsia="Calibri" w:hAnsi="Calibri" w:cs="Calibri"/>
          <w:noProof/>
          <w:kern w:val="0"/>
          <w:lang w:val="es-419"/>
          <w14:ligatures w14:val="none"/>
        </w:rPr>
        <w:t>1</w:t>
      </w:r>
      <w:r w:rsidR="00EE6E08" w:rsidRPr="00DD186B">
        <w:rPr>
          <w:rFonts w:ascii="Calibri" w:hAnsi="Calibri" w:cs="Calibri"/>
          <w:color w:val="000000" w:themeColor="text1"/>
        </w:rPr>
        <w:fldChar w:fldCharType="end"/>
      </w:r>
      <w:r w:rsidR="00B9389A" w:rsidRPr="00DD186B">
        <w:rPr>
          <w:rFonts w:ascii="Calibri" w:hAnsi="Calibri" w:cs="Calibri"/>
          <w:color w:val="000000" w:themeColor="text1"/>
        </w:rPr>
        <w:t xml:space="preserve"> ilustra la tendencia de las emisiones de GEI</w:t>
      </w:r>
      <w:r w:rsidR="00CB5789" w:rsidRPr="00DD186B">
        <w:rPr>
          <w:rFonts w:ascii="Calibri" w:hAnsi="Calibri" w:cs="Calibri"/>
          <w:color w:val="000000" w:themeColor="text1"/>
        </w:rPr>
        <w:t>, donde se observa un comportamiento predominantemente ascendente durante el periodo 2000 al 20</w:t>
      </w:r>
      <w:r w:rsidR="00DF2AA6">
        <w:rPr>
          <w:rFonts w:ascii="Calibri" w:hAnsi="Calibri" w:cs="Calibri"/>
          <w:color w:val="000000" w:themeColor="text1"/>
        </w:rPr>
        <w:t>21</w:t>
      </w:r>
      <w:r w:rsidR="00CB5789" w:rsidRPr="00DD186B">
        <w:rPr>
          <w:rFonts w:ascii="Calibri" w:hAnsi="Calibri" w:cs="Calibri"/>
          <w:color w:val="000000" w:themeColor="text1"/>
        </w:rPr>
        <w:t xml:space="preserve">, </w:t>
      </w:r>
      <w:r w:rsidR="00DF2AA6">
        <w:rPr>
          <w:rFonts w:ascii="Calibri" w:hAnsi="Calibri" w:cs="Calibri"/>
          <w:color w:val="000000" w:themeColor="text1"/>
        </w:rPr>
        <w:t>debido al</w:t>
      </w:r>
      <w:r w:rsidR="00512452" w:rsidRPr="00DD186B">
        <w:rPr>
          <w:rFonts w:ascii="Calibri" w:hAnsi="Calibri" w:cs="Calibri"/>
          <w:color w:val="000000" w:themeColor="text1"/>
        </w:rPr>
        <w:t xml:space="preserve"> incremento de la producción manufacturera y de pesca en las aguas residuales industriales</w:t>
      </w:r>
      <w:r w:rsidR="00DF2AA6">
        <w:rPr>
          <w:rFonts w:ascii="Calibri" w:hAnsi="Calibri" w:cs="Calibri"/>
          <w:color w:val="000000" w:themeColor="text1"/>
        </w:rPr>
        <w:t>.</w:t>
      </w:r>
    </w:p>
    <w:p w14:paraId="7FA35171" w14:textId="77777777" w:rsidR="0077317F" w:rsidRDefault="0077317F" w:rsidP="004A5708">
      <w:pPr>
        <w:spacing w:after="0"/>
        <w:rPr>
          <w:rFonts w:ascii="Calibri" w:hAnsi="Calibri" w:cs="Calibri"/>
          <w:color w:val="000000" w:themeColor="text1"/>
        </w:rPr>
      </w:pPr>
    </w:p>
    <w:p w14:paraId="134541F4" w14:textId="77777777" w:rsidR="00582FC9" w:rsidRDefault="00582FC9" w:rsidP="004A5708">
      <w:pPr>
        <w:spacing w:after="0"/>
        <w:rPr>
          <w:rFonts w:ascii="Calibri" w:hAnsi="Calibri" w:cs="Calibri"/>
          <w:color w:val="000000" w:themeColor="text1"/>
        </w:rPr>
      </w:pPr>
    </w:p>
    <w:p w14:paraId="152CE731" w14:textId="6717D1B8" w:rsidR="00631382" w:rsidRPr="00146BF0" w:rsidRDefault="00146BF0" w:rsidP="00146BF0">
      <w:pPr>
        <w:pStyle w:val="Descripcin"/>
        <w:spacing w:after="120"/>
        <w:jc w:val="center"/>
        <w:rPr>
          <w:rFonts w:ascii="Calibri" w:eastAsia="Calibri" w:hAnsi="Calibri" w:cs="Calibri"/>
          <w:kern w:val="0"/>
          <w:lang w:val="es-419"/>
          <w14:ligatures w14:val="none"/>
        </w:rPr>
      </w:pPr>
      <w:bookmarkStart w:id="46" w:name="_Ref183782247"/>
      <w:bookmarkStart w:id="47" w:name="_Toc186060944"/>
      <w:r w:rsidRPr="001357AE">
        <w:rPr>
          <w:rFonts w:ascii="Calibri" w:eastAsia="Calibri" w:hAnsi="Calibri" w:cs="Calibri"/>
          <w:kern w:val="0"/>
          <w:lang w:val="es-419"/>
          <w14:ligatures w14:val="none"/>
        </w:rPr>
        <w:t xml:space="preserve">Tabla </w:t>
      </w:r>
      <w:r w:rsidRPr="001357AE">
        <w:rPr>
          <w:rFonts w:ascii="Calibri" w:eastAsia="Calibri" w:hAnsi="Calibri" w:cs="Calibri"/>
          <w:kern w:val="0"/>
          <w:lang w:val="es-419"/>
          <w14:ligatures w14:val="none"/>
        </w:rPr>
        <w:fldChar w:fldCharType="begin"/>
      </w:r>
      <w:r w:rsidRPr="001357AE">
        <w:rPr>
          <w:rFonts w:ascii="Calibri" w:eastAsia="Calibri" w:hAnsi="Calibri" w:cs="Calibri"/>
          <w:kern w:val="0"/>
          <w:lang w:val="es-419"/>
          <w14:ligatures w14:val="none"/>
        </w:rPr>
        <w:instrText xml:space="preserve"> SEQ Tabla \* ARABIC </w:instrText>
      </w:r>
      <w:r w:rsidRPr="001357AE">
        <w:rPr>
          <w:rFonts w:ascii="Calibri" w:eastAsia="Calibri" w:hAnsi="Calibri" w:cs="Calibri"/>
          <w:kern w:val="0"/>
          <w:lang w:val="es-419"/>
          <w14:ligatures w14:val="none"/>
        </w:rPr>
        <w:fldChar w:fldCharType="separate"/>
      </w:r>
      <w:r w:rsidR="0077317F">
        <w:rPr>
          <w:rFonts w:ascii="Calibri" w:eastAsia="Calibri" w:hAnsi="Calibri" w:cs="Calibri"/>
          <w:noProof/>
          <w:kern w:val="0"/>
          <w:lang w:val="es-419"/>
          <w14:ligatures w14:val="none"/>
        </w:rPr>
        <w:t>7</w:t>
      </w:r>
      <w:r w:rsidRPr="001357AE">
        <w:rPr>
          <w:rFonts w:ascii="Calibri" w:eastAsia="Calibri" w:hAnsi="Calibri" w:cs="Calibri"/>
          <w:kern w:val="0"/>
          <w:lang w:val="es-419"/>
          <w14:ligatures w14:val="none"/>
        </w:rPr>
        <w:fldChar w:fldCharType="end"/>
      </w:r>
      <w:bookmarkEnd w:id="46"/>
      <w:r w:rsidRPr="001357AE">
        <w:rPr>
          <w:rFonts w:ascii="Calibri" w:eastAsia="Calibri" w:hAnsi="Calibri" w:cs="Calibri"/>
          <w:kern w:val="0"/>
          <w:lang w:val="es-419"/>
          <w14:ligatures w14:val="none"/>
        </w:rPr>
        <w:t>. Emisiones de GEI de 5.</w:t>
      </w:r>
      <w:r>
        <w:rPr>
          <w:rFonts w:ascii="Calibri" w:eastAsia="Calibri" w:hAnsi="Calibri" w:cs="Calibri"/>
          <w:kern w:val="0"/>
          <w:lang w:val="es-419"/>
          <w14:ligatures w14:val="none"/>
        </w:rPr>
        <w:t>D</w:t>
      </w:r>
      <w:r w:rsidRPr="001357AE">
        <w:rPr>
          <w:rFonts w:ascii="Calibri" w:eastAsia="Calibri" w:hAnsi="Calibri" w:cs="Calibri"/>
          <w:kern w:val="0"/>
          <w:lang w:val="es-419"/>
          <w14:ligatures w14:val="none"/>
        </w:rPr>
        <w:t>.</w:t>
      </w:r>
      <w:r w:rsidR="00DF2AA6">
        <w:rPr>
          <w:rFonts w:ascii="Calibri" w:eastAsia="Calibri" w:hAnsi="Calibri" w:cs="Calibri"/>
          <w:kern w:val="0"/>
          <w:lang w:val="es-419"/>
          <w14:ligatures w14:val="none"/>
        </w:rPr>
        <w:t>2</w:t>
      </w:r>
      <w:r w:rsidRPr="001357AE">
        <w:rPr>
          <w:rFonts w:ascii="Calibri" w:eastAsia="Calibri" w:hAnsi="Calibri" w:cs="Calibri"/>
          <w:kern w:val="0"/>
          <w:lang w:val="es-419"/>
          <w14:ligatures w14:val="none"/>
        </w:rPr>
        <w:t xml:space="preserve"> </w:t>
      </w:r>
      <w:r>
        <w:rPr>
          <w:rFonts w:ascii="Calibri" w:eastAsia="Calibri" w:hAnsi="Calibri" w:cs="Calibri"/>
          <w:kern w:val="0"/>
          <w:lang w:val="es-419"/>
          <w14:ligatures w14:val="none"/>
        </w:rPr>
        <w:t>Tratamiento y eliminación de aguas residuales</w:t>
      </w:r>
      <w:r w:rsidRPr="001357AE">
        <w:rPr>
          <w:rFonts w:ascii="Calibri" w:eastAsia="Calibri" w:hAnsi="Calibri" w:cs="Calibri"/>
          <w:kern w:val="0"/>
          <w:lang w:val="es-419"/>
          <w14:ligatures w14:val="none"/>
        </w:rPr>
        <w:t xml:space="preserve"> </w:t>
      </w:r>
      <w:r w:rsidR="00DF2AA6">
        <w:rPr>
          <w:rFonts w:ascii="Calibri" w:eastAsia="Calibri" w:hAnsi="Calibri" w:cs="Calibri"/>
          <w:kern w:val="0"/>
          <w:lang w:val="es-419"/>
          <w14:ligatures w14:val="none"/>
        </w:rPr>
        <w:t xml:space="preserve">industriales </w:t>
      </w:r>
      <w:r w:rsidRPr="001357AE">
        <w:rPr>
          <w:rFonts w:ascii="Calibri" w:eastAsia="Calibri" w:hAnsi="Calibri" w:cs="Calibri"/>
          <w:kern w:val="0"/>
          <w:lang w:val="es-419"/>
          <w14:ligatures w14:val="none"/>
        </w:rPr>
        <w:t>(</w:t>
      </w:r>
      <w:proofErr w:type="spellStart"/>
      <w:r w:rsidRPr="001357AE">
        <w:rPr>
          <w:rFonts w:ascii="Calibri" w:eastAsia="Calibri" w:hAnsi="Calibri" w:cs="Calibri"/>
          <w:kern w:val="0"/>
          <w:lang w:val="es-419"/>
          <w14:ligatures w14:val="none"/>
        </w:rPr>
        <w:t>kt</w:t>
      </w:r>
      <w:proofErr w:type="spellEnd"/>
      <w:r w:rsidRPr="001357AE">
        <w:rPr>
          <w:rFonts w:ascii="Calibri" w:eastAsia="Calibri" w:hAnsi="Calibri" w:cs="Calibri"/>
          <w:kern w:val="0"/>
          <w:lang w:val="es-419"/>
          <w14:ligatures w14:val="none"/>
        </w:rPr>
        <w:t xml:space="preserve"> CO</w:t>
      </w:r>
      <w:r w:rsidRPr="001357AE">
        <w:rPr>
          <w:rFonts w:ascii="Calibri" w:eastAsia="Calibri" w:hAnsi="Calibri" w:cs="Calibri"/>
          <w:kern w:val="0"/>
          <w:vertAlign w:val="subscript"/>
          <w:lang w:val="es-419"/>
          <w14:ligatures w14:val="none"/>
        </w:rPr>
        <w:t>2</w:t>
      </w:r>
      <w:r w:rsidRPr="001357AE">
        <w:rPr>
          <w:rFonts w:ascii="Calibri" w:eastAsia="Calibri" w:hAnsi="Calibri" w:cs="Calibri"/>
          <w:kern w:val="0"/>
          <w:lang w:val="es-419"/>
          <w14:ligatures w14:val="none"/>
        </w:rPr>
        <w:t xml:space="preserve"> </w:t>
      </w:r>
      <w:proofErr w:type="spellStart"/>
      <w:r w:rsidRPr="001357AE">
        <w:rPr>
          <w:rFonts w:ascii="Calibri" w:eastAsia="Calibri" w:hAnsi="Calibri" w:cs="Calibri"/>
          <w:kern w:val="0"/>
          <w:lang w:val="es-419"/>
          <w14:ligatures w14:val="none"/>
        </w:rPr>
        <w:t>eq</w:t>
      </w:r>
      <w:proofErr w:type="spellEnd"/>
      <w:r w:rsidRPr="001357AE">
        <w:rPr>
          <w:rFonts w:ascii="Calibri" w:eastAsia="Calibri" w:hAnsi="Calibri" w:cs="Calibri"/>
          <w:kern w:val="0"/>
          <w:lang w:val="es-419"/>
          <w14:ligatures w14:val="none"/>
        </w:rPr>
        <w:t>), 2000 - 2021</w:t>
      </w:r>
      <w:bookmarkEnd w:id="47"/>
    </w:p>
    <w:tbl>
      <w:tblPr>
        <w:tblStyle w:val="Tablaconcuadrcula4-nfasis1"/>
        <w:tblW w:w="992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700"/>
        <w:gridCol w:w="844"/>
        <w:gridCol w:w="855"/>
        <w:gridCol w:w="849"/>
        <w:gridCol w:w="845"/>
        <w:gridCol w:w="856"/>
        <w:gridCol w:w="845"/>
        <w:gridCol w:w="856"/>
        <w:gridCol w:w="850"/>
        <w:gridCol w:w="709"/>
        <w:gridCol w:w="714"/>
      </w:tblGrid>
      <w:tr w:rsidR="00631382" w:rsidRPr="007C48D4" w14:paraId="68FA946C" w14:textId="77777777" w:rsidTr="00B9389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00" w:type="dxa"/>
            <w:vMerge w:val="restart"/>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16B3F99A" w14:textId="77777777" w:rsidR="00631382" w:rsidRPr="007C48D4" w:rsidRDefault="00631382" w:rsidP="00CD0CFF">
            <w:pPr>
              <w:jc w:val="left"/>
              <w:rPr>
                <w:rFonts w:ascii="Calibri" w:hAnsi="Calibri" w:cs="Calibri"/>
                <w:sz w:val="16"/>
                <w:szCs w:val="16"/>
              </w:rPr>
            </w:pPr>
            <w:r w:rsidRPr="007C48D4">
              <w:rPr>
                <w:rFonts w:ascii="Calibri" w:hAnsi="Calibri" w:cs="Calibri"/>
                <w:sz w:val="16"/>
                <w:szCs w:val="16"/>
              </w:rPr>
              <w:t>Categorías</w:t>
            </w:r>
          </w:p>
        </w:tc>
        <w:tc>
          <w:tcPr>
            <w:tcW w:w="6800" w:type="dxa"/>
            <w:gridSpan w:val="8"/>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117B4005"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CO</w:t>
            </w:r>
            <w:r w:rsidRPr="007C48D4">
              <w:rPr>
                <w:rFonts w:ascii="Calibri" w:hAnsi="Calibri" w:cs="Calibri"/>
                <w:sz w:val="16"/>
                <w:szCs w:val="16"/>
                <w:vertAlign w:val="subscript"/>
              </w:rPr>
              <w:t>2</w:t>
            </w:r>
            <w:r w:rsidRPr="007C48D4">
              <w:rPr>
                <w:rFonts w:ascii="Calibri" w:hAnsi="Calibri" w:cs="Calibri"/>
                <w:sz w:val="16"/>
                <w:szCs w:val="16"/>
              </w:rPr>
              <w:t xml:space="preserve"> equivalente (</w:t>
            </w:r>
            <w:proofErr w:type="spellStart"/>
            <w:r w:rsidRPr="007C48D4">
              <w:rPr>
                <w:rFonts w:ascii="Calibri" w:hAnsi="Calibri" w:cs="Calibri"/>
                <w:sz w:val="16"/>
                <w:szCs w:val="16"/>
              </w:rPr>
              <w:t>kt</w:t>
            </w:r>
            <w:proofErr w:type="spellEnd"/>
            <w:r w:rsidRPr="007C48D4">
              <w:rPr>
                <w:rFonts w:ascii="Calibri" w:hAnsi="Calibri" w:cs="Calibri"/>
                <w:sz w:val="16"/>
                <w:szCs w:val="16"/>
              </w:rPr>
              <w:t>)</w:t>
            </w:r>
          </w:p>
        </w:tc>
        <w:tc>
          <w:tcPr>
            <w:tcW w:w="1423" w:type="dxa"/>
            <w:gridSpan w:val="2"/>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4053C6B3"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Variación (%)</w:t>
            </w:r>
          </w:p>
        </w:tc>
      </w:tr>
      <w:tr w:rsidR="007C48D4" w:rsidRPr="007C48D4" w14:paraId="2CAEBC8B" w14:textId="77777777" w:rsidTr="00B9389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700" w:type="dxa"/>
            <w:vMerge/>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701CD371" w14:textId="77777777" w:rsidR="00631382" w:rsidRPr="007C48D4" w:rsidRDefault="00631382" w:rsidP="00CD0CFF">
            <w:pPr>
              <w:jc w:val="left"/>
              <w:rPr>
                <w:rFonts w:ascii="Calibri" w:hAnsi="Calibri" w:cs="Calibri"/>
                <w:sz w:val="16"/>
                <w:szCs w:val="16"/>
              </w:rPr>
            </w:pPr>
          </w:p>
        </w:tc>
        <w:tc>
          <w:tcPr>
            <w:tcW w:w="844"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1CE87895"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2000</w:t>
            </w:r>
          </w:p>
        </w:tc>
        <w:tc>
          <w:tcPr>
            <w:tcW w:w="855"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1D66C093"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2005</w:t>
            </w:r>
          </w:p>
        </w:tc>
        <w:tc>
          <w:tcPr>
            <w:tcW w:w="849"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09F69615"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2010</w:t>
            </w:r>
          </w:p>
        </w:tc>
        <w:tc>
          <w:tcPr>
            <w:tcW w:w="845"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53E84C77"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2015</w:t>
            </w:r>
          </w:p>
        </w:tc>
        <w:tc>
          <w:tcPr>
            <w:tcW w:w="856"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11CA4AD9"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2018</w:t>
            </w:r>
          </w:p>
        </w:tc>
        <w:tc>
          <w:tcPr>
            <w:tcW w:w="845"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18A6239A"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2019</w:t>
            </w:r>
          </w:p>
        </w:tc>
        <w:tc>
          <w:tcPr>
            <w:tcW w:w="856"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38B08A56"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2020</w:t>
            </w:r>
          </w:p>
        </w:tc>
        <w:tc>
          <w:tcPr>
            <w:tcW w:w="850"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67B7D257"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2021</w:t>
            </w:r>
          </w:p>
        </w:tc>
        <w:tc>
          <w:tcPr>
            <w:tcW w:w="709"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120D504A"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2000/ 2021</w:t>
            </w:r>
          </w:p>
        </w:tc>
        <w:tc>
          <w:tcPr>
            <w:tcW w:w="714"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23CDE3F4" w14:textId="77777777" w:rsidR="00631382" w:rsidRPr="007C48D4" w:rsidRDefault="00631382"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6"/>
                <w:szCs w:val="16"/>
              </w:rPr>
            </w:pPr>
            <w:r w:rsidRPr="007C48D4">
              <w:rPr>
                <w:rFonts w:ascii="Calibri" w:hAnsi="Calibri" w:cs="Calibri"/>
                <w:sz w:val="16"/>
                <w:szCs w:val="16"/>
              </w:rPr>
              <w:t>2020/ 2021</w:t>
            </w:r>
          </w:p>
        </w:tc>
      </w:tr>
      <w:tr w:rsidR="007C48D4" w:rsidRPr="007C48D4" w14:paraId="6E97E9C7" w14:textId="77777777" w:rsidTr="00B938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00" w:type="dxa"/>
            <w:shd w:val="clear" w:color="auto" w:fill="auto"/>
            <w:vAlign w:val="center"/>
          </w:tcPr>
          <w:p w14:paraId="5602C611" w14:textId="71E9FCF4" w:rsidR="00631382" w:rsidRPr="007C48D4" w:rsidRDefault="00631382" w:rsidP="00CD0CFF">
            <w:pPr>
              <w:jc w:val="left"/>
              <w:rPr>
                <w:rFonts w:ascii="Calibri" w:hAnsi="Calibri" w:cs="Calibri"/>
                <w:b w:val="0"/>
                <w:bCs w:val="0"/>
                <w:color w:val="000000" w:themeColor="text1"/>
                <w:sz w:val="16"/>
                <w:szCs w:val="16"/>
              </w:rPr>
            </w:pPr>
            <w:r w:rsidRPr="007C48D4">
              <w:rPr>
                <w:rFonts w:ascii="Calibri" w:hAnsi="Calibri" w:cs="Calibri"/>
                <w:b w:val="0"/>
                <w:bCs w:val="0"/>
                <w:color w:val="000000" w:themeColor="text1"/>
                <w:sz w:val="16"/>
                <w:szCs w:val="16"/>
              </w:rPr>
              <w:t>5</w:t>
            </w:r>
            <w:r w:rsidR="007C48D4" w:rsidRPr="007C48D4">
              <w:rPr>
                <w:rFonts w:ascii="Calibri" w:hAnsi="Calibri" w:cs="Calibri"/>
                <w:b w:val="0"/>
                <w:bCs w:val="0"/>
                <w:color w:val="000000" w:themeColor="text1"/>
                <w:sz w:val="16"/>
                <w:szCs w:val="16"/>
              </w:rPr>
              <w:t>.</w:t>
            </w:r>
            <w:r w:rsidRPr="007C48D4">
              <w:rPr>
                <w:rFonts w:ascii="Calibri" w:hAnsi="Calibri" w:cs="Calibri"/>
                <w:b w:val="0"/>
                <w:bCs w:val="0"/>
                <w:color w:val="000000" w:themeColor="text1"/>
                <w:sz w:val="16"/>
                <w:szCs w:val="16"/>
              </w:rPr>
              <w:t>D</w:t>
            </w:r>
            <w:r w:rsidR="007C48D4" w:rsidRPr="007C48D4">
              <w:rPr>
                <w:rFonts w:ascii="Calibri" w:hAnsi="Calibri" w:cs="Calibri"/>
                <w:b w:val="0"/>
                <w:bCs w:val="0"/>
                <w:color w:val="000000" w:themeColor="text1"/>
                <w:sz w:val="16"/>
                <w:szCs w:val="16"/>
              </w:rPr>
              <w:t>.</w:t>
            </w:r>
            <w:r w:rsidRPr="007C48D4">
              <w:rPr>
                <w:rFonts w:ascii="Calibri" w:hAnsi="Calibri" w:cs="Calibri"/>
                <w:b w:val="0"/>
                <w:bCs w:val="0"/>
                <w:color w:val="000000" w:themeColor="text1"/>
                <w:sz w:val="16"/>
                <w:szCs w:val="16"/>
              </w:rPr>
              <w:t xml:space="preserve">2. Tratamiento y eliminación de aguas residuales industriales </w:t>
            </w:r>
          </w:p>
        </w:tc>
        <w:tc>
          <w:tcPr>
            <w:tcW w:w="844" w:type="dxa"/>
            <w:shd w:val="clear" w:color="auto" w:fill="auto"/>
            <w:vAlign w:val="center"/>
          </w:tcPr>
          <w:p w14:paraId="4375621A" w14:textId="77777777" w:rsidR="00631382" w:rsidRPr="007C48D4" w:rsidRDefault="00631382"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C48D4">
              <w:rPr>
                <w:rFonts w:ascii="Calibri" w:hAnsi="Calibri" w:cs="Calibri"/>
                <w:color w:val="000000" w:themeColor="text1"/>
                <w:sz w:val="16"/>
                <w:szCs w:val="16"/>
              </w:rPr>
              <w:t>863,03</w:t>
            </w:r>
          </w:p>
        </w:tc>
        <w:tc>
          <w:tcPr>
            <w:tcW w:w="855" w:type="dxa"/>
            <w:shd w:val="clear" w:color="auto" w:fill="auto"/>
            <w:vAlign w:val="center"/>
          </w:tcPr>
          <w:p w14:paraId="094156D1" w14:textId="77777777" w:rsidR="00631382" w:rsidRPr="007C48D4" w:rsidRDefault="00631382"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C48D4">
              <w:rPr>
                <w:rFonts w:ascii="Calibri" w:hAnsi="Calibri" w:cs="Calibri"/>
                <w:color w:val="000000" w:themeColor="text1"/>
                <w:sz w:val="16"/>
                <w:szCs w:val="16"/>
              </w:rPr>
              <w:t>713,48</w:t>
            </w:r>
          </w:p>
        </w:tc>
        <w:tc>
          <w:tcPr>
            <w:tcW w:w="849" w:type="dxa"/>
            <w:shd w:val="clear" w:color="auto" w:fill="auto"/>
            <w:vAlign w:val="center"/>
          </w:tcPr>
          <w:p w14:paraId="2AAC3B76" w14:textId="77777777" w:rsidR="00631382" w:rsidRPr="007C48D4" w:rsidRDefault="00631382"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C48D4">
              <w:rPr>
                <w:rFonts w:ascii="Calibri" w:hAnsi="Calibri" w:cs="Calibri"/>
                <w:color w:val="000000" w:themeColor="text1"/>
                <w:sz w:val="16"/>
                <w:szCs w:val="16"/>
              </w:rPr>
              <w:t>977,40</w:t>
            </w:r>
          </w:p>
        </w:tc>
        <w:tc>
          <w:tcPr>
            <w:tcW w:w="845" w:type="dxa"/>
            <w:shd w:val="clear" w:color="auto" w:fill="auto"/>
            <w:vAlign w:val="center"/>
          </w:tcPr>
          <w:p w14:paraId="2C71E5CD" w14:textId="77777777" w:rsidR="00631382" w:rsidRPr="007C48D4" w:rsidRDefault="00631382"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C48D4">
              <w:rPr>
                <w:rFonts w:ascii="Calibri" w:hAnsi="Calibri" w:cs="Calibri"/>
                <w:color w:val="000000" w:themeColor="text1"/>
                <w:sz w:val="16"/>
                <w:szCs w:val="16"/>
              </w:rPr>
              <w:t>1.095,51</w:t>
            </w:r>
          </w:p>
        </w:tc>
        <w:tc>
          <w:tcPr>
            <w:tcW w:w="856" w:type="dxa"/>
            <w:shd w:val="clear" w:color="auto" w:fill="auto"/>
            <w:vAlign w:val="center"/>
          </w:tcPr>
          <w:p w14:paraId="2889AB56" w14:textId="77777777" w:rsidR="00631382" w:rsidRPr="007C48D4" w:rsidRDefault="00631382"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C48D4">
              <w:rPr>
                <w:rFonts w:ascii="Calibri" w:hAnsi="Calibri" w:cs="Calibri"/>
                <w:color w:val="000000" w:themeColor="text1"/>
                <w:sz w:val="16"/>
                <w:szCs w:val="16"/>
              </w:rPr>
              <w:t>1.243,26</w:t>
            </w:r>
          </w:p>
        </w:tc>
        <w:tc>
          <w:tcPr>
            <w:tcW w:w="845" w:type="dxa"/>
            <w:shd w:val="clear" w:color="auto" w:fill="auto"/>
            <w:vAlign w:val="center"/>
          </w:tcPr>
          <w:p w14:paraId="447ECF1E" w14:textId="77777777" w:rsidR="00631382" w:rsidRPr="007C48D4" w:rsidRDefault="00631382"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C48D4">
              <w:rPr>
                <w:rFonts w:ascii="Calibri" w:hAnsi="Calibri" w:cs="Calibri"/>
                <w:color w:val="000000" w:themeColor="text1"/>
                <w:sz w:val="16"/>
                <w:szCs w:val="16"/>
              </w:rPr>
              <w:t>1.102,81</w:t>
            </w:r>
          </w:p>
        </w:tc>
        <w:tc>
          <w:tcPr>
            <w:tcW w:w="856" w:type="dxa"/>
            <w:shd w:val="clear" w:color="auto" w:fill="auto"/>
            <w:vAlign w:val="center"/>
          </w:tcPr>
          <w:p w14:paraId="4FDC99AC" w14:textId="77777777" w:rsidR="00631382" w:rsidRPr="007C48D4" w:rsidRDefault="00631382"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C48D4">
              <w:rPr>
                <w:rFonts w:ascii="Calibri" w:hAnsi="Calibri" w:cs="Calibri"/>
                <w:color w:val="000000" w:themeColor="text1"/>
                <w:sz w:val="16"/>
                <w:szCs w:val="16"/>
              </w:rPr>
              <w:t>1.038,53</w:t>
            </w:r>
          </w:p>
        </w:tc>
        <w:tc>
          <w:tcPr>
            <w:tcW w:w="850" w:type="dxa"/>
            <w:shd w:val="clear" w:color="auto" w:fill="auto"/>
            <w:vAlign w:val="center"/>
          </w:tcPr>
          <w:p w14:paraId="5D004B47" w14:textId="77777777" w:rsidR="00631382" w:rsidRPr="007C48D4" w:rsidRDefault="00631382"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C48D4">
              <w:rPr>
                <w:rFonts w:ascii="Calibri" w:hAnsi="Calibri" w:cs="Calibri"/>
                <w:color w:val="000000" w:themeColor="text1"/>
                <w:sz w:val="16"/>
                <w:szCs w:val="16"/>
              </w:rPr>
              <w:t>1.050,30</w:t>
            </w:r>
          </w:p>
        </w:tc>
        <w:tc>
          <w:tcPr>
            <w:tcW w:w="709" w:type="dxa"/>
            <w:shd w:val="clear" w:color="auto" w:fill="F2F2F2" w:themeFill="background1" w:themeFillShade="F2"/>
            <w:vAlign w:val="center"/>
          </w:tcPr>
          <w:p w14:paraId="6F54BCEE" w14:textId="77777777" w:rsidR="00631382" w:rsidRPr="007C48D4" w:rsidRDefault="00631382"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C48D4">
              <w:rPr>
                <w:rFonts w:ascii="Calibri" w:hAnsi="Calibri" w:cs="Calibri"/>
                <w:color w:val="000000" w:themeColor="text1"/>
                <w:sz w:val="16"/>
                <w:szCs w:val="16"/>
              </w:rPr>
              <w:t>21,70</w:t>
            </w:r>
          </w:p>
        </w:tc>
        <w:tc>
          <w:tcPr>
            <w:tcW w:w="714" w:type="dxa"/>
            <w:shd w:val="clear" w:color="auto" w:fill="F2F2F2" w:themeFill="background1" w:themeFillShade="F2"/>
            <w:vAlign w:val="center"/>
          </w:tcPr>
          <w:p w14:paraId="20E0E402" w14:textId="77777777" w:rsidR="00631382" w:rsidRPr="007C48D4" w:rsidRDefault="00631382"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C48D4">
              <w:rPr>
                <w:rFonts w:ascii="Calibri" w:hAnsi="Calibri" w:cs="Calibri"/>
                <w:color w:val="000000" w:themeColor="text1"/>
                <w:sz w:val="16"/>
                <w:szCs w:val="16"/>
              </w:rPr>
              <w:t>1,13</w:t>
            </w:r>
          </w:p>
        </w:tc>
      </w:tr>
    </w:tbl>
    <w:p w14:paraId="0769F6FD" w14:textId="7EBAD6D3" w:rsidR="00631382" w:rsidRDefault="00580F5A" w:rsidP="00580F5A">
      <w:pPr>
        <w:spacing w:after="0"/>
        <w:jc w:val="center"/>
        <w:rPr>
          <w:rFonts w:ascii="Calibri" w:hAnsi="Calibri" w:cs="Calibri"/>
          <w:i/>
          <w:sz w:val="18"/>
          <w:szCs w:val="18"/>
        </w:rPr>
      </w:pPr>
      <w:r w:rsidRPr="001357AE">
        <w:rPr>
          <w:rFonts w:ascii="Calibri" w:hAnsi="Calibri" w:cs="Calibri"/>
          <w:i/>
          <w:sz w:val="18"/>
          <w:szCs w:val="18"/>
        </w:rPr>
        <w:t>Fuente: Elaboración propia</w:t>
      </w:r>
    </w:p>
    <w:p w14:paraId="0CB6BA2C" w14:textId="37784F4B" w:rsidR="00D12B17" w:rsidRDefault="00D12B17" w:rsidP="00D12B17">
      <w:pPr>
        <w:pStyle w:val="Descripcin"/>
        <w:spacing w:after="120"/>
        <w:jc w:val="center"/>
        <w:rPr>
          <w:rFonts w:ascii="Calibri" w:eastAsia="Calibri" w:hAnsi="Calibri" w:cs="Calibri"/>
          <w:kern w:val="0"/>
          <w:lang w:val="es-419"/>
          <w14:ligatures w14:val="none"/>
        </w:rPr>
      </w:pPr>
    </w:p>
    <w:p w14:paraId="1D86B1D0" w14:textId="53602991" w:rsidR="0077317F" w:rsidRDefault="0077317F" w:rsidP="0077317F">
      <w:pPr>
        <w:rPr>
          <w:lang w:val="es-419"/>
        </w:rPr>
      </w:pPr>
    </w:p>
    <w:p w14:paraId="2B277193" w14:textId="51597280" w:rsidR="0077317F" w:rsidRDefault="0077317F" w:rsidP="0077317F">
      <w:pPr>
        <w:rPr>
          <w:lang w:val="es-419"/>
        </w:rPr>
      </w:pPr>
    </w:p>
    <w:p w14:paraId="6F8A6FF0" w14:textId="1566288E" w:rsidR="0077317F" w:rsidRDefault="0077317F" w:rsidP="0077317F">
      <w:pPr>
        <w:rPr>
          <w:lang w:val="es-419"/>
        </w:rPr>
      </w:pPr>
    </w:p>
    <w:p w14:paraId="1861DC12" w14:textId="77777777" w:rsidR="0077317F" w:rsidRPr="0077317F" w:rsidRDefault="0077317F" w:rsidP="0077317F">
      <w:pPr>
        <w:rPr>
          <w:lang w:val="es-419"/>
        </w:rPr>
      </w:pPr>
    </w:p>
    <w:p w14:paraId="715A2D25" w14:textId="4DFD6E6D" w:rsidR="00D12B17" w:rsidRDefault="00D12B17" w:rsidP="00D12B17">
      <w:pPr>
        <w:pStyle w:val="Descripcin"/>
        <w:spacing w:after="120"/>
        <w:jc w:val="center"/>
        <w:rPr>
          <w:rFonts w:ascii="Calibri" w:hAnsi="Calibri" w:cs="Calibri"/>
          <w:color w:val="000000" w:themeColor="text1"/>
        </w:rPr>
      </w:pPr>
      <w:bookmarkStart w:id="48" w:name="_Ref185370250"/>
      <w:bookmarkStart w:id="49" w:name="_Toc186060954"/>
      <w:r w:rsidRPr="00D12B17">
        <w:rPr>
          <w:rFonts w:ascii="Calibri" w:eastAsia="Calibri" w:hAnsi="Calibri" w:cs="Calibri"/>
          <w:kern w:val="0"/>
          <w:lang w:val="es-419"/>
          <w14:ligatures w14:val="none"/>
        </w:rPr>
        <w:lastRenderedPageBreak/>
        <w:t xml:space="preserve">Figura </w:t>
      </w:r>
      <w:r w:rsidRPr="00D12B17">
        <w:rPr>
          <w:rFonts w:ascii="Calibri" w:eastAsia="Calibri" w:hAnsi="Calibri" w:cs="Calibri"/>
          <w:kern w:val="0"/>
          <w:lang w:val="es-419"/>
          <w14:ligatures w14:val="none"/>
        </w:rPr>
        <w:fldChar w:fldCharType="begin"/>
      </w:r>
      <w:r w:rsidRPr="00D12B17">
        <w:rPr>
          <w:rFonts w:ascii="Calibri" w:eastAsia="Calibri" w:hAnsi="Calibri" w:cs="Calibri"/>
          <w:kern w:val="0"/>
          <w:lang w:val="es-419"/>
          <w14:ligatures w14:val="none"/>
        </w:rPr>
        <w:instrText xml:space="preserve"> SEQ Figura \* ARABIC </w:instrText>
      </w:r>
      <w:r w:rsidRPr="00D12B17">
        <w:rPr>
          <w:rFonts w:ascii="Calibri" w:eastAsia="Calibri" w:hAnsi="Calibri" w:cs="Calibri"/>
          <w:kern w:val="0"/>
          <w:lang w:val="es-419"/>
          <w14:ligatures w14:val="none"/>
        </w:rPr>
        <w:fldChar w:fldCharType="separate"/>
      </w:r>
      <w:r w:rsidR="0077317F">
        <w:rPr>
          <w:rFonts w:ascii="Calibri" w:eastAsia="Calibri" w:hAnsi="Calibri" w:cs="Calibri"/>
          <w:noProof/>
          <w:kern w:val="0"/>
          <w:lang w:val="es-419"/>
          <w14:ligatures w14:val="none"/>
        </w:rPr>
        <w:t>1</w:t>
      </w:r>
      <w:r w:rsidRPr="00D12B17">
        <w:rPr>
          <w:rFonts w:ascii="Calibri" w:eastAsia="Calibri" w:hAnsi="Calibri" w:cs="Calibri"/>
          <w:kern w:val="0"/>
          <w:lang w:val="es-419"/>
          <w14:ligatures w14:val="none"/>
        </w:rPr>
        <w:fldChar w:fldCharType="end"/>
      </w:r>
      <w:bookmarkEnd w:id="48"/>
      <w:r w:rsidRPr="00D12B17">
        <w:rPr>
          <w:rFonts w:ascii="Calibri" w:eastAsia="Calibri" w:hAnsi="Calibri" w:cs="Calibri"/>
          <w:kern w:val="0"/>
          <w:lang w:val="es-419"/>
          <w14:ligatures w14:val="none"/>
        </w:rPr>
        <w:t>. Tendencia d</w:t>
      </w:r>
      <w:r>
        <w:rPr>
          <w:rFonts w:ascii="Calibri" w:eastAsia="Calibri" w:hAnsi="Calibri" w:cs="Calibri"/>
          <w:kern w:val="0"/>
          <w:lang w:val="es-419"/>
          <w14:ligatures w14:val="none"/>
        </w:rPr>
        <w:t>e</w:t>
      </w:r>
      <w:r w:rsidRPr="00D12B17">
        <w:rPr>
          <w:rFonts w:ascii="Calibri" w:eastAsia="Calibri" w:hAnsi="Calibri" w:cs="Calibri"/>
          <w:kern w:val="0"/>
          <w:lang w:val="es-419"/>
          <w14:ligatures w14:val="none"/>
        </w:rPr>
        <w:t xml:space="preserve"> emisiones</w:t>
      </w:r>
      <w:r>
        <w:rPr>
          <w:rFonts w:ascii="Calibri" w:eastAsia="Calibri" w:hAnsi="Calibri" w:cs="Calibri"/>
          <w:kern w:val="0"/>
          <w:lang w:val="es-419"/>
          <w14:ligatures w14:val="none"/>
        </w:rPr>
        <w:t xml:space="preserve"> de</w:t>
      </w:r>
      <w:r w:rsidRPr="00D12B17">
        <w:rPr>
          <w:rFonts w:ascii="Calibri" w:eastAsia="Calibri" w:hAnsi="Calibri" w:cs="Calibri"/>
          <w:kern w:val="0"/>
          <w:lang w:val="es-419"/>
          <w14:ligatures w14:val="none"/>
        </w:rPr>
        <w:t xml:space="preserve"> GEI </w:t>
      </w:r>
      <w:r>
        <w:rPr>
          <w:rFonts w:ascii="Calibri" w:eastAsia="Calibri" w:hAnsi="Calibri" w:cs="Calibri"/>
          <w:kern w:val="0"/>
          <w:lang w:val="es-419"/>
          <w14:ligatures w14:val="none"/>
        </w:rPr>
        <w:t>de 5.D.</w:t>
      </w:r>
      <w:r w:rsidR="00DF2AA6">
        <w:rPr>
          <w:rFonts w:ascii="Calibri" w:eastAsia="Calibri" w:hAnsi="Calibri" w:cs="Calibri"/>
          <w:kern w:val="0"/>
          <w:lang w:val="es-419"/>
          <w14:ligatures w14:val="none"/>
        </w:rPr>
        <w:t>2</w:t>
      </w:r>
      <w:r>
        <w:rPr>
          <w:rFonts w:ascii="Calibri" w:eastAsia="Calibri" w:hAnsi="Calibri" w:cs="Calibri"/>
          <w:kern w:val="0"/>
          <w:lang w:val="es-419"/>
          <w14:ligatures w14:val="none"/>
        </w:rPr>
        <w:t xml:space="preserve"> Tratamiento y eliminación de aguas residuales</w:t>
      </w:r>
      <w:r w:rsidR="00DF2AA6">
        <w:rPr>
          <w:rFonts w:ascii="Calibri" w:eastAsia="Calibri" w:hAnsi="Calibri" w:cs="Calibri"/>
          <w:kern w:val="0"/>
          <w:lang w:val="es-419"/>
          <w14:ligatures w14:val="none"/>
        </w:rPr>
        <w:t xml:space="preserve"> industriales</w:t>
      </w:r>
      <w:r>
        <w:rPr>
          <w:rFonts w:ascii="Calibri" w:eastAsia="Calibri" w:hAnsi="Calibri" w:cs="Calibri"/>
          <w:kern w:val="0"/>
          <w:lang w:val="es-419"/>
          <w14:ligatures w14:val="none"/>
        </w:rPr>
        <w:t xml:space="preserve"> </w:t>
      </w:r>
      <w:r w:rsidRPr="001357AE">
        <w:rPr>
          <w:rFonts w:ascii="Calibri" w:hAnsi="Calibri" w:cs="Calibri"/>
          <w:iCs w:val="0"/>
        </w:rPr>
        <w:t>(</w:t>
      </w:r>
      <w:proofErr w:type="spellStart"/>
      <w:r w:rsidRPr="001357AE">
        <w:rPr>
          <w:rFonts w:ascii="Calibri" w:hAnsi="Calibri" w:cs="Calibri"/>
          <w:iCs w:val="0"/>
        </w:rPr>
        <w:t>kt</w:t>
      </w:r>
      <w:proofErr w:type="spellEnd"/>
      <w:r w:rsidRPr="001357AE">
        <w:rPr>
          <w:rFonts w:ascii="Calibri" w:hAnsi="Calibri" w:cs="Calibri"/>
          <w:iCs w:val="0"/>
        </w:rPr>
        <w:t xml:space="preserve"> CO</w:t>
      </w:r>
      <w:r w:rsidRPr="001357AE">
        <w:rPr>
          <w:rFonts w:ascii="Calibri" w:hAnsi="Calibri" w:cs="Calibri"/>
          <w:iCs w:val="0"/>
          <w:vertAlign w:val="subscript"/>
        </w:rPr>
        <w:t>2</w:t>
      </w:r>
      <w:r w:rsidRPr="001357AE">
        <w:rPr>
          <w:rFonts w:ascii="Calibri" w:hAnsi="Calibri" w:cs="Calibri"/>
          <w:iCs w:val="0"/>
        </w:rPr>
        <w:t xml:space="preserve"> </w:t>
      </w:r>
      <w:proofErr w:type="spellStart"/>
      <w:r w:rsidRPr="001357AE">
        <w:rPr>
          <w:rFonts w:ascii="Calibri" w:hAnsi="Calibri" w:cs="Calibri"/>
          <w:iCs w:val="0"/>
        </w:rPr>
        <w:t>eq</w:t>
      </w:r>
      <w:proofErr w:type="spellEnd"/>
      <w:r w:rsidRPr="001357AE">
        <w:rPr>
          <w:rFonts w:ascii="Calibri" w:hAnsi="Calibri" w:cs="Calibri"/>
          <w:iCs w:val="0"/>
        </w:rPr>
        <w:t>)</w:t>
      </w:r>
      <w:bookmarkEnd w:id="49"/>
    </w:p>
    <w:p w14:paraId="3608E86A" w14:textId="3F2C3C3F" w:rsidR="00AE1796" w:rsidRDefault="00AE1796" w:rsidP="000C05D6">
      <w:pPr>
        <w:spacing w:after="120"/>
        <w:jc w:val="center"/>
        <w:rPr>
          <w:rFonts w:ascii="Calibri" w:hAnsi="Calibri" w:cs="Calibri"/>
          <w:color w:val="000000" w:themeColor="text1"/>
        </w:rPr>
      </w:pPr>
      <w:r>
        <w:rPr>
          <w:noProof/>
          <w:lang w:val="es-PE" w:eastAsia="es-PE"/>
        </w:rPr>
        <w:drawing>
          <wp:inline distT="0" distB="0" distL="0" distR="0" wp14:anchorId="1F1010A9" wp14:editId="0224C22F">
            <wp:extent cx="5580000" cy="2520000"/>
            <wp:effectExtent l="0" t="0" r="1905" b="13970"/>
            <wp:docPr id="1" name="Gráfico 1">
              <a:extLst xmlns:a="http://schemas.openxmlformats.org/drawingml/2006/main">
                <a:ext uri="{FF2B5EF4-FFF2-40B4-BE49-F238E27FC236}">
                  <a16:creationId xmlns:a16="http://schemas.microsoft.com/office/drawing/2014/main" id="{F8610BA5-5F71-4AAB-A824-A98E9949E4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D2F53E" w14:textId="77777777" w:rsidR="000C05D6" w:rsidRDefault="000C05D6" w:rsidP="000C05D6">
      <w:pPr>
        <w:spacing w:after="0"/>
        <w:jc w:val="center"/>
        <w:rPr>
          <w:rFonts w:ascii="Calibri" w:hAnsi="Calibri" w:cs="Calibri"/>
          <w:i/>
          <w:sz w:val="18"/>
          <w:szCs w:val="18"/>
        </w:rPr>
      </w:pPr>
      <w:r w:rsidRPr="001357AE">
        <w:rPr>
          <w:rFonts w:ascii="Calibri" w:hAnsi="Calibri" w:cs="Calibri"/>
          <w:i/>
          <w:sz w:val="18"/>
          <w:szCs w:val="18"/>
        </w:rPr>
        <w:t>Fuente: Elaboración propia</w:t>
      </w:r>
    </w:p>
    <w:p w14:paraId="692FA0D7" w14:textId="77777777" w:rsidR="00580F5A" w:rsidRPr="001357AE" w:rsidRDefault="00580F5A" w:rsidP="004A5708">
      <w:pPr>
        <w:spacing w:after="0"/>
        <w:rPr>
          <w:rFonts w:ascii="Calibri" w:hAnsi="Calibri" w:cs="Calibri"/>
          <w:color w:val="000000" w:themeColor="text1"/>
        </w:rPr>
      </w:pPr>
    </w:p>
    <w:p w14:paraId="69653672" w14:textId="1823DA88" w:rsidR="00231585" w:rsidRPr="001357AE" w:rsidRDefault="00231585" w:rsidP="00231585">
      <w:pPr>
        <w:spacing w:after="0"/>
        <w:rPr>
          <w:rFonts w:ascii="Calibri" w:hAnsi="Calibri" w:cs="Calibri"/>
          <w:color w:val="000000" w:themeColor="text1"/>
        </w:rPr>
      </w:pPr>
      <w:r w:rsidRPr="001357AE">
        <w:rPr>
          <w:rFonts w:ascii="Calibri" w:hAnsi="Calibri" w:cs="Calibri"/>
          <w:color w:val="000000" w:themeColor="text1"/>
        </w:rPr>
        <w:t xml:space="preserve">En el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REF _Ref183706074 \h  \* MERGEFORMAT </w:instrText>
      </w:r>
      <w:r w:rsidRPr="001357AE">
        <w:rPr>
          <w:rFonts w:ascii="Calibri" w:hAnsi="Calibri" w:cs="Calibri"/>
          <w:color w:val="000000" w:themeColor="text1"/>
        </w:rPr>
      </w:r>
      <w:r w:rsidRPr="001357AE">
        <w:rPr>
          <w:rFonts w:ascii="Calibri" w:hAnsi="Calibri" w:cs="Calibri"/>
          <w:color w:val="000000" w:themeColor="text1"/>
        </w:rPr>
        <w:fldChar w:fldCharType="separate"/>
      </w:r>
      <w:r w:rsidR="0077317F" w:rsidRPr="0077317F">
        <w:rPr>
          <w:rFonts w:ascii="Calibri" w:eastAsia="Calibri" w:hAnsi="Calibri" w:cs="Calibri"/>
          <w:kern w:val="0"/>
          <w:lang w:val="es-PE" w:eastAsia="es-MX"/>
          <w14:ligatures w14:val="none"/>
        </w:rPr>
        <w:t xml:space="preserve">Anexo </w:t>
      </w:r>
      <w:r w:rsidR="0077317F" w:rsidRPr="0077317F">
        <w:rPr>
          <w:rFonts w:ascii="Calibri" w:eastAsia="Calibri" w:hAnsi="Calibri" w:cs="Calibri"/>
          <w:noProof/>
          <w:kern w:val="0"/>
          <w:lang w:val="es-PE" w:eastAsia="es-MX"/>
          <w14:ligatures w14:val="none"/>
        </w:rPr>
        <w:t>4</w:t>
      </w:r>
      <w:r w:rsidRPr="001357AE">
        <w:rPr>
          <w:rFonts w:ascii="Calibri" w:hAnsi="Calibri" w:cs="Calibri"/>
          <w:color w:val="000000" w:themeColor="text1"/>
        </w:rPr>
        <w:fldChar w:fldCharType="end"/>
      </w:r>
      <w:r w:rsidRPr="001357AE">
        <w:rPr>
          <w:rFonts w:ascii="Calibri" w:hAnsi="Calibri" w:cs="Calibri"/>
          <w:color w:val="000000" w:themeColor="text1"/>
        </w:rPr>
        <w:t>, se presenta los resultados de emisiones de GEI del sector Desechos</w:t>
      </w:r>
      <w:r>
        <w:rPr>
          <w:rFonts w:ascii="Calibri" w:hAnsi="Calibri" w:cs="Calibri"/>
          <w:color w:val="000000" w:themeColor="text1"/>
        </w:rPr>
        <w:t>, Categorías tratamiento aguas residuales industriales</w:t>
      </w:r>
      <w:r w:rsidRPr="001357AE">
        <w:rPr>
          <w:rFonts w:ascii="Calibri" w:hAnsi="Calibri" w:cs="Calibri"/>
          <w:color w:val="000000" w:themeColor="text1"/>
        </w:rPr>
        <w:t xml:space="preserve"> del año 2021.</w:t>
      </w:r>
    </w:p>
    <w:p w14:paraId="071C02B4" w14:textId="77777777" w:rsidR="00C31E34" w:rsidRDefault="00C31E34" w:rsidP="00F11261">
      <w:pPr>
        <w:spacing w:after="0"/>
        <w:rPr>
          <w:rFonts w:ascii="Calibri" w:hAnsi="Calibri" w:cs="Calibri"/>
          <w:color w:val="000000" w:themeColor="text1"/>
        </w:rPr>
      </w:pPr>
    </w:p>
    <w:p w14:paraId="154D3CBA" w14:textId="6A076BF5" w:rsidR="00886598" w:rsidRDefault="00F11261" w:rsidP="00F11261">
      <w:pPr>
        <w:spacing w:after="0"/>
        <w:rPr>
          <w:rFonts w:ascii="Calibri" w:hAnsi="Calibri" w:cs="Calibri"/>
          <w:color w:val="000000" w:themeColor="text1"/>
        </w:rPr>
      </w:pPr>
      <w:r>
        <w:rPr>
          <w:rFonts w:ascii="Calibri" w:hAnsi="Calibri" w:cs="Calibri"/>
          <w:color w:val="000000" w:themeColor="text1"/>
        </w:rPr>
        <w:t xml:space="preserve">Para el 2021, el principal </w:t>
      </w:r>
      <w:r w:rsidR="0023205B" w:rsidRPr="001357AE">
        <w:rPr>
          <w:rFonts w:ascii="Calibri" w:hAnsi="Calibri" w:cs="Calibri"/>
          <w:noProof/>
          <w:color w:val="000000" w:themeColor="text1"/>
        </w:rPr>
        <w:t xml:space="preserve">aporte </w:t>
      </w:r>
      <w:r>
        <w:rPr>
          <w:rFonts w:ascii="Calibri" w:hAnsi="Calibri" w:cs="Calibri"/>
          <w:noProof/>
          <w:color w:val="000000" w:themeColor="text1"/>
        </w:rPr>
        <w:t xml:space="preserve">en las emisiones de GEI para esta subcategoría, </w:t>
      </w:r>
      <w:r w:rsidR="0023205B" w:rsidRPr="001357AE">
        <w:rPr>
          <w:rFonts w:ascii="Calibri" w:hAnsi="Calibri" w:cs="Calibri"/>
          <w:noProof/>
          <w:color w:val="000000" w:themeColor="text1"/>
        </w:rPr>
        <w:t>es</w:t>
      </w:r>
      <w:r>
        <w:rPr>
          <w:rFonts w:ascii="Calibri" w:hAnsi="Calibri" w:cs="Calibri"/>
          <w:noProof/>
          <w:color w:val="000000" w:themeColor="text1"/>
        </w:rPr>
        <w:t>ta</w:t>
      </w:r>
      <w:r w:rsidR="0023205B" w:rsidRPr="001357AE">
        <w:rPr>
          <w:rFonts w:ascii="Calibri" w:hAnsi="Calibri" w:cs="Calibri"/>
          <w:noProof/>
          <w:color w:val="000000" w:themeColor="text1"/>
        </w:rPr>
        <w:t xml:space="preserve"> asociado a la industria de pulpa y papel con el 52</w:t>
      </w:r>
      <w:r>
        <w:rPr>
          <w:rFonts w:ascii="Calibri" w:hAnsi="Calibri" w:cs="Calibri"/>
          <w:noProof/>
          <w:color w:val="000000" w:themeColor="text1"/>
        </w:rPr>
        <w:t>,26</w:t>
      </w:r>
      <w:r w:rsidR="0023205B" w:rsidRPr="001357AE">
        <w:rPr>
          <w:rFonts w:ascii="Calibri" w:hAnsi="Calibri" w:cs="Calibri"/>
          <w:noProof/>
          <w:color w:val="000000" w:themeColor="text1"/>
        </w:rPr>
        <w:t>%, seguido de la industria de carnes y aves con el 2</w:t>
      </w:r>
      <w:r>
        <w:rPr>
          <w:rFonts w:ascii="Calibri" w:hAnsi="Calibri" w:cs="Calibri"/>
          <w:noProof/>
          <w:color w:val="000000" w:themeColor="text1"/>
        </w:rPr>
        <w:t>3,76</w:t>
      </w:r>
      <w:r w:rsidR="0023205B" w:rsidRPr="001357AE">
        <w:rPr>
          <w:rFonts w:ascii="Calibri" w:hAnsi="Calibri" w:cs="Calibri"/>
          <w:noProof/>
          <w:color w:val="000000" w:themeColor="text1"/>
        </w:rPr>
        <w:t xml:space="preserve">%. Las industrias de malta y cereveza y elaboración de pescado, cobran relevancia con aportes a la emisión de alrededor del 5% cada una. La distribución de aportes por industria se presenta en la </w:t>
      </w:r>
      <w:r w:rsidR="002367B7">
        <w:rPr>
          <w:rFonts w:ascii="Calibri" w:hAnsi="Calibri" w:cs="Calibri"/>
          <w:color w:val="000000" w:themeColor="text1"/>
        </w:rPr>
        <w:t>e</w:t>
      </w:r>
      <w:r w:rsidRPr="001357AE">
        <w:rPr>
          <w:rFonts w:ascii="Calibri" w:hAnsi="Calibri" w:cs="Calibri"/>
          <w:color w:val="000000" w:themeColor="text1"/>
        </w:rPr>
        <w:t>n la</w:t>
      </w:r>
      <w:r>
        <w:rPr>
          <w:rFonts w:ascii="Calibri" w:hAnsi="Calibri" w:cs="Calibri"/>
          <w:color w:val="000000" w:themeColor="text1"/>
        </w:rPr>
        <w:t xml:space="preserve"> </w:t>
      </w:r>
      <w:r>
        <w:rPr>
          <w:rFonts w:ascii="Calibri" w:hAnsi="Calibri" w:cs="Calibri"/>
          <w:color w:val="000000" w:themeColor="text1"/>
        </w:rPr>
        <w:fldChar w:fldCharType="begin"/>
      </w:r>
      <w:r>
        <w:rPr>
          <w:rFonts w:ascii="Calibri" w:hAnsi="Calibri" w:cs="Calibri"/>
          <w:color w:val="000000" w:themeColor="text1"/>
        </w:rPr>
        <w:instrText xml:space="preserve"> REF _Ref171692036 \h </w:instrText>
      </w:r>
      <w:r>
        <w:rPr>
          <w:rFonts w:ascii="Calibri" w:hAnsi="Calibri" w:cs="Calibri"/>
          <w:color w:val="000000" w:themeColor="text1"/>
        </w:rPr>
      </w:r>
      <w:r>
        <w:rPr>
          <w:rFonts w:ascii="Calibri" w:hAnsi="Calibri" w:cs="Calibri"/>
          <w:color w:val="000000" w:themeColor="text1"/>
        </w:rPr>
        <w:fldChar w:fldCharType="separate"/>
      </w:r>
      <w:r w:rsidR="0077317F" w:rsidRPr="001357AE">
        <w:rPr>
          <w:rFonts w:ascii="Calibri" w:hAnsi="Calibri" w:cs="Calibri"/>
          <w:color w:val="000000" w:themeColor="text1"/>
        </w:rPr>
        <w:t xml:space="preserve">Figura </w:t>
      </w:r>
      <w:r w:rsidR="0077317F">
        <w:rPr>
          <w:rFonts w:ascii="Calibri" w:hAnsi="Calibri" w:cs="Calibri"/>
          <w:noProof/>
          <w:color w:val="000000" w:themeColor="text1"/>
        </w:rPr>
        <w:t>2</w:t>
      </w:r>
      <w:r>
        <w:rPr>
          <w:rFonts w:ascii="Calibri" w:hAnsi="Calibri" w:cs="Calibri"/>
          <w:color w:val="000000" w:themeColor="text1"/>
        </w:rPr>
        <w:fldChar w:fldCharType="end"/>
      </w:r>
      <w:r>
        <w:rPr>
          <w:rFonts w:ascii="Calibri" w:hAnsi="Calibri" w:cs="Calibri"/>
          <w:color w:val="000000" w:themeColor="text1"/>
        </w:rPr>
        <w:fldChar w:fldCharType="begin"/>
      </w:r>
      <w:r>
        <w:rPr>
          <w:rFonts w:ascii="Calibri" w:hAnsi="Calibri" w:cs="Calibri"/>
          <w:color w:val="000000" w:themeColor="text1"/>
        </w:rPr>
        <w:instrText xml:space="preserve"> REF _Ref183783275 \h </w:instrText>
      </w:r>
      <w:r>
        <w:rPr>
          <w:rFonts w:ascii="Calibri" w:hAnsi="Calibri" w:cs="Calibri"/>
          <w:color w:val="000000" w:themeColor="text1"/>
        </w:rPr>
      </w:r>
      <w:r>
        <w:rPr>
          <w:rFonts w:ascii="Calibri" w:hAnsi="Calibri" w:cs="Calibri"/>
          <w:color w:val="000000" w:themeColor="text1"/>
        </w:rPr>
        <w:fldChar w:fldCharType="end"/>
      </w:r>
      <w:r>
        <w:rPr>
          <w:rFonts w:ascii="Calibri" w:hAnsi="Calibri" w:cs="Calibri"/>
          <w:color w:val="000000" w:themeColor="text1"/>
        </w:rPr>
        <w:t>.</w:t>
      </w:r>
    </w:p>
    <w:p w14:paraId="2C9604A4" w14:textId="77777777" w:rsidR="003D3B3C" w:rsidRDefault="003D3B3C" w:rsidP="00F11261">
      <w:pPr>
        <w:spacing w:after="0"/>
        <w:rPr>
          <w:rFonts w:ascii="Calibri" w:hAnsi="Calibri" w:cs="Calibri"/>
          <w:noProof/>
          <w:color w:val="000000" w:themeColor="text1"/>
        </w:rPr>
      </w:pPr>
    </w:p>
    <w:p w14:paraId="01F90C76" w14:textId="33EAF4A3" w:rsidR="007F4EEC" w:rsidRPr="001357AE" w:rsidRDefault="007F4EEC" w:rsidP="007F4EEC">
      <w:pPr>
        <w:pStyle w:val="Descripcin"/>
        <w:spacing w:after="120"/>
        <w:jc w:val="center"/>
        <w:rPr>
          <w:rFonts w:ascii="Calibri" w:hAnsi="Calibri" w:cs="Calibri"/>
          <w:noProof/>
          <w:color w:val="000000" w:themeColor="text1"/>
        </w:rPr>
      </w:pPr>
      <w:bookmarkStart w:id="50" w:name="_Ref171692036"/>
      <w:bookmarkStart w:id="51" w:name="_Toc186060955"/>
      <w:r w:rsidRPr="001357AE">
        <w:rPr>
          <w:rFonts w:ascii="Calibri" w:hAnsi="Calibri" w:cs="Calibri"/>
          <w:color w:val="000000" w:themeColor="text1"/>
        </w:rPr>
        <w:t xml:space="preserve">Figura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SEQ Figura \* ARABIC </w:instrText>
      </w:r>
      <w:r w:rsidRPr="001357AE">
        <w:rPr>
          <w:rFonts w:ascii="Calibri" w:hAnsi="Calibri" w:cs="Calibri"/>
          <w:color w:val="000000" w:themeColor="text1"/>
        </w:rPr>
        <w:fldChar w:fldCharType="separate"/>
      </w:r>
      <w:r w:rsidR="0077317F">
        <w:rPr>
          <w:rFonts w:ascii="Calibri" w:hAnsi="Calibri" w:cs="Calibri"/>
          <w:noProof/>
          <w:color w:val="000000" w:themeColor="text1"/>
        </w:rPr>
        <w:t>2</w:t>
      </w:r>
      <w:r w:rsidRPr="001357AE">
        <w:rPr>
          <w:rFonts w:ascii="Calibri" w:hAnsi="Calibri" w:cs="Calibri"/>
          <w:color w:val="000000" w:themeColor="text1"/>
        </w:rPr>
        <w:fldChar w:fldCharType="end"/>
      </w:r>
      <w:bookmarkEnd w:id="50"/>
      <w:r w:rsidRPr="001357AE">
        <w:rPr>
          <w:rFonts w:ascii="Calibri" w:hAnsi="Calibri" w:cs="Calibri"/>
          <w:color w:val="000000" w:themeColor="text1"/>
        </w:rPr>
        <w:t>. Distribución de emisiones GEI por sector industrial</w:t>
      </w:r>
      <w:r w:rsidR="0002481B">
        <w:rPr>
          <w:rFonts w:ascii="Calibri" w:hAnsi="Calibri" w:cs="Calibri"/>
          <w:color w:val="000000" w:themeColor="text1"/>
        </w:rPr>
        <w:t>,</w:t>
      </w:r>
      <w:r w:rsidRPr="001357AE">
        <w:rPr>
          <w:rFonts w:ascii="Calibri" w:hAnsi="Calibri" w:cs="Calibri"/>
          <w:color w:val="000000" w:themeColor="text1"/>
        </w:rPr>
        <w:t xml:space="preserve"> 2021</w:t>
      </w:r>
      <w:bookmarkEnd w:id="51"/>
    </w:p>
    <w:p w14:paraId="0B252A14" w14:textId="77777777" w:rsidR="0002481B" w:rsidRDefault="0023205B" w:rsidP="003D3B3C">
      <w:pPr>
        <w:spacing w:after="120"/>
        <w:jc w:val="center"/>
        <w:rPr>
          <w:rFonts w:ascii="Calibri" w:hAnsi="Calibri" w:cs="Calibri"/>
          <w:i/>
          <w:sz w:val="18"/>
          <w:szCs w:val="18"/>
        </w:rPr>
      </w:pPr>
      <w:r w:rsidRPr="001357AE">
        <w:rPr>
          <w:rFonts w:ascii="Calibri" w:hAnsi="Calibri" w:cs="Calibri"/>
          <w:noProof/>
          <w:color w:val="000000" w:themeColor="text1"/>
          <w:lang w:val="es-PE" w:eastAsia="es-PE"/>
        </w:rPr>
        <w:drawing>
          <wp:inline distT="0" distB="0" distL="0" distR="0" wp14:anchorId="4708EC6F" wp14:editId="23395D75">
            <wp:extent cx="5580000" cy="2700000"/>
            <wp:effectExtent l="0" t="0" r="1905" b="5715"/>
            <wp:docPr id="1059994184" name="Gráfico 1">
              <a:extLst xmlns:a="http://schemas.openxmlformats.org/drawingml/2006/main">
                <a:ext uri="{FF2B5EF4-FFF2-40B4-BE49-F238E27FC236}">
                  <a16:creationId xmlns:a16="http://schemas.microsoft.com/office/drawing/2014/main" id="{00000000-0008-0000-1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C157D9" w14:textId="04DC1BDA" w:rsidR="007F4EEC" w:rsidRDefault="007F4EEC" w:rsidP="0002481B">
      <w:pPr>
        <w:spacing w:before="120" w:after="0"/>
        <w:jc w:val="center"/>
        <w:rPr>
          <w:rFonts w:ascii="Calibri" w:hAnsi="Calibri" w:cs="Calibri"/>
          <w:i/>
          <w:sz w:val="18"/>
          <w:szCs w:val="18"/>
        </w:rPr>
      </w:pPr>
      <w:r w:rsidRPr="001357AE">
        <w:rPr>
          <w:rFonts w:ascii="Calibri" w:hAnsi="Calibri" w:cs="Calibri"/>
          <w:i/>
          <w:sz w:val="18"/>
          <w:szCs w:val="18"/>
        </w:rPr>
        <w:t>Fuente: Elaboración propia</w:t>
      </w:r>
    </w:p>
    <w:p w14:paraId="0D49A764" w14:textId="77777777" w:rsidR="003D3B3C" w:rsidRPr="001357AE" w:rsidRDefault="003D3B3C" w:rsidP="003D3B3C">
      <w:pPr>
        <w:spacing w:after="0"/>
        <w:rPr>
          <w:rFonts w:ascii="Calibri" w:hAnsi="Calibri" w:cs="Calibri"/>
          <w:color w:val="000000" w:themeColor="text1"/>
        </w:rPr>
      </w:pPr>
      <w:r w:rsidRPr="001357AE">
        <w:rPr>
          <w:rFonts w:ascii="Calibri" w:hAnsi="Calibri" w:cs="Calibri"/>
          <w:color w:val="000000" w:themeColor="text1"/>
        </w:rPr>
        <w:lastRenderedPageBreak/>
        <w:t xml:space="preserve">Por otra parte, los gases precursores de GEI estimados en el año 2021 son </w:t>
      </w:r>
      <w:r>
        <w:rPr>
          <w:rFonts w:ascii="Calibri" w:hAnsi="Calibri" w:cs="Calibri"/>
          <w:color w:val="000000" w:themeColor="text1"/>
        </w:rPr>
        <w:t xml:space="preserve">los </w:t>
      </w:r>
      <w:r w:rsidRPr="001357AE">
        <w:rPr>
          <w:rFonts w:ascii="Calibri" w:hAnsi="Calibri" w:cs="Calibri"/>
          <w:color w:val="000000" w:themeColor="text1"/>
        </w:rPr>
        <w:t>compuestos orgánicos volátiles diferentes a metano (COVDM)</w:t>
      </w:r>
      <w:r>
        <w:rPr>
          <w:rFonts w:ascii="Calibri" w:hAnsi="Calibri" w:cs="Calibri"/>
          <w:color w:val="000000" w:themeColor="text1"/>
        </w:rPr>
        <w:t>, l</w:t>
      </w:r>
      <w:r w:rsidRPr="001357AE">
        <w:rPr>
          <w:rFonts w:ascii="Calibri" w:hAnsi="Calibri" w:cs="Calibri"/>
          <w:color w:val="000000" w:themeColor="text1"/>
        </w:rPr>
        <w:t xml:space="preserve">os resultados se presentan en la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REF _Ref171095368 \h  \* MERGEFORMAT </w:instrText>
      </w:r>
      <w:r w:rsidRPr="001357AE">
        <w:rPr>
          <w:rFonts w:ascii="Calibri" w:hAnsi="Calibri" w:cs="Calibri"/>
          <w:color w:val="000000" w:themeColor="text1"/>
        </w:rPr>
      </w:r>
      <w:r w:rsidRPr="001357AE">
        <w:rPr>
          <w:rFonts w:ascii="Calibri" w:hAnsi="Calibri" w:cs="Calibri"/>
          <w:color w:val="000000" w:themeColor="text1"/>
        </w:rPr>
        <w:fldChar w:fldCharType="separate"/>
      </w:r>
      <w:r w:rsidRPr="001357AE">
        <w:rPr>
          <w:rFonts w:ascii="Calibri" w:hAnsi="Calibri" w:cs="Calibri"/>
          <w:color w:val="000000" w:themeColor="text1"/>
        </w:rPr>
        <w:t xml:space="preserve">Tabla </w:t>
      </w:r>
      <w:r w:rsidRPr="001357AE">
        <w:rPr>
          <w:rFonts w:ascii="Calibri" w:hAnsi="Calibri" w:cs="Calibri"/>
          <w:noProof/>
          <w:color w:val="000000" w:themeColor="text1"/>
        </w:rPr>
        <w:t>8</w:t>
      </w:r>
      <w:r w:rsidRPr="001357AE">
        <w:rPr>
          <w:rFonts w:ascii="Calibri" w:hAnsi="Calibri" w:cs="Calibri"/>
          <w:color w:val="000000" w:themeColor="text1"/>
        </w:rPr>
        <w:fldChar w:fldCharType="end"/>
      </w:r>
      <w:r>
        <w:rPr>
          <w:rFonts w:ascii="Calibri" w:hAnsi="Calibri" w:cs="Calibri"/>
          <w:color w:val="000000" w:themeColor="text1"/>
        </w:rPr>
        <w:t>.</w:t>
      </w:r>
    </w:p>
    <w:p w14:paraId="5DA76E5C" w14:textId="77777777" w:rsidR="003D3B3C" w:rsidRPr="001357AE" w:rsidRDefault="003D3B3C" w:rsidP="003D3B3C">
      <w:pPr>
        <w:spacing w:after="0"/>
        <w:rPr>
          <w:rFonts w:ascii="Calibri" w:hAnsi="Calibri" w:cs="Calibri"/>
          <w:color w:val="000000" w:themeColor="text1"/>
        </w:rPr>
      </w:pPr>
    </w:p>
    <w:p w14:paraId="7B41A0C0" w14:textId="2BB39917" w:rsidR="003D3B3C" w:rsidRPr="001357AE" w:rsidRDefault="003D3B3C" w:rsidP="003D3B3C">
      <w:pPr>
        <w:pStyle w:val="Descripcin"/>
        <w:spacing w:after="120"/>
        <w:jc w:val="center"/>
        <w:rPr>
          <w:rFonts w:ascii="Calibri" w:eastAsia="Calibri" w:hAnsi="Calibri" w:cs="Calibri"/>
          <w:kern w:val="0"/>
          <w:lang w:val="es-419"/>
          <w14:ligatures w14:val="none"/>
        </w:rPr>
      </w:pPr>
      <w:bookmarkStart w:id="52" w:name="_Ref171095368"/>
      <w:bookmarkStart w:id="53" w:name="_Toc186060945"/>
      <w:r w:rsidRPr="001357AE">
        <w:rPr>
          <w:rFonts w:ascii="Calibri" w:eastAsia="Calibri" w:hAnsi="Calibri" w:cs="Calibri"/>
          <w:kern w:val="0"/>
          <w:lang w:val="es-419"/>
          <w14:ligatures w14:val="none"/>
        </w:rPr>
        <w:t xml:space="preserve">Tabla </w:t>
      </w:r>
      <w:r w:rsidRPr="001357AE">
        <w:rPr>
          <w:rFonts w:ascii="Calibri" w:eastAsia="Calibri" w:hAnsi="Calibri" w:cs="Calibri"/>
          <w:kern w:val="0"/>
          <w:lang w:val="es-419"/>
          <w14:ligatures w14:val="none"/>
        </w:rPr>
        <w:fldChar w:fldCharType="begin"/>
      </w:r>
      <w:r w:rsidRPr="001357AE">
        <w:rPr>
          <w:rFonts w:ascii="Calibri" w:eastAsia="Calibri" w:hAnsi="Calibri" w:cs="Calibri"/>
          <w:kern w:val="0"/>
          <w:lang w:val="es-419"/>
          <w14:ligatures w14:val="none"/>
        </w:rPr>
        <w:instrText xml:space="preserve"> SEQ Tabla \* ARABIC </w:instrText>
      </w:r>
      <w:r w:rsidRPr="001357AE">
        <w:rPr>
          <w:rFonts w:ascii="Calibri" w:eastAsia="Calibri" w:hAnsi="Calibri" w:cs="Calibri"/>
          <w:kern w:val="0"/>
          <w:lang w:val="es-419"/>
          <w14:ligatures w14:val="none"/>
        </w:rPr>
        <w:fldChar w:fldCharType="separate"/>
      </w:r>
      <w:r w:rsidR="003971F5">
        <w:rPr>
          <w:rFonts w:ascii="Calibri" w:eastAsia="Calibri" w:hAnsi="Calibri" w:cs="Calibri"/>
          <w:noProof/>
          <w:kern w:val="0"/>
          <w:lang w:val="es-419"/>
          <w14:ligatures w14:val="none"/>
        </w:rPr>
        <w:t>8</w:t>
      </w:r>
      <w:r w:rsidRPr="001357AE">
        <w:rPr>
          <w:rFonts w:ascii="Calibri" w:eastAsia="Calibri" w:hAnsi="Calibri" w:cs="Calibri"/>
          <w:kern w:val="0"/>
          <w:lang w:val="es-419"/>
          <w14:ligatures w14:val="none"/>
        </w:rPr>
        <w:fldChar w:fldCharType="end"/>
      </w:r>
      <w:bookmarkEnd w:id="52"/>
      <w:r w:rsidRPr="001357AE">
        <w:rPr>
          <w:rFonts w:ascii="Calibri" w:eastAsia="Calibri" w:hAnsi="Calibri" w:cs="Calibri"/>
          <w:kern w:val="0"/>
          <w:lang w:val="es-419"/>
          <w14:ligatures w14:val="none"/>
        </w:rPr>
        <w:t>. Emisiones de gases precursores GEI</w:t>
      </w:r>
      <w:r>
        <w:rPr>
          <w:rFonts w:ascii="Calibri" w:eastAsia="Calibri" w:hAnsi="Calibri" w:cs="Calibri"/>
          <w:kern w:val="0"/>
          <w:lang w:val="es-419"/>
          <w14:ligatures w14:val="none"/>
        </w:rPr>
        <w:t>,</w:t>
      </w:r>
      <w:r w:rsidRPr="001357AE">
        <w:rPr>
          <w:rFonts w:ascii="Calibri" w:eastAsia="Calibri" w:hAnsi="Calibri" w:cs="Calibri"/>
          <w:kern w:val="0"/>
          <w:lang w:val="es-419"/>
          <w14:ligatures w14:val="none"/>
        </w:rPr>
        <w:t xml:space="preserve"> 2021</w:t>
      </w:r>
      <w:bookmarkEnd w:id="53"/>
    </w:p>
    <w:tbl>
      <w:tblPr>
        <w:tblW w:w="878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5414"/>
        <w:gridCol w:w="715"/>
        <w:gridCol w:w="784"/>
        <w:gridCol w:w="990"/>
        <w:gridCol w:w="886"/>
      </w:tblGrid>
      <w:tr w:rsidR="003D3B3C" w:rsidRPr="001357AE" w14:paraId="3E3FA5ED" w14:textId="77777777" w:rsidTr="00E6289E">
        <w:trPr>
          <w:trHeight w:val="164"/>
          <w:tblHeader/>
          <w:jc w:val="center"/>
        </w:trPr>
        <w:tc>
          <w:tcPr>
            <w:tcW w:w="3080" w:type="pct"/>
            <w:vMerge w:val="restart"/>
            <w:shd w:val="clear" w:color="auto" w:fill="808080" w:themeFill="background1" w:themeFillShade="80"/>
            <w:noWrap/>
            <w:tcMar>
              <w:top w:w="15" w:type="dxa"/>
              <w:left w:w="15" w:type="dxa"/>
              <w:bottom w:w="0" w:type="dxa"/>
              <w:right w:w="15" w:type="dxa"/>
            </w:tcMar>
            <w:vAlign w:val="center"/>
          </w:tcPr>
          <w:p w14:paraId="1FC0E415" w14:textId="77777777" w:rsidR="003D3B3C" w:rsidRPr="001357AE" w:rsidRDefault="003D3B3C" w:rsidP="00E6289E">
            <w:pPr>
              <w:spacing w:after="0"/>
              <w:jc w:val="center"/>
              <w:rPr>
                <w:rFonts w:ascii="Calibri" w:hAnsi="Calibri" w:cs="Calibri"/>
                <w:b/>
                <w:bCs/>
                <w:color w:val="000000" w:themeColor="text1"/>
                <w:sz w:val="18"/>
                <w:szCs w:val="18"/>
              </w:rPr>
            </w:pPr>
            <w:r w:rsidRPr="001357AE">
              <w:rPr>
                <w:rFonts w:ascii="Calibri" w:hAnsi="Calibri" w:cs="Calibri"/>
                <w:b/>
                <w:bCs/>
                <w:color w:val="FFFFFF" w:themeColor="background1"/>
                <w:sz w:val="18"/>
                <w:szCs w:val="18"/>
              </w:rPr>
              <w:t>Categorías de fuente y sumideros</w:t>
            </w:r>
          </w:p>
        </w:tc>
        <w:tc>
          <w:tcPr>
            <w:tcW w:w="1920" w:type="pct"/>
            <w:gridSpan w:val="4"/>
            <w:shd w:val="clear" w:color="auto" w:fill="808080" w:themeFill="background1" w:themeFillShade="80"/>
            <w:noWrap/>
            <w:tcMar>
              <w:top w:w="15" w:type="dxa"/>
              <w:left w:w="15" w:type="dxa"/>
              <w:bottom w:w="0" w:type="dxa"/>
              <w:right w:w="15" w:type="dxa"/>
            </w:tcMar>
            <w:vAlign w:val="center"/>
          </w:tcPr>
          <w:p w14:paraId="45FAB6B2" w14:textId="77777777" w:rsidR="003D3B3C" w:rsidRPr="001357AE" w:rsidRDefault="003D3B3C" w:rsidP="00E6289E">
            <w:pPr>
              <w:spacing w:after="0"/>
              <w:jc w:val="center"/>
              <w:rPr>
                <w:rFonts w:ascii="Calibri" w:hAnsi="Calibri" w:cs="Calibri"/>
                <w:b/>
                <w:bCs/>
                <w:color w:val="FFFFFF" w:themeColor="background1"/>
                <w:sz w:val="18"/>
                <w:szCs w:val="18"/>
              </w:rPr>
            </w:pPr>
            <w:r w:rsidRPr="001357AE">
              <w:rPr>
                <w:rFonts w:ascii="Calibri" w:hAnsi="Calibri" w:cs="Calibri"/>
                <w:b/>
                <w:bCs/>
                <w:color w:val="FFFFFF" w:themeColor="background1"/>
                <w:sz w:val="18"/>
                <w:szCs w:val="18"/>
              </w:rPr>
              <w:t>Gases precursores GEI [</w:t>
            </w:r>
            <w:proofErr w:type="spellStart"/>
            <w:r w:rsidRPr="001357AE">
              <w:rPr>
                <w:rFonts w:ascii="Calibri" w:hAnsi="Calibri" w:cs="Calibri"/>
                <w:b/>
                <w:bCs/>
                <w:color w:val="FFFFFF" w:themeColor="background1"/>
                <w:sz w:val="18"/>
                <w:szCs w:val="18"/>
              </w:rPr>
              <w:t>kt</w:t>
            </w:r>
            <w:proofErr w:type="spellEnd"/>
            <w:r w:rsidRPr="001357AE">
              <w:rPr>
                <w:rFonts w:ascii="Calibri" w:hAnsi="Calibri" w:cs="Calibri"/>
                <w:b/>
                <w:bCs/>
                <w:color w:val="FFFFFF" w:themeColor="background1"/>
                <w:sz w:val="18"/>
                <w:szCs w:val="18"/>
              </w:rPr>
              <w:t>]</w:t>
            </w:r>
          </w:p>
        </w:tc>
      </w:tr>
      <w:tr w:rsidR="003D3B3C" w:rsidRPr="001357AE" w14:paraId="5B422BDA" w14:textId="77777777" w:rsidTr="00E6289E">
        <w:trPr>
          <w:trHeight w:val="68"/>
          <w:tblHeader/>
          <w:jc w:val="center"/>
        </w:trPr>
        <w:tc>
          <w:tcPr>
            <w:tcW w:w="3080" w:type="pct"/>
            <w:vMerge/>
            <w:shd w:val="clear" w:color="auto" w:fill="808080" w:themeFill="background1" w:themeFillShade="80"/>
            <w:noWrap/>
            <w:tcMar>
              <w:top w:w="15" w:type="dxa"/>
              <w:left w:w="15" w:type="dxa"/>
              <w:bottom w:w="0" w:type="dxa"/>
              <w:right w:w="15" w:type="dxa"/>
            </w:tcMar>
            <w:vAlign w:val="center"/>
          </w:tcPr>
          <w:p w14:paraId="2ACD5814" w14:textId="77777777" w:rsidR="003D3B3C" w:rsidRPr="001357AE" w:rsidRDefault="003D3B3C" w:rsidP="00E6289E">
            <w:pPr>
              <w:spacing w:after="0"/>
              <w:rPr>
                <w:rFonts w:ascii="Calibri" w:hAnsi="Calibri" w:cs="Calibri"/>
                <w:b/>
                <w:bCs/>
                <w:color w:val="000000" w:themeColor="text1"/>
                <w:sz w:val="18"/>
                <w:szCs w:val="18"/>
              </w:rPr>
            </w:pPr>
          </w:p>
        </w:tc>
        <w:tc>
          <w:tcPr>
            <w:tcW w:w="407" w:type="pct"/>
            <w:shd w:val="clear" w:color="auto" w:fill="808080" w:themeFill="background1" w:themeFillShade="80"/>
            <w:noWrap/>
            <w:tcMar>
              <w:top w:w="15" w:type="dxa"/>
              <w:left w:w="15" w:type="dxa"/>
              <w:bottom w:w="0" w:type="dxa"/>
              <w:right w:w="15" w:type="dxa"/>
            </w:tcMar>
            <w:vAlign w:val="center"/>
          </w:tcPr>
          <w:p w14:paraId="22B8CF15" w14:textId="77777777" w:rsidR="003D3B3C" w:rsidRPr="001357AE" w:rsidRDefault="003D3B3C" w:rsidP="00E6289E">
            <w:pPr>
              <w:spacing w:after="0"/>
              <w:jc w:val="center"/>
              <w:rPr>
                <w:rFonts w:ascii="Calibri" w:hAnsi="Calibri" w:cs="Calibri"/>
                <w:b/>
                <w:bCs/>
                <w:color w:val="FFFFFF" w:themeColor="background1"/>
                <w:sz w:val="18"/>
                <w:szCs w:val="18"/>
              </w:rPr>
            </w:pPr>
            <w:r w:rsidRPr="001357AE">
              <w:rPr>
                <w:rFonts w:ascii="Calibri" w:hAnsi="Calibri" w:cs="Calibri"/>
                <w:b/>
                <w:bCs/>
                <w:color w:val="FFFFFF" w:themeColor="background1"/>
                <w:sz w:val="18"/>
                <w:szCs w:val="18"/>
              </w:rPr>
              <w:t>NO</w:t>
            </w:r>
            <w:r w:rsidRPr="001357AE">
              <w:rPr>
                <w:rFonts w:ascii="Calibri" w:hAnsi="Calibri" w:cs="Calibri"/>
                <w:b/>
                <w:bCs/>
                <w:color w:val="FFFFFF" w:themeColor="background1"/>
                <w:sz w:val="18"/>
                <w:szCs w:val="18"/>
                <w:vertAlign w:val="subscript"/>
              </w:rPr>
              <w:t>X</w:t>
            </w:r>
          </w:p>
        </w:tc>
        <w:tc>
          <w:tcPr>
            <w:tcW w:w="446" w:type="pct"/>
            <w:shd w:val="clear" w:color="auto" w:fill="808080" w:themeFill="background1" w:themeFillShade="80"/>
            <w:noWrap/>
            <w:tcMar>
              <w:top w:w="15" w:type="dxa"/>
              <w:left w:w="15" w:type="dxa"/>
              <w:bottom w:w="0" w:type="dxa"/>
              <w:right w:w="15" w:type="dxa"/>
            </w:tcMar>
            <w:vAlign w:val="center"/>
          </w:tcPr>
          <w:p w14:paraId="26ED2DF9" w14:textId="77777777" w:rsidR="003D3B3C" w:rsidRPr="001357AE" w:rsidRDefault="003D3B3C" w:rsidP="00E6289E">
            <w:pPr>
              <w:spacing w:after="0"/>
              <w:jc w:val="center"/>
              <w:rPr>
                <w:rFonts w:ascii="Calibri" w:hAnsi="Calibri" w:cs="Calibri"/>
                <w:b/>
                <w:bCs/>
                <w:color w:val="FFFFFF" w:themeColor="background1"/>
                <w:sz w:val="18"/>
                <w:szCs w:val="18"/>
              </w:rPr>
            </w:pPr>
            <w:r w:rsidRPr="001357AE">
              <w:rPr>
                <w:rFonts w:ascii="Calibri" w:hAnsi="Calibri" w:cs="Calibri"/>
                <w:b/>
                <w:bCs/>
                <w:color w:val="FFFFFF" w:themeColor="background1"/>
                <w:sz w:val="18"/>
                <w:szCs w:val="18"/>
              </w:rPr>
              <w:t>CO</w:t>
            </w:r>
          </w:p>
        </w:tc>
        <w:tc>
          <w:tcPr>
            <w:tcW w:w="563" w:type="pct"/>
            <w:shd w:val="clear" w:color="auto" w:fill="808080" w:themeFill="background1" w:themeFillShade="80"/>
            <w:noWrap/>
            <w:tcMar>
              <w:top w:w="15" w:type="dxa"/>
              <w:left w:w="15" w:type="dxa"/>
              <w:bottom w:w="0" w:type="dxa"/>
              <w:right w:w="15" w:type="dxa"/>
            </w:tcMar>
            <w:vAlign w:val="center"/>
          </w:tcPr>
          <w:p w14:paraId="74097F06" w14:textId="77777777" w:rsidR="003D3B3C" w:rsidRPr="001357AE" w:rsidRDefault="003D3B3C" w:rsidP="00E6289E">
            <w:pPr>
              <w:spacing w:after="0"/>
              <w:jc w:val="center"/>
              <w:rPr>
                <w:rFonts w:ascii="Calibri" w:hAnsi="Calibri" w:cs="Calibri"/>
                <w:color w:val="FFFFFF" w:themeColor="background1"/>
                <w:sz w:val="18"/>
                <w:szCs w:val="18"/>
              </w:rPr>
            </w:pPr>
            <w:r w:rsidRPr="001357AE">
              <w:rPr>
                <w:rFonts w:ascii="Calibri" w:hAnsi="Calibri" w:cs="Calibri"/>
                <w:color w:val="FFFFFF" w:themeColor="background1"/>
                <w:sz w:val="18"/>
                <w:szCs w:val="18"/>
              </w:rPr>
              <w:t>COVDM</w:t>
            </w:r>
          </w:p>
        </w:tc>
        <w:tc>
          <w:tcPr>
            <w:tcW w:w="504" w:type="pct"/>
            <w:shd w:val="clear" w:color="auto" w:fill="808080" w:themeFill="background1" w:themeFillShade="80"/>
            <w:vAlign w:val="center"/>
          </w:tcPr>
          <w:p w14:paraId="2B5AF3A8" w14:textId="77777777" w:rsidR="003D3B3C" w:rsidRPr="001357AE" w:rsidRDefault="003D3B3C" w:rsidP="00E6289E">
            <w:pPr>
              <w:spacing w:after="0"/>
              <w:jc w:val="center"/>
              <w:rPr>
                <w:rFonts w:ascii="Calibri" w:hAnsi="Calibri" w:cs="Calibri"/>
                <w:b/>
                <w:bCs/>
                <w:color w:val="FFFFFF" w:themeColor="background1"/>
                <w:sz w:val="18"/>
                <w:szCs w:val="18"/>
              </w:rPr>
            </w:pPr>
            <w:r w:rsidRPr="001357AE">
              <w:rPr>
                <w:rFonts w:ascii="Calibri" w:hAnsi="Calibri" w:cs="Calibri"/>
                <w:b/>
                <w:bCs/>
                <w:color w:val="FFFFFF" w:themeColor="background1"/>
                <w:sz w:val="18"/>
                <w:szCs w:val="18"/>
              </w:rPr>
              <w:t>SO</w:t>
            </w:r>
            <w:r w:rsidRPr="001357AE">
              <w:rPr>
                <w:rFonts w:ascii="Calibri" w:hAnsi="Calibri" w:cs="Calibri"/>
                <w:b/>
                <w:bCs/>
                <w:color w:val="FFFFFF" w:themeColor="background1"/>
                <w:sz w:val="18"/>
                <w:szCs w:val="18"/>
                <w:vertAlign w:val="subscript"/>
              </w:rPr>
              <w:t>X</w:t>
            </w:r>
          </w:p>
        </w:tc>
      </w:tr>
      <w:tr w:rsidR="003D3B3C" w:rsidRPr="001357AE" w14:paraId="56A00CE6" w14:textId="77777777" w:rsidTr="00E6289E">
        <w:trPr>
          <w:trHeight w:val="14"/>
          <w:jc w:val="center"/>
        </w:trPr>
        <w:tc>
          <w:tcPr>
            <w:tcW w:w="3080" w:type="pct"/>
            <w:shd w:val="clear" w:color="auto" w:fill="auto"/>
            <w:noWrap/>
            <w:tcMar>
              <w:top w:w="15" w:type="dxa"/>
              <w:left w:w="15" w:type="dxa"/>
              <w:bottom w:w="0" w:type="dxa"/>
              <w:right w:w="15" w:type="dxa"/>
            </w:tcMar>
            <w:vAlign w:val="center"/>
            <w:hideMark/>
          </w:tcPr>
          <w:p w14:paraId="14993067" w14:textId="77777777" w:rsidR="003D3B3C" w:rsidRPr="001357AE" w:rsidRDefault="003D3B3C" w:rsidP="00E6289E">
            <w:pPr>
              <w:spacing w:after="0"/>
              <w:jc w:val="left"/>
              <w:rPr>
                <w:rFonts w:ascii="Calibri" w:hAnsi="Calibri" w:cs="Calibri"/>
                <w:color w:val="000000" w:themeColor="text1"/>
                <w:sz w:val="18"/>
                <w:szCs w:val="18"/>
              </w:rPr>
            </w:pPr>
            <w:r w:rsidRPr="001357AE">
              <w:rPr>
                <w:rFonts w:ascii="Calibri" w:hAnsi="Calibri" w:cs="Calibri"/>
                <w:color w:val="000000" w:themeColor="text1"/>
                <w:sz w:val="18"/>
                <w:szCs w:val="18"/>
              </w:rPr>
              <w:t xml:space="preserve">5D2 - Tratamiento y eliminación de aguas residuales industriales </w:t>
            </w:r>
          </w:p>
        </w:tc>
        <w:tc>
          <w:tcPr>
            <w:tcW w:w="407" w:type="pct"/>
            <w:shd w:val="clear" w:color="auto" w:fill="auto"/>
            <w:noWrap/>
            <w:tcMar>
              <w:top w:w="15" w:type="dxa"/>
              <w:left w:w="15" w:type="dxa"/>
              <w:bottom w:w="0" w:type="dxa"/>
              <w:right w:w="15" w:type="dxa"/>
            </w:tcMar>
            <w:hideMark/>
          </w:tcPr>
          <w:p w14:paraId="53E2899A" w14:textId="77777777" w:rsidR="003D3B3C" w:rsidRPr="001357AE" w:rsidRDefault="003D3B3C" w:rsidP="00E6289E">
            <w:pPr>
              <w:spacing w:after="0"/>
              <w:jc w:val="center"/>
              <w:rPr>
                <w:rFonts w:ascii="Calibri" w:hAnsi="Calibri" w:cs="Calibri"/>
                <w:color w:val="000000" w:themeColor="text1"/>
                <w:sz w:val="18"/>
                <w:szCs w:val="18"/>
              </w:rPr>
            </w:pPr>
            <w:r w:rsidRPr="001357AE">
              <w:rPr>
                <w:rFonts w:ascii="Calibri" w:hAnsi="Calibri" w:cs="Calibri"/>
                <w:color w:val="000000" w:themeColor="text1"/>
                <w:sz w:val="18"/>
                <w:szCs w:val="18"/>
              </w:rPr>
              <w:t>NE</w:t>
            </w:r>
          </w:p>
        </w:tc>
        <w:tc>
          <w:tcPr>
            <w:tcW w:w="446" w:type="pct"/>
            <w:shd w:val="clear" w:color="auto" w:fill="auto"/>
            <w:noWrap/>
            <w:tcMar>
              <w:top w:w="15" w:type="dxa"/>
              <w:left w:w="15" w:type="dxa"/>
              <w:bottom w:w="0" w:type="dxa"/>
              <w:right w:w="15" w:type="dxa"/>
            </w:tcMar>
            <w:hideMark/>
          </w:tcPr>
          <w:p w14:paraId="34C5BCE7" w14:textId="77777777" w:rsidR="003D3B3C" w:rsidRPr="001357AE" w:rsidRDefault="003D3B3C" w:rsidP="00E6289E">
            <w:pPr>
              <w:spacing w:after="0"/>
              <w:jc w:val="center"/>
              <w:rPr>
                <w:rFonts w:ascii="Calibri" w:hAnsi="Calibri" w:cs="Calibri"/>
                <w:color w:val="000000" w:themeColor="text1"/>
                <w:sz w:val="18"/>
                <w:szCs w:val="18"/>
              </w:rPr>
            </w:pPr>
            <w:r w:rsidRPr="001357AE">
              <w:rPr>
                <w:rFonts w:ascii="Calibri" w:hAnsi="Calibri" w:cs="Calibri"/>
                <w:color w:val="000000" w:themeColor="text1"/>
                <w:sz w:val="18"/>
                <w:szCs w:val="18"/>
              </w:rPr>
              <w:t>NE</w:t>
            </w:r>
          </w:p>
        </w:tc>
        <w:tc>
          <w:tcPr>
            <w:tcW w:w="563" w:type="pct"/>
            <w:shd w:val="clear" w:color="auto" w:fill="auto"/>
            <w:noWrap/>
            <w:tcMar>
              <w:top w:w="15" w:type="dxa"/>
              <w:left w:w="15" w:type="dxa"/>
              <w:bottom w:w="0" w:type="dxa"/>
              <w:right w:w="15" w:type="dxa"/>
            </w:tcMar>
            <w:vAlign w:val="center"/>
            <w:hideMark/>
          </w:tcPr>
          <w:p w14:paraId="20ECA93C" w14:textId="77777777" w:rsidR="003D3B3C" w:rsidRPr="001357AE" w:rsidRDefault="003D3B3C" w:rsidP="00E6289E">
            <w:pPr>
              <w:spacing w:after="0"/>
              <w:jc w:val="center"/>
              <w:rPr>
                <w:rFonts w:ascii="Calibri" w:hAnsi="Calibri" w:cs="Calibri"/>
                <w:color w:val="000000" w:themeColor="text1"/>
                <w:sz w:val="18"/>
                <w:szCs w:val="18"/>
              </w:rPr>
            </w:pPr>
            <w:r w:rsidRPr="001357AE">
              <w:rPr>
                <w:rFonts w:ascii="Calibri" w:hAnsi="Calibri" w:cs="Calibri"/>
                <w:color w:val="000000" w:themeColor="text1"/>
                <w:sz w:val="18"/>
                <w:szCs w:val="18"/>
              </w:rPr>
              <w:t>0.002</w:t>
            </w:r>
          </w:p>
        </w:tc>
        <w:tc>
          <w:tcPr>
            <w:tcW w:w="504" w:type="pct"/>
            <w:shd w:val="clear" w:color="auto" w:fill="BFBFBF" w:themeFill="background1" w:themeFillShade="BF"/>
          </w:tcPr>
          <w:p w14:paraId="322528EE" w14:textId="77777777" w:rsidR="003D3B3C" w:rsidRPr="001357AE" w:rsidRDefault="003D3B3C" w:rsidP="00E6289E">
            <w:pPr>
              <w:spacing w:after="0"/>
              <w:jc w:val="center"/>
              <w:rPr>
                <w:rFonts w:ascii="Calibri" w:hAnsi="Calibri" w:cs="Calibri"/>
                <w:color w:val="000000" w:themeColor="text1"/>
                <w:sz w:val="18"/>
                <w:szCs w:val="18"/>
              </w:rPr>
            </w:pPr>
          </w:p>
        </w:tc>
      </w:tr>
    </w:tbl>
    <w:p w14:paraId="551BB69C" w14:textId="77777777" w:rsidR="003D3B3C" w:rsidRPr="00D23498" w:rsidRDefault="003D3B3C" w:rsidP="003D3B3C">
      <w:pPr>
        <w:spacing w:after="0"/>
        <w:jc w:val="center"/>
        <w:rPr>
          <w:rFonts w:ascii="Calibri" w:hAnsi="Calibri" w:cs="Calibri"/>
          <w:i/>
          <w:color w:val="000000" w:themeColor="text1"/>
          <w:sz w:val="18"/>
          <w:szCs w:val="18"/>
        </w:rPr>
      </w:pPr>
      <w:r w:rsidRPr="001357AE">
        <w:rPr>
          <w:rFonts w:ascii="Calibri" w:hAnsi="Calibri" w:cs="Calibri"/>
          <w:i/>
          <w:color w:val="000000" w:themeColor="text1"/>
          <w:sz w:val="18"/>
          <w:szCs w:val="18"/>
        </w:rPr>
        <w:t>Fuente: Elaboración propia</w:t>
      </w:r>
    </w:p>
    <w:p w14:paraId="5CF8E10A" w14:textId="77777777" w:rsidR="003D3B3C" w:rsidRDefault="003D3B3C" w:rsidP="0002481B">
      <w:pPr>
        <w:spacing w:after="0"/>
        <w:jc w:val="center"/>
        <w:rPr>
          <w:rFonts w:ascii="Calibri" w:hAnsi="Calibri" w:cs="Calibri"/>
          <w:i/>
          <w:sz w:val="18"/>
          <w:szCs w:val="18"/>
        </w:rPr>
      </w:pPr>
    </w:p>
    <w:p w14:paraId="6A631BEC" w14:textId="5EC10857" w:rsidR="00F621BC" w:rsidRPr="001357AE" w:rsidRDefault="00F621BC" w:rsidP="0002481B">
      <w:pPr>
        <w:pStyle w:val="Ttulo3"/>
        <w:numPr>
          <w:ilvl w:val="2"/>
          <w:numId w:val="8"/>
        </w:numPr>
        <w:spacing w:before="0" w:after="0"/>
        <w:ind w:left="567" w:hanging="77"/>
        <w:rPr>
          <w:rFonts w:ascii="Calibri" w:eastAsia="Calibri" w:hAnsi="Calibri" w:cs="Calibri"/>
          <w:bCs/>
          <w:color w:val="auto"/>
          <w:kern w:val="0"/>
          <w:szCs w:val="22"/>
          <w:lang w:val="es-419"/>
          <w14:ligatures w14:val="none"/>
        </w:rPr>
      </w:pPr>
      <w:bookmarkStart w:id="54" w:name="_Toc186059304"/>
      <w:r w:rsidRPr="001357AE">
        <w:rPr>
          <w:rFonts w:ascii="Calibri" w:eastAsia="Calibri" w:hAnsi="Calibri" w:cs="Calibri"/>
          <w:bCs/>
          <w:color w:val="auto"/>
          <w:kern w:val="0"/>
          <w:szCs w:val="22"/>
          <w:lang w:val="es-419"/>
          <w14:ligatures w14:val="none"/>
        </w:rPr>
        <w:t>Metodología</w:t>
      </w:r>
      <w:bookmarkEnd w:id="54"/>
    </w:p>
    <w:p w14:paraId="43FD17A5" w14:textId="77777777" w:rsidR="0023205B" w:rsidRPr="001357AE" w:rsidRDefault="0023205B" w:rsidP="00221517">
      <w:pPr>
        <w:spacing w:after="0"/>
        <w:rPr>
          <w:rFonts w:ascii="Calibri" w:hAnsi="Calibri" w:cs="Calibri"/>
          <w:lang w:val="es-419"/>
        </w:rPr>
      </w:pPr>
    </w:p>
    <w:p w14:paraId="4CA6D691" w14:textId="0AEC401C" w:rsidR="00582E8E" w:rsidRDefault="006D0253" w:rsidP="00221517">
      <w:pPr>
        <w:spacing w:after="0"/>
        <w:rPr>
          <w:rFonts w:ascii="Calibri" w:hAnsi="Calibri" w:cs="Calibri"/>
          <w:color w:val="000000" w:themeColor="text1"/>
        </w:rPr>
      </w:pPr>
      <w:r>
        <w:rPr>
          <w:rFonts w:ascii="Calibri" w:hAnsi="Calibri" w:cs="Calibri"/>
          <w:color w:val="000000" w:themeColor="text1"/>
        </w:rPr>
        <w:t xml:space="preserve">El </w:t>
      </w:r>
      <w:r w:rsidRPr="006D0253">
        <w:rPr>
          <w:rFonts w:ascii="Calibri" w:hAnsi="Calibri" w:cs="Calibri"/>
          <w:color w:val="000000" w:themeColor="text1"/>
        </w:rPr>
        <w:t>árbol de decisiones presentado en la Figur</w:t>
      </w:r>
      <w:r w:rsidR="009206F0">
        <w:rPr>
          <w:rFonts w:ascii="Calibri" w:hAnsi="Calibri" w:cs="Calibri"/>
          <w:color w:val="000000" w:themeColor="text1"/>
        </w:rPr>
        <w:t>a</w:t>
      </w:r>
      <w:r w:rsidR="000B7C95">
        <w:rPr>
          <w:rFonts w:ascii="Calibri" w:hAnsi="Calibri" w:cs="Calibri"/>
          <w:color w:val="000000" w:themeColor="text1"/>
        </w:rPr>
        <w:t xml:space="preserve"> 6.3 </w:t>
      </w:r>
      <w:r w:rsidRPr="006D0253">
        <w:rPr>
          <w:rFonts w:ascii="Calibri" w:hAnsi="Calibri" w:cs="Calibri"/>
          <w:color w:val="000000" w:themeColor="text1"/>
        </w:rPr>
        <w:t xml:space="preserve">del Capítulo </w:t>
      </w:r>
      <w:r w:rsidR="006E3524">
        <w:rPr>
          <w:rFonts w:ascii="Calibri" w:hAnsi="Calibri" w:cs="Calibri"/>
          <w:color w:val="000000" w:themeColor="text1"/>
        </w:rPr>
        <w:t>6</w:t>
      </w:r>
      <w:r w:rsidRPr="006D0253">
        <w:rPr>
          <w:rFonts w:ascii="Calibri" w:hAnsi="Calibri" w:cs="Calibri"/>
          <w:color w:val="000000" w:themeColor="text1"/>
        </w:rPr>
        <w:t xml:space="preserve">, Volumen </w:t>
      </w:r>
      <w:r w:rsidR="006E3524">
        <w:rPr>
          <w:rFonts w:ascii="Calibri" w:hAnsi="Calibri" w:cs="Calibri"/>
          <w:color w:val="000000" w:themeColor="text1"/>
        </w:rPr>
        <w:t>5</w:t>
      </w:r>
      <w:r w:rsidRPr="006D0253">
        <w:rPr>
          <w:rFonts w:ascii="Calibri" w:hAnsi="Calibri" w:cs="Calibri"/>
          <w:color w:val="000000" w:themeColor="text1"/>
        </w:rPr>
        <w:t xml:space="preserve"> de las Directrices del IPCC de 2006, sugiere utilizar el método de Nivel 2</w:t>
      </w:r>
      <w:r w:rsidR="00604CA4">
        <w:rPr>
          <w:rFonts w:ascii="Calibri" w:hAnsi="Calibri" w:cs="Calibri"/>
          <w:color w:val="000000" w:themeColor="text1"/>
        </w:rPr>
        <w:t xml:space="preserve"> para estimar las emisiones de </w:t>
      </w:r>
      <w:r w:rsidR="00582E8E">
        <w:rPr>
          <w:rFonts w:ascii="Calibri" w:hAnsi="Calibri" w:cs="Calibri"/>
          <w:color w:val="000000" w:themeColor="text1"/>
        </w:rPr>
        <w:t>CH</w:t>
      </w:r>
      <w:r w:rsidR="00582E8E" w:rsidRPr="00582E8E">
        <w:rPr>
          <w:rFonts w:ascii="Calibri" w:hAnsi="Calibri" w:cs="Calibri"/>
          <w:color w:val="000000" w:themeColor="text1"/>
          <w:vertAlign w:val="subscript"/>
        </w:rPr>
        <w:t>4</w:t>
      </w:r>
      <w:r w:rsidR="00582E8E">
        <w:rPr>
          <w:rFonts w:ascii="Calibri" w:hAnsi="Calibri" w:cs="Calibri"/>
          <w:color w:val="000000" w:themeColor="text1"/>
        </w:rPr>
        <w:t xml:space="preserve"> generadas por el tratamiento y eliminación de aguas residuales</w:t>
      </w:r>
      <w:r w:rsidR="009206F0">
        <w:rPr>
          <w:rFonts w:ascii="Calibri" w:hAnsi="Calibri" w:cs="Calibri"/>
          <w:color w:val="000000" w:themeColor="text1"/>
        </w:rPr>
        <w:t xml:space="preserve"> </w:t>
      </w:r>
      <w:r w:rsidR="00582E8E">
        <w:rPr>
          <w:rFonts w:ascii="Calibri" w:hAnsi="Calibri" w:cs="Calibri"/>
          <w:color w:val="000000" w:themeColor="text1"/>
        </w:rPr>
        <w:t>industriales (5.D.</w:t>
      </w:r>
      <w:r w:rsidR="00650C1C">
        <w:rPr>
          <w:rFonts w:ascii="Calibri" w:hAnsi="Calibri" w:cs="Calibri"/>
          <w:color w:val="000000" w:themeColor="text1"/>
        </w:rPr>
        <w:t>2</w:t>
      </w:r>
      <w:r w:rsidR="00582E8E">
        <w:rPr>
          <w:rFonts w:ascii="Calibri" w:hAnsi="Calibri" w:cs="Calibri"/>
          <w:color w:val="000000" w:themeColor="text1"/>
        </w:rPr>
        <w:t>), dado que se trata de</w:t>
      </w:r>
      <w:r w:rsidR="009206F0">
        <w:rPr>
          <w:rFonts w:ascii="Calibri" w:hAnsi="Calibri" w:cs="Calibri"/>
          <w:color w:val="000000" w:themeColor="text1"/>
        </w:rPr>
        <w:t xml:space="preserve"> una</w:t>
      </w:r>
      <w:r w:rsidR="00582E8E">
        <w:rPr>
          <w:rFonts w:ascii="Calibri" w:hAnsi="Calibri" w:cs="Calibri"/>
          <w:color w:val="000000" w:themeColor="text1"/>
        </w:rPr>
        <w:t xml:space="preserve"> categoría principal. Sin embargo, </w:t>
      </w:r>
      <w:r w:rsidR="00582E8E" w:rsidRPr="00582E8E">
        <w:rPr>
          <w:rFonts w:ascii="Calibri" w:hAnsi="Calibri" w:cs="Calibri"/>
          <w:color w:val="000000" w:themeColor="text1"/>
        </w:rPr>
        <w:t xml:space="preserve">debido a la falta de datos </w:t>
      </w:r>
      <w:r w:rsidR="00582E8E">
        <w:rPr>
          <w:rFonts w:ascii="Calibri" w:hAnsi="Calibri" w:cs="Calibri"/>
          <w:color w:val="000000" w:themeColor="text1"/>
        </w:rPr>
        <w:t xml:space="preserve">y factores de emisión específicos </w:t>
      </w:r>
      <w:r w:rsidR="00582E8E" w:rsidRPr="00582E8E">
        <w:rPr>
          <w:rFonts w:ascii="Calibri" w:hAnsi="Calibri" w:cs="Calibri"/>
          <w:color w:val="000000" w:themeColor="text1"/>
        </w:rPr>
        <w:t>del pa</w:t>
      </w:r>
      <w:r w:rsidR="00582E8E">
        <w:rPr>
          <w:rFonts w:ascii="Calibri" w:hAnsi="Calibri" w:cs="Calibri"/>
          <w:color w:val="000000" w:themeColor="text1"/>
        </w:rPr>
        <w:t>ís. Se aplica el método de Nivel 1.</w:t>
      </w:r>
      <w:r w:rsidR="00433691">
        <w:rPr>
          <w:rFonts w:ascii="Calibri" w:hAnsi="Calibri" w:cs="Calibri"/>
          <w:color w:val="000000" w:themeColor="text1"/>
        </w:rPr>
        <w:t xml:space="preserve"> </w:t>
      </w:r>
    </w:p>
    <w:p w14:paraId="0D0E988D" w14:textId="03FF0090" w:rsidR="009206F0" w:rsidRDefault="009206F0" w:rsidP="00221517">
      <w:pPr>
        <w:spacing w:after="0"/>
        <w:rPr>
          <w:rFonts w:ascii="Calibri" w:hAnsi="Calibri" w:cs="Calibri"/>
          <w:color w:val="000000" w:themeColor="text1"/>
        </w:rPr>
      </w:pPr>
    </w:p>
    <w:p w14:paraId="5AE3D219" w14:textId="57A0783A" w:rsidR="00AC48A0" w:rsidRDefault="00AC48A0" w:rsidP="00AC48A0">
      <w:pPr>
        <w:spacing w:after="0"/>
        <w:rPr>
          <w:rFonts w:ascii="Calibri" w:eastAsia="Times New Roman" w:hAnsi="Calibri" w:cs="Calibri"/>
          <w:color w:val="000000" w:themeColor="text1"/>
          <w:lang w:eastAsia="es-CO"/>
        </w:rPr>
      </w:pPr>
      <w:r w:rsidRPr="001357AE">
        <w:rPr>
          <w:rFonts w:ascii="Calibri" w:eastAsia="Times New Roman" w:hAnsi="Calibri" w:cs="Calibri"/>
          <w:color w:val="000000" w:themeColor="text1"/>
          <w:lang w:eastAsia="es-CO"/>
        </w:rPr>
        <w:t xml:space="preserve">Las ecuaciones </w:t>
      </w:r>
      <w:r>
        <w:rPr>
          <w:rFonts w:ascii="Calibri" w:eastAsia="Times New Roman" w:hAnsi="Calibri" w:cs="Calibri"/>
          <w:color w:val="000000" w:themeColor="text1"/>
          <w:lang w:eastAsia="es-CO"/>
        </w:rPr>
        <w:t>utilizadas</w:t>
      </w:r>
      <w:r w:rsidRPr="001357AE">
        <w:rPr>
          <w:rFonts w:ascii="Calibri" w:eastAsia="Times New Roman" w:hAnsi="Calibri" w:cs="Calibri"/>
          <w:color w:val="000000" w:themeColor="text1"/>
          <w:lang w:eastAsia="es-CO"/>
        </w:rPr>
        <w:t xml:space="preserve"> se presentan en la </w:t>
      </w:r>
      <w:r w:rsidRPr="001357AE">
        <w:rPr>
          <w:rFonts w:ascii="Calibri" w:eastAsia="Times New Roman" w:hAnsi="Calibri" w:cs="Calibri"/>
          <w:color w:val="000000" w:themeColor="text1"/>
          <w:lang w:eastAsia="es-CO"/>
        </w:rPr>
        <w:fldChar w:fldCharType="begin"/>
      </w:r>
      <w:r w:rsidRPr="001357AE">
        <w:rPr>
          <w:rFonts w:ascii="Calibri" w:eastAsia="Times New Roman" w:hAnsi="Calibri" w:cs="Calibri"/>
          <w:color w:val="000000" w:themeColor="text1"/>
          <w:lang w:eastAsia="es-CO"/>
        </w:rPr>
        <w:instrText xml:space="preserve"> REF _Ref170927225 \h </w:instrText>
      </w:r>
      <w:r>
        <w:rPr>
          <w:rFonts w:ascii="Calibri" w:eastAsia="Times New Roman" w:hAnsi="Calibri" w:cs="Calibri"/>
          <w:color w:val="000000" w:themeColor="text1"/>
          <w:lang w:eastAsia="es-CO"/>
        </w:rPr>
        <w:instrText xml:space="preserve"> \* MERGEFORMAT </w:instrText>
      </w:r>
      <w:r w:rsidRPr="001357AE">
        <w:rPr>
          <w:rFonts w:ascii="Calibri" w:eastAsia="Times New Roman" w:hAnsi="Calibri" w:cs="Calibri"/>
          <w:color w:val="000000" w:themeColor="text1"/>
          <w:lang w:eastAsia="es-CO"/>
        </w:rPr>
      </w:r>
      <w:r w:rsidRPr="001357AE">
        <w:rPr>
          <w:rFonts w:ascii="Calibri" w:eastAsia="Times New Roman" w:hAnsi="Calibri" w:cs="Calibri"/>
          <w:color w:val="000000" w:themeColor="text1"/>
          <w:lang w:eastAsia="es-CO"/>
        </w:rPr>
        <w:fldChar w:fldCharType="separate"/>
      </w:r>
      <w:r w:rsidR="003971F5" w:rsidRPr="001357AE">
        <w:rPr>
          <w:rFonts w:ascii="Calibri" w:eastAsia="Calibri" w:hAnsi="Calibri" w:cs="Calibri"/>
          <w:kern w:val="0"/>
          <w:lang w:val="es-419"/>
          <w14:ligatures w14:val="none"/>
        </w:rPr>
        <w:t xml:space="preserve">Tabla </w:t>
      </w:r>
      <w:r w:rsidR="003971F5">
        <w:rPr>
          <w:rFonts w:ascii="Calibri" w:eastAsia="Calibri" w:hAnsi="Calibri" w:cs="Calibri"/>
          <w:noProof/>
          <w:kern w:val="0"/>
          <w:lang w:val="es-419"/>
          <w14:ligatures w14:val="none"/>
        </w:rPr>
        <w:t>9</w:t>
      </w:r>
      <w:r w:rsidRPr="001357AE">
        <w:rPr>
          <w:rFonts w:ascii="Calibri" w:eastAsia="Times New Roman" w:hAnsi="Calibri" w:cs="Calibri"/>
          <w:color w:val="000000" w:themeColor="text1"/>
          <w:lang w:eastAsia="es-CO"/>
        </w:rPr>
        <w:fldChar w:fldCharType="end"/>
      </w:r>
      <w:r w:rsidRPr="001357AE">
        <w:rPr>
          <w:rFonts w:ascii="Calibri" w:eastAsia="Times New Roman" w:hAnsi="Calibri" w:cs="Calibri"/>
          <w:color w:val="000000" w:themeColor="text1"/>
          <w:lang w:eastAsia="es-CO"/>
        </w:rPr>
        <w:t>, que se muestra a continuación.</w:t>
      </w:r>
    </w:p>
    <w:p w14:paraId="70FFEE75" w14:textId="77777777" w:rsidR="00AC48A0" w:rsidRPr="001357AE" w:rsidRDefault="00AC48A0" w:rsidP="00AC48A0">
      <w:pPr>
        <w:spacing w:after="0"/>
        <w:rPr>
          <w:rFonts w:ascii="Calibri" w:eastAsia="Times New Roman" w:hAnsi="Calibri" w:cs="Calibri"/>
          <w:color w:val="000000" w:themeColor="text1"/>
          <w:lang w:eastAsia="es-CO"/>
        </w:rPr>
      </w:pPr>
    </w:p>
    <w:p w14:paraId="256BF57E" w14:textId="2E3B001F" w:rsidR="00AC48A0" w:rsidRPr="001357AE" w:rsidRDefault="00AC48A0" w:rsidP="00AC48A0">
      <w:pPr>
        <w:pStyle w:val="Descripcin"/>
        <w:spacing w:after="120"/>
        <w:jc w:val="center"/>
        <w:rPr>
          <w:rFonts w:ascii="Calibri" w:eastAsia="Calibri" w:hAnsi="Calibri" w:cs="Calibri"/>
          <w:kern w:val="0"/>
          <w:lang w:val="es-419"/>
          <w14:ligatures w14:val="none"/>
        </w:rPr>
      </w:pPr>
      <w:bookmarkStart w:id="55" w:name="_Ref170927225"/>
      <w:bookmarkStart w:id="56" w:name="_Toc521874096"/>
      <w:bookmarkStart w:id="57" w:name="_Toc186060946"/>
      <w:r w:rsidRPr="001357AE">
        <w:rPr>
          <w:rFonts w:ascii="Calibri" w:eastAsia="Calibri" w:hAnsi="Calibri" w:cs="Calibri"/>
          <w:kern w:val="0"/>
          <w:lang w:val="es-419"/>
          <w14:ligatures w14:val="none"/>
        </w:rPr>
        <w:t xml:space="preserve">Tabla </w:t>
      </w:r>
      <w:r w:rsidRPr="001357AE">
        <w:rPr>
          <w:rFonts w:ascii="Calibri" w:eastAsia="Calibri" w:hAnsi="Calibri" w:cs="Calibri"/>
          <w:kern w:val="0"/>
          <w:lang w:val="es-419"/>
          <w14:ligatures w14:val="none"/>
        </w:rPr>
        <w:fldChar w:fldCharType="begin"/>
      </w:r>
      <w:r w:rsidRPr="001357AE">
        <w:rPr>
          <w:rFonts w:ascii="Calibri" w:eastAsia="Calibri" w:hAnsi="Calibri" w:cs="Calibri"/>
          <w:kern w:val="0"/>
          <w:lang w:val="es-419"/>
          <w14:ligatures w14:val="none"/>
        </w:rPr>
        <w:instrText xml:space="preserve"> SEQ Tabla \* ARABIC </w:instrText>
      </w:r>
      <w:r w:rsidRPr="001357AE">
        <w:rPr>
          <w:rFonts w:ascii="Calibri" w:eastAsia="Calibri" w:hAnsi="Calibri" w:cs="Calibri"/>
          <w:kern w:val="0"/>
          <w:lang w:val="es-419"/>
          <w14:ligatures w14:val="none"/>
        </w:rPr>
        <w:fldChar w:fldCharType="separate"/>
      </w:r>
      <w:r w:rsidR="003971F5">
        <w:rPr>
          <w:rFonts w:ascii="Calibri" w:eastAsia="Calibri" w:hAnsi="Calibri" w:cs="Calibri"/>
          <w:noProof/>
          <w:kern w:val="0"/>
          <w:lang w:val="es-419"/>
          <w14:ligatures w14:val="none"/>
        </w:rPr>
        <w:t>9</w:t>
      </w:r>
      <w:r w:rsidRPr="001357AE">
        <w:rPr>
          <w:rFonts w:ascii="Calibri" w:eastAsia="Calibri" w:hAnsi="Calibri" w:cs="Calibri"/>
          <w:kern w:val="0"/>
          <w:lang w:val="es-419"/>
          <w14:ligatures w14:val="none"/>
        </w:rPr>
        <w:fldChar w:fldCharType="end"/>
      </w:r>
      <w:bookmarkEnd w:id="55"/>
      <w:r w:rsidRPr="001357AE">
        <w:rPr>
          <w:rFonts w:ascii="Calibri" w:eastAsia="Calibri" w:hAnsi="Calibri" w:cs="Calibri"/>
          <w:kern w:val="0"/>
          <w:lang w:val="es-419"/>
          <w14:ligatures w14:val="none"/>
        </w:rPr>
        <w:t>. Ecuaciones</w:t>
      </w:r>
      <w:bookmarkEnd w:id="56"/>
      <w:r w:rsidRPr="001357AE">
        <w:rPr>
          <w:rFonts w:ascii="Calibri" w:eastAsia="Calibri" w:hAnsi="Calibri" w:cs="Calibri"/>
          <w:kern w:val="0"/>
          <w:lang w:val="es-419"/>
          <w14:ligatures w14:val="none"/>
        </w:rPr>
        <w:t xml:space="preserve"> empleadas </w:t>
      </w:r>
      <w:r>
        <w:rPr>
          <w:rFonts w:ascii="Calibri" w:eastAsia="Calibri" w:hAnsi="Calibri" w:cs="Calibri"/>
          <w:kern w:val="0"/>
          <w:lang w:val="es-419"/>
          <w14:ligatures w14:val="none"/>
        </w:rPr>
        <w:t>para las estimaciones de GEI del s</w:t>
      </w:r>
      <w:r w:rsidRPr="001357AE">
        <w:rPr>
          <w:rFonts w:ascii="Calibri" w:eastAsia="Calibri" w:hAnsi="Calibri" w:cs="Calibri"/>
          <w:kern w:val="0"/>
          <w:lang w:val="es-419"/>
          <w14:ligatures w14:val="none"/>
        </w:rPr>
        <w:t>ector desechos</w:t>
      </w:r>
      <w:r w:rsidR="00D27255">
        <w:rPr>
          <w:rFonts w:ascii="Calibri" w:eastAsia="Calibri" w:hAnsi="Calibri" w:cs="Calibri"/>
          <w:kern w:val="0"/>
          <w:lang w:val="es-419"/>
          <w14:ligatures w14:val="none"/>
        </w:rPr>
        <w:t>, 5.D.2</w:t>
      </w:r>
      <w:bookmarkEnd w:id="57"/>
    </w:p>
    <w:tbl>
      <w:tblPr>
        <w:tblStyle w:val="Tablaconcuadrcula4-nfasis1"/>
        <w:tblW w:w="89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988"/>
        <w:gridCol w:w="1701"/>
        <w:gridCol w:w="6237"/>
      </w:tblGrid>
      <w:tr w:rsidR="00AC48A0" w:rsidRPr="001357AE" w14:paraId="1AD29915" w14:textId="77777777" w:rsidTr="00AF0D67">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39B5A755" w14:textId="77777777" w:rsidR="00AC48A0" w:rsidRPr="001357AE" w:rsidRDefault="00AC48A0" w:rsidP="00AF0D67">
            <w:pPr>
              <w:jc w:val="center"/>
              <w:rPr>
                <w:rFonts w:ascii="Calibri" w:hAnsi="Calibri" w:cs="Calibri"/>
                <w:sz w:val="18"/>
                <w:szCs w:val="18"/>
                <w:lang w:eastAsia="es-CO"/>
              </w:rPr>
            </w:pPr>
            <w:r w:rsidRPr="001357AE">
              <w:rPr>
                <w:rFonts w:ascii="Calibri" w:hAnsi="Calibri" w:cs="Calibri"/>
                <w:sz w:val="18"/>
                <w:szCs w:val="18"/>
              </w:rPr>
              <w:t>Categoría</w:t>
            </w:r>
          </w:p>
        </w:tc>
        <w:tc>
          <w:tcPr>
            <w:tcW w:w="1701"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08E14970" w14:textId="77777777" w:rsidR="00AC48A0" w:rsidRPr="001357AE" w:rsidRDefault="00AC48A0" w:rsidP="00AF0D6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57AE">
              <w:rPr>
                <w:rFonts w:ascii="Calibri" w:hAnsi="Calibri" w:cs="Calibri"/>
                <w:sz w:val="18"/>
                <w:szCs w:val="18"/>
                <w:lang w:eastAsia="es-CO"/>
              </w:rPr>
              <w:t>Capítulo – Número</w:t>
            </w:r>
          </w:p>
        </w:tc>
        <w:tc>
          <w:tcPr>
            <w:tcW w:w="6237"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45CB1432" w14:textId="77777777" w:rsidR="00AC48A0" w:rsidRPr="001357AE" w:rsidRDefault="00AC48A0" w:rsidP="00AF0D6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eastAsia="es-CO"/>
              </w:rPr>
            </w:pPr>
            <w:r w:rsidRPr="001357AE">
              <w:rPr>
                <w:rFonts w:ascii="Calibri" w:hAnsi="Calibri" w:cs="Calibri"/>
                <w:sz w:val="18"/>
                <w:szCs w:val="18"/>
                <w:lang w:eastAsia="es-CO"/>
              </w:rPr>
              <w:t>Nombre de la ecuación</w:t>
            </w:r>
          </w:p>
        </w:tc>
      </w:tr>
      <w:tr w:rsidR="00AC48A0" w:rsidRPr="001357AE" w14:paraId="59294332" w14:textId="77777777" w:rsidTr="00AF0D67">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1C478915" w14:textId="77777777" w:rsidR="00AC48A0" w:rsidRPr="001357AE" w:rsidRDefault="00AC48A0" w:rsidP="00AF0D67">
            <w:pPr>
              <w:jc w:val="center"/>
              <w:rPr>
                <w:rFonts w:ascii="Calibri" w:hAnsi="Calibri" w:cs="Calibri"/>
                <w:b w:val="0"/>
                <w:bCs w:val="0"/>
                <w:color w:val="000000" w:themeColor="text1"/>
                <w:sz w:val="18"/>
                <w:szCs w:val="18"/>
                <w:lang w:eastAsia="es-CO"/>
              </w:rPr>
            </w:pPr>
            <w:r w:rsidRPr="001357AE">
              <w:rPr>
                <w:rFonts w:ascii="Calibri" w:hAnsi="Calibri" w:cs="Calibri"/>
                <w:b w:val="0"/>
                <w:bCs w:val="0"/>
                <w:color w:val="000000" w:themeColor="text1"/>
                <w:sz w:val="18"/>
                <w:szCs w:val="18"/>
                <w:lang w:eastAsia="es-CO"/>
              </w:rPr>
              <w:t>5D2</w:t>
            </w:r>
          </w:p>
        </w:tc>
        <w:tc>
          <w:tcPr>
            <w:tcW w:w="1701" w:type="dxa"/>
            <w:shd w:val="clear" w:color="auto" w:fill="FFFFFF" w:themeFill="background1"/>
          </w:tcPr>
          <w:p w14:paraId="7F62A4EB" w14:textId="77777777" w:rsidR="00AC48A0" w:rsidRPr="001357AE" w:rsidRDefault="00AC48A0" w:rsidP="00AF0D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lang w:eastAsia="es-CO"/>
              </w:rPr>
              <w:t>6.4</w:t>
            </w:r>
          </w:p>
        </w:tc>
        <w:tc>
          <w:tcPr>
            <w:tcW w:w="6237" w:type="dxa"/>
            <w:shd w:val="clear" w:color="auto" w:fill="FFFFFF" w:themeFill="background1"/>
          </w:tcPr>
          <w:p w14:paraId="065DD7B7" w14:textId="77777777" w:rsidR="00AC48A0" w:rsidRPr="001357AE" w:rsidRDefault="00AC48A0" w:rsidP="00AF0D6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lang w:eastAsia="es-CO"/>
              </w:rPr>
            </w:pPr>
            <w:r w:rsidRPr="001357AE">
              <w:rPr>
                <w:rFonts w:ascii="Calibri" w:hAnsi="Calibri" w:cs="Calibri"/>
                <w:color w:val="000000" w:themeColor="text1"/>
                <w:sz w:val="18"/>
                <w:szCs w:val="18"/>
                <w:lang w:eastAsia="es-CO"/>
              </w:rPr>
              <w:t>Emisiones totales de CH</w:t>
            </w:r>
            <w:r w:rsidRPr="001357AE">
              <w:rPr>
                <w:rFonts w:ascii="Calibri" w:hAnsi="Calibri" w:cs="Calibri"/>
                <w:color w:val="000000" w:themeColor="text1"/>
                <w:sz w:val="18"/>
                <w:szCs w:val="18"/>
                <w:vertAlign w:val="subscript"/>
                <w:lang w:eastAsia="es-CO"/>
              </w:rPr>
              <w:t>4</w:t>
            </w:r>
            <w:r w:rsidRPr="001357AE">
              <w:rPr>
                <w:rFonts w:ascii="Calibri" w:hAnsi="Calibri" w:cs="Calibri"/>
                <w:color w:val="000000" w:themeColor="text1"/>
                <w:sz w:val="18"/>
                <w:szCs w:val="18"/>
                <w:lang w:eastAsia="es-CO"/>
              </w:rPr>
              <w:t xml:space="preserve"> procedentes de las aguas residuales industriales.</w:t>
            </w:r>
          </w:p>
        </w:tc>
      </w:tr>
      <w:tr w:rsidR="00AC48A0" w:rsidRPr="001357AE" w14:paraId="2BF28E75" w14:textId="77777777" w:rsidTr="00AF0D67">
        <w:trPr>
          <w:trHeight w:val="237"/>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1F03CC74" w14:textId="77777777" w:rsidR="00AC48A0" w:rsidRPr="001357AE" w:rsidRDefault="00AC48A0" w:rsidP="00AF0D67">
            <w:pPr>
              <w:jc w:val="center"/>
              <w:rPr>
                <w:rFonts w:ascii="Calibri" w:hAnsi="Calibri" w:cs="Calibri"/>
                <w:b w:val="0"/>
                <w:bCs w:val="0"/>
                <w:color w:val="000000" w:themeColor="text1"/>
                <w:sz w:val="18"/>
                <w:szCs w:val="18"/>
                <w:lang w:eastAsia="es-CO"/>
              </w:rPr>
            </w:pPr>
            <w:r w:rsidRPr="001357AE">
              <w:rPr>
                <w:rFonts w:ascii="Calibri" w:hAnsi="Calibri" w:cs="Calibri"/>
                <w:b w:val="0"/>
                <w:bCs w:val="0"/>
                <w:color w:val="000000" w:themeColor="text1"/>
                <w:sz w:val="18"/>
                <w:szCs w:val="18"/>
                <w:lang w:eastAsia="es-CO"/>
              </w:rPr>
              <w:t>5D2</w:t>
            </w:r>
          </w:p>
        </w:tc>
        <w:tc>
          <w:tcPr>
            <w:tcW w:w="1701" w:type="dxa"/>
            <w:shd w:val="clear" w:color="auto" w:fill="FFFFFF" w:themeFill="background1"/>
          </w:tcPr>
          <w:p w14:paraId="6FC73835" w14:textId="77777777" w:rsidR="00AC48A0" w:rsidRPr="001357AE" w:rsidRDefault="00AC48A0" w:rsidP="00AF0D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lang w:eastAsia="es-CO"/>
              </w:rPr>
              <w:t>6.5</w:t>
            </w:r>
          </w:p>
        </w:tc>
        <w:tc>
          <w:tcPr>
            <w:tcW w:w="6237" w:type="dxa"/>
            <w:shd w:val="clear" w:color="auto" w:fill="FFFFFF" w:themeFill="background1"/>
          </w:tcPr>
          <w:p w14:paraId="48C440B0" w14:textId="77777777" w:rsidR="00AC48A0" w:rsidRPr="001357AE" w:rsidRDefault="00AC48A0" w:rsidP="00AF0D6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lang w:eastAsia="es-CO"/>
              </w:rPr>
            </w:pPr>
            <w:r w:rsidRPr="001357AE">
              <w:rPr>
                <w:rFonts w:ascii="Calibri" w:hAnsi="Calibri" w:cs="Calibri"/>
                <w:color w:val="000000" w:themeColor="text1"/>
                <w:sz w:val="18"/>
                <w:szCs w:val="18"/>
                <w:lang w:eastAsia="es-CO"/>
              </w:rPr>
              <w:t>Factor de emisión de CH</w:t>
            </w:r>
            <w:r w:rsidRPr="001357AE">
              <w:rPr>
                <w:rFonts w:ascii="Calibri" w:hAnsi="Calibri" w:cs="Calibri"/>
                <w:color w:val="000000" w:themeColor="text1"/>
                <w:sz w:val="18"/>
                <w:szCs w:val="18"/>
                <w:vertAlign w:val="subscript"/>
                <w:lang w:eastAsia="es-CO"/>
              </w:rPr>
              <w:t>4</w:t>
            </w:r>
            <w:r w:rsidRPr="001357AE">
              <w:rPr>
                <w:rFonts w:ascii="Calibri" w:hAnsi="Calibri" w:cs="Calibri"/>
                <w:color w:val="000000" w:themeColor="text1"/>
                <w:sz w:val="18"/>
                <w:szCs w:val="18"/>
                <w:lang w:eastAsia="es-CO"/>
              </w:rPr>
              <w:t xml:space="preserve"> para las aguas residuales industriales.</w:t>
            </w:r>
          </w:p>
        </w:tc>
      </w:tr>
      <w:tr w:rsidR="00AC48A0" w:rsidRPr="001357AE" w14:paraId="7A10FD01" w14:textId="77777777" w:rsidTr="00AF0D6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88" w:type="dxa"/>
            <w:shd w:val="clear" w:color="auto" w:fill="FFFFFF" w:themeFill="background1"/>
          </w:tcPr>
          <w:p w14:paraId="134FF546" w14:textId="77777777" w:rsidR="00AC48A0" w:rsidRPr="001357AE" w:rsidRDefault="00AC48A0" w:rsidP="00AF0D67">
            <w:pPr>
              <w:jc w:val="center"/>
              <w:rPr>
                <w:rFonts w:ascii="Calibri" w:hAnsi="Calibri" w:cs="Calibri"/>
                <w:b w:val="0"/>
                <w:bCs w:val="0"/>
                <w:color w:val="000000" w:themeColor="text1"/>
                <w:sz w:val="18"/>
                <w:szCs w:val="18"/>
                <w:lang w:eastAsia="es-CO"/>
              </w:rPr>
            </w:pPr>
            <w:r w:rsidRPr="001357AE">
              <w:rPr>
                <w:rFonts w:ascii="Calibri" w:hAnsi="Calibri" w:cs="Calibri"/>
                <w:b w:val="0"/>
                <w:bCs w:val="0"/>
                <w:color w:val="000000" w:themeColor="text1"/>
                <w:sz w:val="18"/>
                <w:szCs w:val="18"/>
                <w:lang w:eastAsia="es-CO"/>
              </w:rPr>
              <w:t>5D2</w:t>
            </w:r>
          </w:p>
        </w:tc>
        <w:tc>
          <w:tcPr>
            <w:tcW w:w="1701" w:type="dxa"/>
            <w:shd w:val="clear" w:color="auto" w:fill="FFFFFF" w:themeFill="background1"/>
          </w:tcPr>
          <w:p w14:paraId="7D813EF1" w14:textId="77777777" w:rsidR="00AC48A0" w:rsidRPr="001357AE" w:rsidRDefault="00AC48A0" w:rsidP="00AF0D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lang w:eastAsia="es-CO"/>
              </w:rPr>
              <w:t>6.6</w:t>
            </w:r>
          </w:p>
        </w:tc>
        <w:tc>
          <w:tcPr>
            <w:tcW w:w="6237" w:type="dxa"/>
            <w:shd w:val="clear" w:color="auto" w:fill="FFFFFF" w:themeFill="background1"/>
          </w:tcPr>
          <w:p w14:paraId="62588C73" w14:textId="77777777" w:rsidR="00AC48A0" w:rsidRPr="001357AE" w:rsidRDefault="00AC48A0" w:rsidP="00AF0D6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lang w:eastAsia="es-CO"/>
              </w:rPr>
            </w:pPr>
            <w:r w:rsidRPr="001357AE">
              <w:rPr>
                <w:rFonts w:ascii="Calibri" w:hAnsi="Calibri" w:cs="Calibri"/>
                <w:color w:val="000000" w:themeColor="text1"/>
                <w:sz w:val="18"/>
                <w:szCs w:val="18"/>
                <w:lang w:eastAsia="es-CO"/>
              </w:rPr>
              <w:t>Materia orgánica degradable en las aguas residuales industriales.</w:t>
            </w:r>
          </w:p>
        </w:tc>
      </w:tr>
    </w:tbl>
    <w:p w14:paraId="78C6F869" w14:textId="77777777" w:rsidR="00AC48A0" w:rsidRDefault="00AC48A0" w:rsidP="00AC48A0">
      <w:pPr>
        <w:spacing w:after="0"/>
        <w:jc w:val="center"/>
        <w:rPr>
          <w:rFonts w:ascii="Calibri" w:hAnsi="Calibri" w:cs="Calibri"/>
          <w:i/>
          <w:color w:val="000000" w:themeColor="text1"/>
          <w:sz w:val="18"/>
          <w:szCs w:val="18"/>
        </w:rPr>
      </w:pPr>
      <w:r w:rsidRPr="00A8778B">
        <w:rPr>
          <w:rFonts w:ascii="Calibri" w:hAnsi="Calibri" w:cs="Calibri"/>
          <w:i/>
          <w:color w:val="000000" w:themeColor="text1"/>
          <w:sz w:val="18"/>
          <w:szCs w:val="18"/>
        </w:rPr>
        <w:t>Fuente: Elaboración propia</w:t>
      </w:r>
    </w:p>
    <w:p w14:paraId="0434C777" w14:textId="77777777" w:rsidR="00AC48A0" w:rsidRPr="00A8778B" w:rsidRDefault="00AC48A0" w:rsidP="00AC48A0">
      <w:pPr>
        <w:spacing w:after="0"/>
        <w:jc w:val="center"/>
        <w:rPr>
          <w:rFonts w:ascii="Calibri" w:hAnsi="Calibri" w:cs="Calibri"/>
          <w:i/>
          <w:color w:val="000000" w:themeColor="text1"/>
          <w:sz w:val="18"/>
          <w:szCs w:val="18"/>
        </w:rPr>
      </w:pPr>
    </w:p>
    <w:p w14:paraId="382FB66E" w14:textId="0AF091A0" w:rsidR="00AC48A0" w:rsidRPr="001357AE" w:rsidRDefault="00AC48A0" w:rsidP="00AC48A0">
      <w:pPr>
        <w:spacing w:after="0"/>
        <w:rPr>
          <w:rFonts w:ascii="Calibri" w:hAnsi="Calibri" w:cs="Calibri"/>
          <w:color w:val="000000" w:themeColor="text1"/>
        </w:rPr>
      </w:pPr>
      <w:r w:rsidRPr="001357AE">
        <w:rPr>
          <w:rFonts w:ascii="Calibri" w:hAnsi="Calibri" w:cs="Calibri"/>
          <w:color w:val="000000" w:themeColor="text1"/>
        </w:rPr>
        <w:t xml:space="preserve">Respecto a la estimación de las emisiones asociadas a gases precursores de GEI, se utilizó la Guía de inventario de emisiones de contaminantes atmosféricos de EMEP/CORINAIR 2019, el detalle de las ecuaciones empleadas se presenta en la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REF _Ref171933512 \h  \* MERGEFORMAT </w:instrText>
      </w:r>
      <w:r w:rsidRPr="001357AE">
        <w:rPr>
          <w:rFonts w:ascii="Calibri" w:hAnsi="Calibri" w:cs="Calibri"/>
          <w:color w:val="000000" w:themeColor="text1"/>
        </w:rPr>
      </w:r>
      <w:r w:rsidRPr="001357AE">
        <w:rPr>
          <w:rFonts w:ascii="Calibri" w:hAnsi="Calibri" w:cs="Calibri"/>
          <w:color w:val="000000" w:themeColor="text1"/>
        </w:rPr>
        <w:fldChar w:fldCharType="separate"/>
      </w:r>
      <w:r w:rsidR="003971F5" w:rsidRPr="003971F5">
        <w:rPr>
          <w:rFonts w:ascii="Calibri" w:hAnsi="Calibri" w:cs="Calibri"/>
          <w:color w:val="000000" w:themeColor="text1"/>
        </w:rPr>
        <w:t xml:space="preserve">Tabla </w:t>
      </w:r>
      <w:r w:rsidR="003971F5" w:rsidRPr="003971F5">
        <w:rPr>
          <w:rFonts w:ascii="Calibri" w:hAnsi="Calibri" w:cs="Calibri"/>
          <w:noProof/>
          <w:color w:val="000000" w:themeColor="text1"/>
        </w:rPr>
        <w:t>10</w:t>
      </w:r>
      <w:r w:rsidRPr="001357AE">
        <w:rPr>
          <w:rFonts w:ascii="Calibri" w:hAnsi="Calibri" w:cs="Calibri"/>
          <w:color w:val="000000" w:themeColor="text1"/>
        </w:rPr>
        <w:fldChar w:fldCharType="end"/>
      </w:r>
      <w:r w:rsidRPr="001357AE">
        <w:rPr>
          <w:rFonts w:ascii="Calibri" w:hAnsi="Calibri" w:cs="Calibri"/>
          <w:color w:val="000000" w:themeColor="text1"/>
        </w:rPr>
        <w:t>.</w:t>
      </w:r>
    </w:p>
    <w:p w14:paraId="19767081" w14:textId="77777777" w:rsidR="00AC48A0" w:rsidRPr="001357AE" w:rsidRDefault="00AC48A0" w:rsidP="00AC48A0">
      <w:pPr>
        <w:spacing w:after="0"/>
        <w:rPr>
          <w:rFonts w:ascii="Calibri" w:hAnsi="Calibri" w:cs="Calibri"/>
          <w:color w:val="000000" w:themeColor="text1"/>
        </w:rPr>
      </w:pPr>
    </w:p>
    <w:p w14:paraId="6FC6D6D5" w14:textId="672134B2" w:rsidR="00AC48A0" w:rsidRPr="001357AE" w:rsidRDefault="00AC48A0" w:rsidP="00AC48A0">
      <w:pPr>
        <w:pStyle w:val="Descripcin"/>
        <w:spacing w:after="120"/>
        <w:jc w:val="center"/>
        <w:rPr>
          <w:rFonts w:ascii="Calibri" w:eastAsia="Calibri" w:hAnsi="Calibri" w:cs="Calibri"/>
          <w:kern w:val="0"/>
          <w:lang w:val="es-419"/>
          <w14:ligatures w14:val="none"/>
        </w:rPr>
      </w:pPr>
      <w:bookmarkStart w:id="58" w:name="_Ref171933512"/>
      <w:bookmarkStart w:id="59" w:name="_Toc186060947"/>
      <w:r w:rsidRPr="001357AE">
        <w:rPr>
          <w:rFonts w:ascii="Calibri" w:eastAsia="Calibri" w:hAnsi="Calibri" w:cs="Calibri"/>
          <w:kern w:val="0"/>
          <w:lang w:val="es-419"/>
          <w14:ligatures w14:val="none"/>
        </w:rPr>
        <w:t xml:space="preserve">Tabla </w:t>
      </w:r>
      <w:r w:rsidRPr="001357AE">
        <w:rPr>
          <w:rFonts w:ascii="Calibri" w:eastAsia="Calibri" w:hAnsi="Calibri" w:cs="Calibri"/>
          <w:kern w:val="0"/>
          <w:lang w:val="es-419"/>
          <w14:ligatures w14:val="none"/>
        </w:rPr>
        <w:fldChar w:fldCharType="begin"/>
      </w:r>
      <w:r w:rsidRPr="001357AE">
        <w:rPr>
          <w:rFonts w:ascii="Calibri" w:eastAsia="Calibri" w:hAnsi="Calibri" w:cs="Calibri"/>
          <w:kern w:val="0"/>
          <w:lang w:val="es-419"/>
          <w14:ligatures w14:val="none"/>
        </w:rPr>
        <w:instrText xml:space="preserve"> SEQ Tabla \* ARABIC </w:instrText>
      </w:r>
      <w:r w:rsidRPr="001357AE">
        <w:rPr>
          <w:rFonts w:ascii="Calibri" w:eastAsia="Calibri" w:hAnsi="Calibri" w:cs="Calibri"/>
          <w:kern w:val="0"/>
          <w:lang w:val="es-419"/>
          <w14:ligatures w14:val="none"/>
        </w:rPr>
        <w:fldChar w:fldCharType="separate"/>
      </w:r>
      <w:r w:rsidR="003971F5">
        <w:rPr>
          <w:rFonts w:ascii="Calibri" w:eastAsia="Calibri" w:hAnsi="Calibri" w:cs="Calibri"/>
          <w:noProof/>
          <w:kern w:val="0"/>
          <w:lang w:val="es-419"/>
          <w14:ligatures w14:val="none"/>
        </w:rPr>
        <w:t>10</w:t>
      </w:r>
      <w:r w:rsidRPr="001357AE">
        <w:rPr>
          <w:rFonts w:ascii="Calibri" w:eastAsia="Calibri" w:hAnsi="Calibri" w:cs="Calibri"/>
          <w:kern w:val="0"/>
          <w:lang w:val="es-419"/>
          <w14:ligatures w14:val="none"/>
        </w:rPr>
        <w:fldChar w:fldCharType="end"/>
      </w:r>
      <w:bookmarkEnd w:id="58"/>
      <w:r w:rsidRPr="001357AE">
        <w:rPr>
          <w:rFonts w:ascii="Calibri" w:eastAsia="Calibri" w:hAnsi="Calibri" w:cs="Calibri"/>
          <w:kern w:val="0"/>
          <w:lang w:val="es-419"/>
          <w14:ligatures w14:val="none"/>
        </w:rPr>
        <w:t xml:space="preserve">. Ecuaciones empleadas estimación de gases precursores de GEI </w:t>
      </w:r>
      <w:r>
        <w:rPr>
          <w:rFonts w:ascii="Calibri" w:eastAsia="Calibri" w:hAnsi="Calibri" w:cs="Calibri"/>
          <w:kern w:val="0"/>
          <w:lang w:val="es-419"/>
          <w14:ligatures w14:val="none"/>
        </w:rPr>
        <w:t>en el s</w:t>
      </w:r>
      <w:r w:rsidRPr="001357AE">
        <w:rPr>
          <w:rFonts w:ascii="Calibri" w:eastAsia="Calibri" w:hAnsi="Calibri" w:cs="Calibri"/>
          <w:kern w:val="0"/>
          <w:lang w:val="es-419"/>
          <w14:ligatures w14:val="none"/>
        </w:rPr>
        <w:t>ector desechos</w:t>
      </w:r>
      <w:r w:rsidR="00D27255">
        <w:rPr>
          <w:rFonts w:ascii="Calibri" w:eastAsia="Calibri" w:hAnsi="Calibri" w:cs="Calibri"/>
          <w:kern w:val="0"/>
          <w:lang w:val="es-419"/>
          <w14:ligatures w14:val="none"/>
        </w:rPr>
        <w:t>, 5.D.2</w:t>
      </w:r>
      <w:bookmarkEnd w:id="59"/>
    </w:p>
    <w:tbl>
      <w:tblPr>
        <w:tblStyle w:val="Tablaconcuadrcula4-nfasis1"/>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
        <w:gridCol w:w="2836"/>
        <w:gridCol w:w="5004"/>
      </w:tblGrid>
      <w:tr w:rsidR="00AC48A0" w:rsidRPr="001357AE" w14:paraId="2C189FCC" w14:textId="77777777" w:rsidTr="003971F5">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60" w:type="pct"/>
            <w:tcBorders>
              <w:top w:val="none" w:sz="0" w:space="0" w:color="auto"/>
              <w:left w:val="none" w:sz="0" w:space="0" w:color="auto"/>
              <w:bottom w:val="none" w:sz="0" w:space="0" w:color="auto"/>
              <w:right w:val="none" w:sz="0" w:space="0" w:color="auto"/>
            </w:tcBorders>
            <w:shd w:val="clear" w:color="auto" w:fill="808080" w:themeFill="background1" w:themeFillShade="80"/>
          </w:tcPr>
          <w:p w14:paraId="3A2C9EA4" w14:textId="77777777" w:rsidR="00AC48A0" w:rsidRPr="001357AE" w:rsidRDefault="00AC48A0" w:rsidP="00AF0D67">
            <w:pPr>
              <w:jc w:val="center"/>
              <w:rPr>
                <w:rFonts w:ascii="Calibri" w:hAnsi="Calibri" w:cs="Calibri"/>
                <w:sz w:val="18"/>
                <w:szCs w:val="18"/>
                <w:lang w:eastAsia="es-CO"/>
              </w:rPr>
            </w:pPr>
            <w:r w:rsidRPr="001357AE">
              <w:rPr>
                <w:rFonts w:ascii="Calibri" w:hAnsi="Calibri" w:cs="Calibri"/>
                <w:sz w:val="18"/>
                <w:szCs w:val="18"/>
              </w:rPr>
              <w:t>Categoría</w:t>
            </w:r>
          </w:p>
        </w:tc>
        <w:tc>
          <w:tcPr>
            <w:tcW w:w="1606" w:type="pct"/>
            <w:tcBorders>
              <w:top w:val="none" w:sz="0" w:space="0" w:color="auto"/>
              <w:left w:val="none" w:sz="0" w:space="0" w:color="auto"/>
              <w:bottom w:val="none" w:sz="0" w:space="0" w:color="auto"/>
              <w:right w:val="none" w:sz="0" w:space="0" w:color="auto"/>
            </w:tcBorders>
            <w:shd w:val="clear" w:color="auto" w:fill="808080" w:themeFill="background1" w:themeFillShade="80"/>
          </w:tcPr>
          <w:p w14:paraId="5CCEDDC1" w14:textId="77777777" w:rsidR="00AC48A0" w:rsidRPr="001357AE" w:rsidRDefault="00AC48A0" w:rsidP="00AF0D6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sidRPr="001357AE">
              <w:rPr>
                <w:rFonts w:ascii="Calibri" w:hAnsi="Calibri" w:cs="Calibri"/>
                <w:sz w:val="18"/>
                <w:szCs w:val="18"/>
                <w:lang w:eastAsia="es-CO"/>
              </w:rPr>
              <w:t>Capítulo</w:t>
            </w:r>
          </w:p>
        </w:tc>
        <w:tc>
          <w:tcPr>
            <w:tcW w:w="2835" w:type="pct"/>
            <w:tcBorders>
              <w:top w:val="none" w:sz="0" w:space="0" w:color="auto"/>
              <w:left w:val="none" w:sz="0" w:space="0" w:color="auto"/>
              <w:bottom w:val="none" w:sz="0" w:space="0" w:color="auto"/>
              <w:right w:val="none" w:sz="0" w:space="0" w:color="auto"/>
            </w:tcBorders>
            <w:shd w:val="clear" w:color="auto" w:fill="808080" w:themeFill="background1" w:themeFillShade="80"/>
          </w:tcPr>
          <w:p w14:paraId="071E2FB3" w14:textId="77777777" w:rsidR="00AC48A0" w:rsidRPr="001357AE" w:rsidRDefault="00AC48A0" w:rsidP="00AF0D67">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eastAsia="es-CO"/>
              </w:rPr>
            </w:pPr>
            <w:r w:rsidRPr="001357AE">
              <w:rPr>
                <w:rFonts w:ascii="Calibri" w:hAnsi="Calibri" w:cs="Calibri"/>
                <w:sz w:val="18"/>
                <w:szCs w:val="18"/>
                <w:lang w:eastAsia="es-CO"/>
              </w:rPr>
              <w:t>Nombre de la ecuación</w:t>
            </w:r>
          </w:p>
        </w:tc>
      </w:tr>
      <w:tr w:rsidR="00AC48A0" w:rsidRPr="00C27DB5" w14:paraId="1918C193" w14:textId="77777777" w:rsidTr="003971F5">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560" w:type="pct"/>
            <w:shd w:val="clear" w:color="auto" w:fill="auto"/>
          </w:tcPr>
          <w:p w14:paraId="47B730AC" w14:textId="77777777" w:rsidR="00AC48A0" w:rsidRPr="001357AE" w:rsidRDefault="00AC48A0" w:rsidP="00AF0D67">
            <w:pPr>
              <w:jc w:val="left"/>
              <w:rPr>
                <w:rFonts w:ascii="Calibri" w:hAnsi="Calibri" w:cs="Calibri"/>
                <w:b w:val="0"/>
                <w:bCs w:val="0"/>
                <w:color w:val="000000" w:themeColor="text1"/>
                <w:sz w:val="18"/>
                <w:szCs w:val="18"/>
                <w:lang w:eastAsia="es-CO"/>
              </w:rPr>
            </w:pPr>
            <w:r w:rsidRPr="001357AE">
              <w:rPr>
                <w:rFonts w:ascii="Calibri" w:hAnsi="Calibri" w:cs="Calibri"/>
                <w:b w:val="0"/>
                <w:bCs w:val="0"/>
                <w:color w:val="000000" w:themeColor="text1"/>
                <w:sz w:val="18"/>
                <w:szCs w:val="18"/>
                <w:lang w:eastAsia="es-CO"/>
              </w:rPr>
              <w:t>5</w:t>
            </w:r>
            <w:r>
              <w:rPr>
                <w:rFonts w:ascii="Calibri" w:hAnsi="Calibri" w:cs="Calibri"/>
                <w:b w:val="0"/>
                <w:bCs w:val="0"/>
                <w:color w:val="000000" w:themeColor="text1"/>
                <w:sz w:val="18"/>
                <w:szCs w:val="18"/>
                <w:lang w:eastAsia="es-CO"/>
              </w:rPr>
              <w:t>.</w:t>
            </w:r>
            <w:r w:rsidRPr="001357AE">
              <w:rPr>
                <w:rFonts w:ascii="Calibri" w:hAnsi="Calibri" w:cs="Calibri"/>
                <w:b w:val="0"/>
                <w:bCs w:val="0"/>
                <w:color w:val="000000" w:themeColor="text1"/>
                <w:sz w:val="18"/>
                <w:szCs w:val="18"/>
                <w:lang w:eastAsia="es-CO"/>
              </w:rPr>
              <w:t>D</w:t>
            </w:r>
          </w:p>
        </w:tc>
        <w:tc>
          <w:tcPr>
            <w:tcW w:w="1606" w:type="pct"/>
            <w:shd w:val="clear" w:color="auto" w:fill="auto"/>
          </w:tcPr>
          <w:p w14:paraId="59D30EF9" w14:textId="77777777" w:rsidR="00AC48A0" w:rsidRPr="001357AE" w:rsidRDefault="00AC48A0" w:rsidP="00AF0D67">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lang w:eastAsia="es-CO"/>
              </w:rPr>
              <w:t xml:space="preserve">Capítulo 5.D </w:t>
            </w:r>
            <w:proofErr w:type="spellStart"/>
            <w:r w:rsidRPr="001357AE">
              <w:rPr>
                <w:rFonts w:ascii="Calibri" w:hAnsi="Calibri" w:cs="Calibri"/>
                <w:color w:val="000000" w:themeColor="text1"/>
                <w:sz w:val="18"/>
                <w:szCs w:val="18"/>
                <w:lang w:eastAsia="es-CO"/>
              </w:rPr>
              <w:t>Wastewater</w:t>
            </w:r>
            <w:proofErr w:type="spellEnd"/>
            <w:r w:rsidRPr="001357AE">
              <w:rPr>
                <w:rFonts w:ascii="Calibri" w:hAnsi="Calibri" w:cs="Calibri"/>
                <w:color w:val="000000" w:themeColor="text1"/>
                <w:sz w:val="18"/>
                <w:szCs w:val="18"/>
                <w:lang w:eastAsia="es-CO"/>
              </w:rPr>
              <w:t xml:space="preserve"> </w:t>
            </w:r>
            <w:proofErr w:type="spellStart"/>
            <w:r w:rsidRPr="001357AE">
              <w:rPr>
                <w:rFonts w:ascii="Calibri" w:hAnsi="Calibri" w:cs="Calibri"/>
                <w:color w:val="000000" w:themeColor="text1"/>
                <w:sz w:val="18"/>
                <w:szCs w:val="18"/>
                <w:lang w:eastAsia="es-CO"/>
              </w:rPr>
              <w:t>handling</w:t>
            </w:r>
            <w:proofErr w:type="spellEnd"/>
            <w:r w:rsidRPr="001357AE">
              <w:rPr>
                <w:rFonts w:ascii="Calibri" w:hAnsi="Calibri" w:cs="Calibri"/>
                <w:color w:val="000000" w:themeColor="text1"/>
                <w:sz w:val="18"/>
                <w:szCs w:val="18"/>
                <w:lang w:eastAsia="es-CO"/>
              </w:rPr>
              <w:t xml:space="preserve">. </w:t>
            </w:r>
          </w:p>
        </w:tc>
        <w:tc>
          <w:tcPr>
            <w:tcW w:w="2835" w:type="pct"/>
            <w:shd w:val="clear" w:color="auto" w:fill="auto"/>
          </w:tcPr>
          <w:p w14:paraId="10F25428" w14:textId="77777777" w:rsidR="00AC48A0" w:rsidRPr="001357AE" w:rsidRDefault="00AC48A0" w:rsidP="00AF0D67">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lang w:val="en-US" w:eastAsia="es-CO"/>
              </w:rPr>
            </w:pPr>
            <w:proofErr w:type="spellStart"/>
            <w:r w:rsidRPr="001357AE">
              <w:rPr>
                <w:rFonts w:ascii="Calibri" w:hAnsi="Calibri" w:cs="Calibri"/>
                <w:color w:val="000000" w:themeColor="text1"/>
                <w:sz w:val="18"/>
                <w:szCs w:val="18"/>
                <w:lang w:val="en-US" w:eastAsia="es-CO"/>
              </w:rPr>
              <w:t>Ecuación</w:t>
            </w:r>
            <w:proofErr w:type="spellEnd"/>
            <w:r w:rsidRPr="001357AE">
              <w:rPr>
                <w:rFonts w:ascii="Calibri" w:hAnsi="Calibri" w:cs="Calibri"/>
                <w:color w:val="000000" w:themeColor="text1"/>
                <w:sz w:val="18"/>
                <w:szCs w:val="18"/>
                <w:lang w:val="en-US" w:eastAsia="es-CO"/>
              </w:rPr>
              <w:t xml:space="preserve"> 1 Tier 1 - </w:t>
            </w:r>
            <w:proofErr w:type="spellStart"/>
            <w:r w:rsidRPr="001357AE">
              <w:rPr>
                <w:rFonts w:ascii="Calibri" w:hAnsi="Calibri" w:cs="Calibri"/>
                <w:color w:val="000000" w:themeColor="text1"/>
                <w:sz w:val="18"/>
                <w:szCs w:val="18"/>
                <w:lang w:val="en-US" w:eastAsia="es-CO"/>
              </w:rPr>
              <w:t>Pág</w:t>
            </w:r>
            <w:proofErr w:type="spellEnd"/>
            <w:r w:rsidRPr="001357AE">
              <w:rPr>
                <w:rFonts w:ascii="Calibri" w:hAnsi="Calibri" w:cs="Calibri"/>
                <w:color w:val="000000" w:themeColor="text1"/>
                <w:sz w:val="18"/>
                <w:szCs w:val="18"/>
                <w:lang w:val="en-US" w:eastAsia="es-CO"/>
              </w:rPr>
              <w:t>. 6</w:t>
            </w:r>
          </w:p>
          <w:p w14:paraId="3B933303" w14:textId="77777777" w:rsidR="00AC48A0" w:rsidRPr="001357AE" w:rsidRDefault="00AC48A0" w:rsidP="00AF0D67">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lang w:val="en-US" w:eastAsia="es-CO"/>
              </w:rPr>
            </w:pPr>
            <w:r w:rsidRPr="001357AE">
              <w:rPr>
                <w:rFonts w:ascii="Calibri" w:hAnsi="Calibri" w:cs="Calibri"/>
                <w:color w:val="000000" w:themeColor="text1"/>
                <w:sz w:val="18"/>
                <w:szCs w:val="18"/>
                <w:lang w:val="en-US" w:eastAsia="es-CO"/>
              </w:rPr>
              <w:t>Table 3-1 Tier 1 emission factors for source category 5.D Wastewater handling - Pag. 7</w:t>
            </w:r>
          </w:p>
        </w:tc>
      </w:tr>
    </w:tbl>
    <w:p w14:paraId="65C6E2D1" w14:textId="77777777" w:rsidR="00AC48A0" w:rsidRDefault="00AC48A0" w:rsidP="00AC48A0">
      <w:pPr>
        <w:spacing w:after="0"/>
        <w:jc w:val="center"/>
        <w:rPr>
          <w:rFonts w:ascii="Calibri" w:hAnsi="Calibri" w:cs="Calibri"/>
          <w:i/>
          <w:color w:val="000000" w:themeColor="text1"/>
          <w:sz w:val="18"/>
          <w:szCs w:val="18"/>
        </w:rPr>
      </w:pPr>
      <w:r w:rsidRPr="00A8778B">
        <w:rPr>
          <w:rFonts w:ascii="Calibri" w:hAnsi="Calibri" w:cs="Calibri"/>
          <w:i/>
          <w:color w:val="000000" w:themeColor="text1"/>
          <w:sz w:val="18"/>
          <w:szCs w:val="18"/>
        </w:rPr>
        <w:t>Fuente: Elaboración propia</w:t>
      </w:r>
    </w:p>
    <w:p w14:paraId="7152923F" w14:textId="3EFC03A8" w:rsidR="009206F0" w:rsidRDefault="009206F0" w:rsidP="00221517">
      <w:pPr>
        <w:spacing w:after="0"/>
        <w:rPr>
          <w:rFonts w:ascii="Calibri" w:hAnsi="Calibri" w:cs="Calibri"/>
          <w:color w:val="000000" w:themeColor="text1"/>
        </w:rPr>
      </w:pPr>
    </w:p>
    <w:p w14:paraId="033740F9" w14:textId="77777777" w:rsidR="00047401" w:rsidRPr="00EC7769" w:rsidRDefault="00047401" w:rsidP="00047401">
      <w:pPr>
        <w:spacing w:after="0"/>
        <w:rPr>
          <w:rFonts w:ascii="Calibri" w:eastAsia="Calibri" w:hAnsi="Calibri" w:cs="Calibri"/>
          <w:i/>
          <w:kern w:val="0"/>
          <w:u w:val="single"/>
          <w:lang w:val="es-419"/>
          <w14:ligatures w14:val="none"/>
        </w:rPr>
      </w:pPr>
      <w:r w:rsidRPr="00EC7769">
        <w:rPr>
          <w:rFonts w:ascii="Calibri" w:eastAsia="Calibri" w:hAnsi="Calibri" w:cs="Calibri"/>
          <w:i/>
          <w:kern w:val="0"/>
          <w:u w:val="single"/>
          <w:lang w:val="es-419"/>
          <w14:ligatures w14:val="none"/>
        </w:rPr>
        <w:t>Datos de actividad</w:t>
      </w:r>
    </w:p>
    <w:p w14:paraId="0D5CEC62" w14:textId="77777777" w:rsidR="003971F5" w:rsidRDefault="003971F5" w:rsidP="003971F5">
      <w:pPr>
        <w:spacing w:after="0"/>
        <w:rPr>
          <w:rFonts w:ascii="Calibri" w:hAnsi="Calibri" w:cs="Calibri"/>
          <w:color w:val="000000" w:themeColor="text1"/>
        </w:rPr>
      </w:pPr>
    </w:p>
    <w:p w14:paraId="56BE8956" w14:textId="18561EA9" w:rsidR="003D2BF6" w:rsidRPr="001357AE" w:rsidRDefault="003971F5" w:rsidP="003971F5">
      <w:pPr>
        <w:spacing w:after="0"/>
        <w:rPr>
          <w:rFonts w:ascii="Calibri" w:hAnsi="Calibri" w:cs="Calibri"/>
          <w:color w:val="000000" w:themeColor="text1"/>
        </w:rPr>
      </w:pPr>
      <w:r>
        <w:rPr>
          <w:rFonts w:ascii="Calibri" w:hAnsi="Calibri" w:cs="Calibri"/>
          <w:color w:val="000000" w:themeColor="text1"/>
        </w:rPr>
        <w:t xml:space="preserve">Los datos de actividad del tratamiento y eliminación de </w:t>
      </w:r>
      <w:r w:rsidR="003D2BF6">
        <w:rPr>
          <w:rFonts w:ascii="Calibri" w:hAnsi="Calibri" w:cs="Calibri"/>
          <w:color w:val="000000" w:themeColor="text1"/>
        </w:rPr>
        <w:t>aguas residuales industriales</w:t>
      </w:r>
      <w:r>
        <w:rPr>
          <w:rFonts w:ascii="Calibri" w:hAnsi="Calibri" w:cs="Calibri"/>
          <w:color w:val="000000" w:themeColor="text1"/>
        </w:rPr>
        <w:t xml:space="preserve"> (5.D.2.) corresponden </w:t>
      </w:r>
      <w:r w:rsidR="003D2BF6" w:rsidRPr="001357AE">
        <w:rPr>
          <w:rFonts w:ascii="Calibri" w:hAnsi="Calibri" w:cs="Calibri"/>
          <w:color w:val="000000" w:themeColor="text1"/>
        </w:rPr>
        <w:t xml:space="preserve">a la producción por tipo de industria, la cual es generada y publicada por el </w:t>
      </w:r>
      <w:r w:rsidR="003D2BF6">
        <w:rPr>
          <w:rFonts w:ascii="Calibri" w:hAnsi="Calibri" w:cs="Calibri"/>
          <w:color w:val="000000" w:themeColor="text1"/>
        </w:rPr>
        <w:t>PRODUCE</w:t>
      </w:r>
      <w:r w:rsidR="003D2BF6" w:rsidRPr="001357AE">
        <w:rPr>
          <w:rFonts w:ascii="Calibri" w:hAnsi="Calibri" w:cs="Calibri"/>
          <w:color w:val="000000" w:themeColor="text1"/>
        </w:rPr>
        <w:t xml:space="preserve"> asociada a los subsectores de MYPE e industrial y pesca y acuicultura. Esta información </w:t>
      </w:r>
      <w:r w:rsidR="003D2BF6">
        <w:rPr>
          <w:rFonts w:ascii="Calibri" w:hAnsi="Calibri" w:cs="Calibri"/>
          <w:color w:val="000000" w:themeColor="text1"/>
        </w:rPr>
        <w:t>es</w:t>
      </w:r>
      <w:r w:rsidR="003D2BF6" w:rsidRPr="001357AE">
        <w:rPr>
          <w:rFonts w:ascii="Calibri" w:hAnsi="Calibri" w:cs="Calibri"/>
          <w:color w:val="000000" w:themeColor="text1"/>
        </w:rPr>
        <w:t xml:space="preserve"> publica</w:t>
      </w:r>
      <w:r w:rsidR="003D2BF6">
        <w:rPr>
          <w:rFonts w:ascii="Calibri" w:hAnsi="Calibri" w:cs="Calibri"/>
          <w:color w:val="000000" w:themeColor="text1"/>
        </w:rPr>
        <w:t>da</w:t>
      </w:r>
      <w:r w:rsidR="003D2BF6" w:rsidRPr="001357AE">
        <w:rPr>
          <w:rFonts w:ascii="Calibri" w:hAnsi="Calibri" w:cs="Calibri"/>
          <w:color w:val="000000" w:themeColor="text1"/>
        </w:rPr>
        <w:t xml:space="preserve"> en los Anuarios Estadísticos de PRODUCE, sin embargo, en caso de no estar disponible, se solicita a la Oficina General de Evaluación de Impacto y Estudios Económicos y/o a la DGAAMPA. La Autoridad Nacional del Agua (ANA) es una fuente externa de consulta de información principalmente de tipos de tratamiento realizados a los efluentes por parte de la industria.</w:t>
      </w:r>
    </w:p>
    <w:p w14:paraId="0178AC19" w14:textId="336BC90E" w:rsidR="003D2BF6" w:rsidRDefault="003D2BF6" w:rsidP="003971F5">
      <w:pPr>
        <w:spacing w:after="0"/>
        <w:rPr>
          <w:rFonts w:ascii="Calibri" w:hAnsi="Calibri" w:cs="Calibri"/>
          <w:color w:val="000000" w:themeColor="text1"/>
        </w:rPr>
      </w:pPr>
      <w:r>
        <w:rPr>
          <w:rFonts w:ascii="Calibri" w:hAnsi="Calibri" w:cs="Calibri"/>
          <w:color w:val="000000" w:themeColor="text1"/>
        </w:rPr>
        <w:lastRenderedPageBreak/>
        <w:t xml:space="preserve">La </w:t>
      </w:r>
      <w:r>
        <w:rPr>
          <w:rFonts w:ascii="Calibri" w:hAnsi="Calibri" w:cs="Calibri"/>
          <w:color w:val="000000" w:themeColor="text1"/>
        </w:rPr>
        <w:fldChar w:fldCharType="begin"/>
      </w:r>
      <w:r>
        <w:rPr>
          <w:rFonts w:ascii="Calibri" w:hAnsi="Calibri" w:cs="Calibri"/>
          <w:color w:val="000000" w:themeColor="text1"/>
        </w:rPr>
        <w:instrText xml:space="preserve"> REF _Ref185437175 \h </w:instrText>
      </w:r>
      <w:r>
        <w:rPr>
          <w:rFonts w:ascii="Calibri" w:hAnsi="Calibri" w:cs="Calibri"/>
          <w:color w:val="000000" w:themeColor="text1"/>
        </w:rPr>
      </w:r>
      <w:r>
        <w:rPr>
          <w:rFonts w:ascii="Calibri" w:hAnsi="Calibri" w:cs="Calibri"/>
          <w:color w:val="000000" w:themeColor="text1"/>
        </w:rPr>
        <w:fldChar w:fldCharType="separate"/>
      </w:r>
      <w:r w:rsidR="003971F5" w:rsidRPr="00047401">
        <w:rPr>
          <w:rFonts w:ascii="Calibri" w:eastAsia="Calibri" w:hAnsi="Calibri" w:cs="Calibri"/>
          <w:kern w:val="0"/>
          <w:lang w:val="es-419"/>
          <w14:ligatures w14:val="none"/>
        </w:rPr>
        <w:t xml:space="preserve">Tabla </w:t>
      </w:r>
      <w:r w:rsidR="003971F5">
        <w:rPr>
          <w:rFonts w:ascii="Calibri" w:eastAsia="Calibri" w:hAnsi="Calibri" w:cs="Calibri"/>
          <w:noProof/>
          <w:kern w:val="0"/>
          <w:lang w:val="es-419"/>
          <w14:ligatures w14:val="none"/>
        </w:rPr>
        <w:t>11</w:t>
      </w:r>
      <w:r>
        <w:rPr>
          <w:rFonts w:ascii="Calibri" w:hAnsi="Calibri" w:cs="Calibri"/>
          <w:color w:val="000000" w:themeColor="text1"/>
        </w:rPr>
        <w:fldChar w:fldCharType="end"/>
      </w:r>
      <w:r>
        <w:rPr>
          <w:rFonts w:ascii="Calibri" w:hAnsi="Calibri" w:cs="Calibri"/>
          <w:color w:val="000000" w:themeColor="text1"/>
        </w:rPr>
        <w:t xml:space="preserve"> </w:t>
      </w:r>
      <w:r w:rsidRPr="003C03E0">
        <w:rPr>
          <w:rFonts w:ascii="Calibri" w:hAnsi="Calibri" w:cs="Calibri"/>
          <w:color w:val="000000" w:themeColor="text1"/>
        </w:rPr>
        <w:t>presenta los datos de actividad y fuentes de información utilizadas para estimar</w:t>
      </w:r>
      <w:r>
        <w:rPr>
          <w:rFonts w:ascii="Calibri" w:hAnsi="Calibri" w:cs="Calibri"/>
          <w:color w:val="000000" w:themeColor="text1"/>
        </w:rPr>
        <w:t xml:space="preserve"> las emisiones por el tratamiento y eliminación de aguas residuales industriales (5.D.2).</w:t>
      </w:r>
    </w:p>
    <w:p w14:paraId="6E30277B" w14:textId="77777777" w:rsidR="003D2BF6" w:rsidRDefault="003D2BF6" w:rsidP="003D2BF6">
      <w:pPr>
        <w:spacing w:after="0"/>
        <w:rPr>
          <w:rFonts w:ascii="Calibri" w:hAnsi="Calibri" w:cs="Calibri"/>
          <w:color w:val="000000" w:themeColor="text1"/>
        </w:rPr>
      </w:pPr>
    </w:p>
    <w:p w14:paraId="634C7542" w14:textId="2729C27A" w:rsidR="00047401" w:rsidRPr="00047401" w:rsidRDefault="00047401" w:rsidP="00047401">
      <w:pPr>
        <w:pStyle w:val="Descripcin"/>
        <w:spacing w:after="120"/>
        <w:jc w:val="center"/>
        <w:rPr>
          <w:rFonts w:ascii="Calibri" w:eastAsia="Calibri" w:hAnsi="Calibri" w:cs="Calibri"/>
          <w:kern w:val="0"/>
          <w:lang w:val="es-419"/>
          <w14:ligatures w14:val="none"/>
        </w:rPr>
      </w:pPr>
      <w:bookmarkStart w:id="60" w:name="_Ref185437175"/>
      <w:bookmarkStart w:id="61" w:name="_Toc186060948"/>
      <w:r w:rsidRPr="00047401">
        <w:rPr>
          <w:rFonts w:ascii="Calibri" w:eastAsia="Calibri" w:hAnsi="Calibri" w:cs="Calibri"/>
          <w:kern w:val="0"/>
          <w:lang w:val="es-419"/>
          <w14:ligatures w14:val="none"/>
        </w:rPr>
        <w:t xml:space="preserve">Tabla </w:t>
      </w:r>
      <w:r w:rsidRPr="00047401">
        <w:rPr>
          <w:rFonts w:ascii="Calibri" w:eastAsia="Calibri" w:hAnsi="Calibri" w:cs="Calibri"/>
          <w:kern w:val="0"/>
          <w:lang w:val="es-419"/>
          <w14:ligatures w14:val="none"/>
        </w:rPr>
        <w:fldChar w:fldCharType="begin"/>
      </w:r>
      <w:r w:rsidRPr="00047401">
        <w:rPr>
          <w:rFonts w:ascii="Calibri" w:eastAsia="Calibri" w:hAnsi="Calibri" w:cs="Calibri"/>
          <w:kern w:val="0"/>
          <w:lang w:val="es-419"/>
          <w14:ligatures w14:val="none"/>
        </w:rPr>
        <w:instrText xml:space="preserve"> SEQ Tabla \* ARABIC </w:instrText>
      </w:r>
      <w:r w:rsidRPr="00047401">
        <w:rPr>
          <w:rFonts w:ascii="Calibri" w:eastAsia="Calibri" w:hAnsi="Calibri" w:cs="Calibri"/>
          <w:kern w:val="0"/>
          <w:lang w:val="es-419"/>
          <w14:ligatures w14:val="none"/>
        </w:rPr>
        <w:fldChar w:fldCharType="separate"/>
      </w:r>
      <w:r w:rsidR="003971F5">
        <w:rPr>
          <w:rFonts w:ascii="Calibri" w:eastAsia="Calibri" w:hAnsi="Calibri" w:cs="Calibri"/>
          <w:noProof/>
          <w:kern w:val="0"/>
          <w:lang w:val="es-419"/>
          <w14:ligatures w14:val="none"/>
        </w:rPr>
        <w:t>11</w:t>
      </w:r>
      <w:r w:rsidRPr="00047401">
        <w:rPr>
          <w:rFonts w:ascii="Calibri" w:eastAsia="Calibri" w:hAnsi="Calibri" w:cs="Calibri"/>
          <w:kern w:val="0"/>
          <w:lang w:val="es-419"/>
          <w14:ligatures w14:val="none"/>
        </w:rPr>
        <w:fldChar w:fldCharType="end"/>
      </w:r>
      <w:bookmarkEnd w:id="60"/>
      <w:r w:rsidRPr="00047401">
        <w:rPr>
          <w:rFonts w:ascii="Calibri" w:eastAsia="Calibri" w:hAnsi="Calibri" w:cs="Calibri"/>
          <w:kern w:val="0"/>
          <w:lang w:val="es-419"/>
          <w14:ligatures w14:val="none"/>
        </w:rPr>
        <w:t xml:space="preserve">. Datos </w:t>
      </w:r>
      <w:r w:rsidR="00411900">
        <w:rPr>
          <w:rFonts w:ascii="Calibri" w:eastAsia="Calibri" w:hAnsi="Calibri" w:cs="Calibri"/>
          <w:kern w:val="0"/>
          <w:lang w:val="es-419"/>
          <w14:ligatures w14:val="none"/>
        </w:rPr>
        <w:t>de actividad y fuentes de información de 5.D.2. Aguas residuales industriales</w:t>
      </w:r>
      <w:bookmarkEnd w:id="61"/>
    </w:p>
    <w:tbl>
      <w:tblPr>
        <w:tblStyle w:val="Tablaconcuadrcula4-nfasis1"/>
        <w:tblW w:w="93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1418"/>
        <w:gridCol w:w="3969"/>
        <w:gridCol w:w="1701"/>
      </w:tblGrid>
      <w:tr w:rsidR="00810A64" w:rsidRPr="003971F5" w14:paraId="50A83202" w14:textId="77777777" w:rsidTr="00D27255">
        <w:trPr>
          <w:cnfStyle w:val="100000000000" w:firstRow="1" w:lastRow="0" w:firstColumn="0" w:lastColumn="0" w:oddVBand="0" w:evenVBand="0" w:oddHBand="0" w:evenHBand="0" w:firstRowFirstColumn="0" w:firstRowLastColumn="0" w:lastRowFirstColumn="0" w:lastRowLastColumn="0"/>
          <w:trHeight w:val="339"/>
          <w:tblHeader/>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hideMark/>
          </w:tcPr>
          <w:p w14:paraId="09B72924" w14:textId="77777777" w:rsidR="00810A64" w:rsidRPr="003971F5" w:rsidRDefault="00810A64" w:rsidP="00CD0CFF">
            <w:pPr>
              <w:jc w:val="center"/>
              <w:rPr>
                <w:rFonts w:ascii="Calibri" w:eastAsia="Times New Roman" w:hAnsi="Calibri" w:cs="Calibri"/>
                <w:kern w:val="0"/>
                <w:sz w:val="18"/>
                <w:szCs w:val="18"/>
                <w:lang w:eastAsia="es-CO"/>
                <w14:ligatures w14:val="none"/>
              </w:rPr>
            </w:pPr>
            <w:r w:rsidRPr="003971F5">
              <w:rPr>
                <w:rFonts w:ascii="Calibri" w:eastAsia="Times New Roman" w:hAnsi="Calibri" w:cs="Calibri"/>
                <w:kern w:val="0"/>
                <w:sz w:val="18"/>
                <w:szCs w:val="18"/>
                <w:lang w:eastAsia="es-CO"/>
                <w14:ligatures w14:val="none"/>
              </w:rPr>
              <w:t>Dato Nacional</w:t>
            </w:r>
          </w:p>
        </w:tc>
        <w:tc>
          <w:tcPr>
            <w:tcW w:w="1418"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hideMark/>
          </w:tcPr>
          <w:p w14:paraId="52B1FE87" w14:textId="77777777" w:rsidR="00810A64" w:rsidRPr="003971F5" w:rsidRDefault="00810A64" w:rsidP="00CD0CF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8"/>
                <w:szCs w:val="18"/>
                <w:lang w:eastAsia="es-CO"/>
                <w14:ligatures w14:val="none"/>
              </w:rPr>
            </w:pPr>
            <w:r w:rsidRPr="003971F5">
              <w:rPr>
                <w:rFonts w:ascii="Calibri" w:eastAsia="Times New Roman" w:hAnsi="Calibri" w:cs="Calibri"/>
                <w:kern w:val="0"/>
                <w:sz w:val="18"/>
                <w:szCs w:val="18"/>
                <w:lang w:eastAsia="es-CO"/>
                <w14:ligatures w14:val="none"/>
              </w:rPr>
              <w:t>Unidad</w:t>
            </w:r>
          </w:p>
        </w:tc>
        <w:tc>
          <w:tcPr>
            <w:tcW w:w="3969"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hideMark/>
          </w:tcPr>
          <w:p w14:paraId="117E6094" w14:textId="77777777" w:rsidR="00810A64" w:rsidRPr="003971F5" w:rsidRDefault="00810A64" w:rsidP="00CD0CF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8"/>
                <w:szCs w:val="18"/>
                <w:lang w:eastAsia="es-CO"/>
                <w14:ligatures w14:val="none"/>
              </w:rPr>
            </w:pPr>
            <w:r w:rsidRPr="003971F5">
              <w:rPr>
                <w:rFonts w:ascii="Calibri" w:eastAsia="Times New Roman" w:hAnsi="Calibri" w:cs="Calibri"/>
                <w:kern w:val="0"/>
                <w:sz w:val="18"/>
                <w:szCs w:val="18"/>
                <w:lang w:eastAsia="es-CO"/>
                <w14:ligatures w14:val="none"/>
              </w:rPr>
              <w:t>Fuente de información</w:t>
            </w:r>
          </w:p>
        </w:tc>
        <w:tc>
          <w:tcPr>
            <w:tcW w:w="1701" w:type="dxa"/>
            <w:tcBorders>
              <w:top w:val="none" w:sz="0" w:space="0" w:color="auto"/>
              <w:left w:val="none" w:sz="0" w:space="0" w:color="auto"/>
              <w:bottom w:val="none" w:sz="0" w:space="0" w:color="auto"/>
              <w:right w:val="none" w:sz="0" w:space="0" w:color="auto"/>
            </w:tcBorders>
            <w:shd w:val="clear" w:color="auto" w:fill="808080" w:themeFill="background1" w:themeFillShade="80"/>
            <w:vAlign w:val="center"/>
            <w:hideMark/>
          </w:tcPr>
          <w:p w14:paraId="384BD7F2" w14:textId="77777777" w:rsidR="00810A64" w:rsidRPr="003971F5" w:rsidRDefault="00810A64" w:rsidP="00CD0CF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8"/>
                <w:szCs w:val="18"/>
                <w:lang w:eastAsia="es-CO"/>
                <w14:ligatures w14:val="none"/>
              </w:rPr>
            </w:pPr>
            <w:r w:rsidRPr="003971F5">
              <w:rPr>
                <w:rFonts w:ascii="Calibri" w:eastAsia="Times New Roman" w:hAnsi="Calibri" w:cs="Calibri"/>
                <w:kern w:val="0"/>
                <w:sz w:val="18"/>
                <w:szCs w:val="18"/>
                <w:lang w:eastAsia="es-CO"/>
                <w14:ligatures w14:val="none"/>
              </w:rPr>
              <w:t>Uso de la información</w:t>
            </w:r>
          </w:p>
        </w:tc>
      </w:tr>
      <w:tr w:rsidR="00810A64" w:rsidRPr="003971F5" w14:paraId="3D56E2D4" w14:textId="77777777" w:rsidTr="00D27255">
        <w:trPr>
          <w:cnfStyle w:val="000000100000" w:firstRow="0" w:lastRow="0" w:firstColumn="0" w:lastColumn="0" w:oddVBand="0" w:evenVBand="0" w:oddHBand="1" w:evenHBand="0"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340D5F40" w14:textId="77777777" w:rsidR="00810A64" w:rsidRPr="003971F5" w:rsidRDefault="00810A64" w:rsidP="00D27255">
            <w:pPr>
              <w:rPr>
                <w:rFonts w:ascii="Calibri" w:eastAsia="Times New Roman" w:hAnsi="Calibri" w:cs="Calibri"/>
                <w:b w:val="0"/>
                <w:bCs w:val="0"/>
                <w:color w:val="000000" w:themeColor="text1"/>
                <w:kern w:val="0"/>
                <w:sz w:val="18"/>
                <w:szCs w:val="18"/>
                <w:lang w:eastAsia="es-CO"/>
                <w14:ligatures w14:val="none"/>
              </w:rPr>
            </w:pPr>
            <w:r w:rsidRPr="003971F5">
              <w:rPr>
                <w:rFonts w:ascii="Calibri" w:eastAsia="Times New Roman" w:hAnsi="Calibri" w:cs="Calibri"/>
                <w:b w:val="0"/>
                <w:bCs w:val="0"/>
                <w:color w:val="000000" w:themeColor="text1"/>
                <w:kern w:val="0"/>
                <w:sz w:val="18"/>
                <w:szCs w:val="18"/>
                <w:lang w:eastAsia="es-CO"/>
                <w14:ligatures w14:val="none"/>
              </w:rPr>
              <w:t>Producción industrial según tipo de industria - subsector MYPE e Industria</w:t>
            </w:r>
          </w:p>
        </w:tc>
        <w:tc>
          <w:tcPr>
            <w:tcW w:w="1418" w:type="dxa"/>
            <w:shd w:val="clear" w:color="auto" w:fill="auto"/>
            <w:hideMark/>
          </w:tcPr>
          <w:p w14:paraId="000BED20" w14:textId="77777777" w:rsidR="00810A64" w:rsidRPr="003971F5" w:rsidRDefault="00810A64" w:rsidP="00CD0CFF">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Masa (Toneladas, Kilogramos), Volumen (Litros, Galones, Barriles) / año</w:t>
            </w:r>
          </w:p>
        </w:tc>
        <w:tc>
          <w:tcPr>
            <w:tcW w:w="3969" w:type="dxa"/>
            <w:shd w:val="clear" w:color="auto" w:fill="auto"/>
            <w:hideMark/>
          </w:tcPr>
          <w:p w14:paraId="07652301" w14:textId="021C29EC" w:rsidR="00B5141B" w:rsidRPr="003971F5" w:rsidRDefault="00810A64" w:rsidP="00D272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 xml:space="preserve">Anuario Estadístico Industrial, </w:t>
            </w:r>
            <w:proofErr w:type="spellStart"/>
            <w:r w:rsidRPr="003971F5">
              <w:rPr>
                <w:rFonts w:ascii="Calibri" w:eastAsia="Times New Roman" w:hAnsi="Calibri" w:cs="Calibri"/>
                <w:color w:val="000000" w:themeColor="text1"/>
                <w:kern w:val="0"/>
                <w:sz w:val="18"/>
                <w:szCs w:val="18"/>
                <w:lang w:eastAsia="es-CO"/>
                <w14:ligatures w14:val="none"/>
              </w:rPr>
              <w:t>Mipyme</w:t>
            </w:r>
            <w:proofErr w:type="spellEnd"/>
            <w:r w:rsidRPr="003971F5">
              <w:rPr>
                <w:rFonts w:ascii="Calibri" w:eastAsia="Times New Roman" w:hAnsi="Calibri" w:cs="Calibri"/>
                <w:color w:val="000000" w:themeColor="text1"/>
                <w:kern w:val="0"/>
                <w:sz w:val="18"/>
                <w:szCs w:val="18"/>
                <w:lang w:eastAsia="es-CO"/>
                <w14:ligatures w14:val="none"/>
              </w:rPr>
              <w:t xml:space="preserve"> y Comercio Interno</w:t>
            </w:r>
            <w:r w:rsidR="00411900" w:rsidRPr="003971F5">
              <w:rPr>
                <w:rFonts w:ascii="Calibri" w:eastAsia="Times New Roman" w:hAnsi="Calibri" w:cs="Calibri"/>
                <w:color w:val="000000" w:themeColor="text1"/>
                <w:kern w:val="0"/>
                <w:sz w:val="18"/>
                <w:szCs w:val="18"/>
                <w:lang w:eastAsia="es-CO"/>
                <w14:ligatures w14:val="none"/>
              </w:rPr>
              <w:t>, publicado por</w:t>
            </w:r>
            <w:r w:rsidR="00B5141B" w:rsidRPr="003971F5">
              <w:rPr>
                <w:rFonts w:ascii="Calibri" w:eastAsia="Times New Roman" w:hAnsi="Calibri" w:cs="Calibri"/>
                <w:color w:val="000000" w:themeColor="text1"/>
                <w:kern w:val="0"/>
                <w:sz w:val="18"/>
                <w:szCs w:val="18"/>
                <w:lang w:eastAsia="es-CO"/>
                <w14:ligatures w14:val="none"/>
              </w:rPr>
              <w:t xml:space="preserve"> la </w:t>
            </w:r>
            <w:r w:rsidRPr="003971F5">
              <w:rPr>
                <w:rFonts w:ascii="Calibri" w:eastAsia="Times New Roman" w:hAnsi="Calibri" w:cs="Calibri"/>
                <w:color w:val="000000" w:themeColor="text1"/>
                <w:kern w:val="0"/>
                <w:sz w:val="18"/>
                <w:szCs w:val="18"/>
                <w:lang w:eastAsia="es-CO"/>
                <w14:ligatures w14:val="none"/>
              </w:rPr>
              <w:t>Oficina General de Evaluación de Impacto y Estudios Económicos</w:t>
            </w:r>
            <w:r w:rsidR="00B5141B" w:rsidRPr="003971F5">
              <w:rPr>
                <w:rFonts w:ascii="Calibri" w:eastAsia="Times New Roman" w:hAnsi="Calibri" w:cs="Calibri"/>
                <w:color w:val="000000" w:themeColor="text1"/>
                <w:kern w:val="0"/>
                <w:sz w:val="18"/>
                <w:szCs w:val="18"/>
                <w:lang w:eastAsia="es-CO"/>
                <w14:ligatures w14:val="none"/>
              </w:rPr>
              <w:t xml:space="preserve"> de PRODUCE.</w:t>
            </w:r>
          </w:p>
          <w:p w14:paraId="6494940D" w14:textId="34DD2BCB" w:rsidR="00810A64" w:rsidRPr="003971F5" w:rsidRDefault="00810A64" w:rsidP="00D272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Instituto Nacional de Estadística e Informática. (s.f.). Series Nacionales</w:t>
            </w:r>
            <w:r w:rsidR="00B5141B" w:rsidRPr="003971F5">
              <w:rPr>
                <w:rFonts w:ascii="Calibri" w:eastAsia="Times New Roman" w:hAnsi="Calibri" w:cs="Calibri"/>
                <w:color w:val="000000" w:themeColor="text1"/>
                <w:kern w:val="0"/>
                <w:sz w:val="18"/>
                <w:szCs w:val="18"/>
                <w:lang w:eastAsia="es-CO"/>
                <w14:ligatures w14:val="none"/>
              </w:rPr>
              <w:t>.</w:t>
            </w:r>
          </w:p>
        </w:tc>
        <w:tc>
          <w:tcPr>
            <w:tcW w:w="1701" w:type="dxa"/>
            <w:vMerge w:val="restart"/>
            <w:shd w:val="clear" w:color="auto" w:fill="auto"/>
            <w:hideMark/>
          </w:tcPr>
          <w:p w14:paraId="3300B61A" w14:textId="77777777" w:rsidR="00810A64" w:rsidRPr="003971F5" w:rsidRDefault="00810A64" w:rsidP="00B5141B">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Para estimar el contenido orgánico degradable en el agua</w:t>
            </w:r>
          </w:p>
        </w:tc>
      </w:tr>
      <w:tr w:rsidR="00810A64" w:rsidRPr="003971F5" w14:paraId="74067FCD" w14:textId="77777777" w:rsidTr="00D27255">
        <w:trPr>
          <w:trHeight w:val="987"/>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0738CC1A" w14:textId="77777777" w:rsidR="00810A64" w:rsidRPr="003971F5" w:rsidRDefault="00810A64" w:rsidP="00D27255">
            <w:pPr>
              <w:rPr>
                <w:rFonts w:ascii="Calibri" w:eastAsia="Times New Roman" w:hAnsi="Calibri" w:cs="Calibri"/>
                <w:b w:val="0"/>
                <w:bCs w:val="0"/>
                <w:color w:val="000000" w:themeColor="text1"/>
                <w:kern w:val="0"/>
                <w:sz w:val="18"/>
                <w:szCs w:val="18"/>
                <w:lang w:eastAsia="es-CO"/>
                <w14:ligatures w14:val="none"/>
              </w:rPr>
            </w:pPr>
            <w:r w:rsidRPr="003971F5">
              <w:rPr>
                <w:rFonts w:ascii="Calibri" w:eastAsia="Times New Roman" w:hAnsi="Calibri" w:cs="Calibri"/>
                <w:b w:val="0"/>
                <w:bCs w:val="0"/>
                <w:color w:val="000000" w:themeColor="text1"/>
                <w:kern w:val="0"/>
                <w:sz w:val="18"/>
                <w:szCs w:val="18"/>
                <w:lang w:eastAsia="es-CO"/>
                <w14:ligatures w14:val="none"/>
              </w:rPr>
              <w:t>Producción industrial según tipo de industria - subsector pesca y acuicultura</w:t>
            </w:r>
          </w:p>
        </w:tc>
        <w:tc>
          <w:tcPr>
            <w:tcW w:w="1418" w:type="dxa"/>
            <w:shd w:val="clear" w:color="auto" w:fill="auto"/>
            <w:hideMark/>
          </w:tcPr>
          <w:p w14:paraId="28FAC508" w14:textId="77777777" w:rsidR="00810A64" w:rsidRPr="003971F5" w:rsidRDefault="00810A64" w:rsidP="00CD0CFF">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Masa (Toneladas) / año</w:t>
            </w:r>
          </w:p>
        </w:tc>
        <w:tc>
          <w:tcPr>
            <w:tcW w:w="3969" w:type="dxa"/>
            <w:shd w:val="clear" w:color="auto" w:fill="auto"/>
            <w:hideMark/>
          </w:tcPr>
          <w:p w14:paraId="058CFC28" w14:textId="77777777" w:rsidR="00B5141B" w:rsidRPr="003971F5" w:rsidRDefault="00810A64" w:rsidP="00D2725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Anuario Estadístico Pesquero y Acuícola</w:t>
            </w:r>
            <w:r w:rsidR="00B5141B" w:rsidRPr="003971F5">
              <w:rPr>
                <w:rFonts w:ascii="Calibri" w:eastAsia="Times New Roman" w:hAnsi="Calibri" w:cs="Calibri"/>
                <w:color w:val="000000" w:themeColor="text1"/>
                <w:kern w:val="0"/>
                <w:sz w:val="18"/>
                <w:szCs w:val="18"/>
                <w:lang w:eastAsia="es-CO"/>
                <w14:ligatures w14:val="none"/>
              </w:rPr>
              <w:t xml:space="preserve">, publicado por la </w:t>
            </w:r>
            <w:r w:rsidRPr="003971F5">
              <w:rPr>
                <w:rFonts w:ascii="Calibri" w:eastAsia="Times New Roman" w:hAnsi="Calibri" w:cs="Calibri"/>
                <w:color w:val="000000" w:themeColor="text1"/>
                <w:kern w:val="0"/>
                <w:sz w:val="18"/>
                <w:szCs w:val="18"/>
                <w:lang w:eastAsia="es-CO"/>
                <w14:ligatures w14:val="none"/>
              </w:rPr>
              <w:t>Oficina General de Evaluación de Impacto y Estudios Económicos</w:t>
            </w:r>
            <w:r w:rsidR="00B5141B" w:rsidRPr="003971F5">
              <w:rPr>
                <w:rFonts w:ascii="Calibri" w:eastAsia="Times New Roman" w:hAnsi="Calibri" w:cs="Calibri"/>
                <w:color w:val="000000" w:themeColor="text1"/>
                <w:kern w:val="0"/>
                <w:sz w:val="18"/>
                <w:szCs w:val="18"/>
                <w:lang w:eastAsia="es-CO"/>
                <w14:ligatures w14:val="none"/>
              </w:rPr>
              <w:t xml:space="preserve"> de PRODUCE</w:t>
            </w:r>
            <w:r w:rsidRPr="003971F5">
              <w:rPr>
                <w:rFonts w:ascii="Calibri" w:eastAsia="Times New Roman" w:hAnsi="Calibri" w:cs="Calibri"/>
                <w:color w:val="000000" w:themeColor="text1"/>
                <w:kern w:val="0"/>
                <w:sz w:val="18"/>
                <w:szCs w:val="18"/>
                <w:lang w:eastAsia="es-CO"/>
                <w14:ligatures w14:val="none"/>
              </w:rPr>
              <w:t xml:space="preserve">. </w:t>
            </w:r>
          </w:p>
          <w:p w14:paraId="3765979A" w14:textId="16F14274" w:rsidR="00810A64" w:rsidRPr="003971F5" w:rsidRDefault="00B5141B" w:rsidP="00D2725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Instituto Nacional de Estadística e Informática. (s.f.). Series Nacionales.</w:t>
            </w:r>
          </w:p>
        </w:tc>
        <w:tc>
          <w:tcPr>
            <w:tcW w:w="1701" w:type="dxa"/>
            <w:vMerge/>
            <w:shd w:val="clear" w:color="auto" w:fill="auto"/>
            <w:hideMark/>
          </w:tcPr>
          <w:p w14:paraId="4F75C4AA" w14:textId="77777777" w:rsidR="00810A64" w:rsidRPr="003971F5" w:rsidRDefault="00810A64" w:rsidP="00CD0CFF">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p>
        </w:tc>
      </w:tr>
      <w:tr w:rsidR="00810A64" w:rsidRPr="003971F5" w14:paraId="39F334DD" w14:textId="77777777" w:rsidTr="00D27255">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1C9CF487" w14:textId="77777777" w:rsidR="00810A64" w:rsidRPr="003971F5" w:rsidRDefault="00810A64" w:rsidP="00D27255">
            <w:pPr>
              <w:rPr>
                <w:rFonts w:ascii="Calibri" w:eastAsia="Times New Roman" w:hAnsi="Calibri" w:cs="Calibri"/>
                <w:b w:val="0"/>
                <w:bCs w:val="0"/>
                <w:color w:val="000000" w:themeColor="text1"/>
                <w:kern w:val="0"/>
                <w:sz w:val="18"/>
                <w:szCs w:val="18"/>
                <w:lang w:eastAsia="es-CO"/>
                <w14:ligatures w14:val="none"/>
              </w:rPr>
            </w:pPr>
            <w:r w:rsidRPr="003971F5">
              <w:rPr>
                <w:rFonts w:ascii="Calibri" w:eastAsia="Times New Roman" w:hAnsi="Calibri" w:cs="Calibri"/>
                <w:b w:val="0"/>
                <w:bCs w:val="0"/>
                <w:color w:val="000000" w:themeColor="text1"/>
                <w:kern w:val="0"/>
                <w:sz w:val="18"/>
                <w:szCs w:val="18"/>
                <w:lang w:eastAsia="es-CO"/>
                <w14:ligatures w14:val="none"/>
              </w:rPr>
              <w:t>Tipos de tratamiento de las aguas residuales industriales previos a su vertimiento al cuerpo de agua natural</w:t>
            </w:r>
          </w:p>
        </w:tc>
        <w:tc>
          <w:tcPr>
            <w:tcW w:w="1418" w:type="dxa"/>
            <w:shd w:val="clear" w:color="auto" w:fill="auto"/>
            <w:hideMark/>
          </w:tcPr>
          <w:p w14:paraId="4C5D943E" w14:textId="77777777" w:rsidR="00810A64" w:rsidRPr="003971F5" w:rsidRDefault="00810A64" w:rsidP="00CD0CFF">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tipos (descriptivo)</w:t>
            </w:r>
          </w:p>
        </w:tc>
        <w:tc>
          <w:tcPr>
            <w:tcW w:w="3969" w:type="dxa"/>
            <w:shd w:val="clear" w:color="auto" w:fill="auto"/>
            <w:hideMark/>
          </w:tcPr>
          <w:p w14:paraId="5DCEBA64" w14:textId="77777777" w:rsidR="00B45DE9" w:rsidRPr="003971F5" w:rsidRDefault="00810A64" w:rsidP="00D272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Autoridad Nacional del Agua. (2020</w:t>
            </w:r>
            <w:r w:rsidR="00B45DE9" w:rsidRPr="003971F5">
              <w:rPr>
                <w:rFonts w:ascii="Calibri" w:eastAsia="Times New Roman" w:hAnsi="Calibri" w:cs="Calibri"/>
                <w:color w:val="000000" w:themeColor="text1"/>
                <w:kern w:val="0"/>
                <w:sz w:val="18"/>
                <w:szCs w:val="18"/>
                <w:lang w:eastAsia="es-CO"/>
                <w14:ligatures w14:val="none"/>
              </w:rPr>
              <w:t>)</w:t>
            </w:r>
            <w:r w:rsidRPr="003971F5">
              <w:rPr>
                <w:rFonts w:ascii="Calibri" w:eastAsia="Times New Roman" w:hAnsi="Calibri" w:cs="Calibri"/>
                <w:color w:val="000000" w:themeColor="text1"/>
                <w:kern w:val="0"/>
                <w:sz w:val="18"/>
                <w:szCs w:val="18"/>
                <w:lang w:eastAsia="es-CO"/>
                <w14:ligatures w14:val="none"/>
              </w:rPr>
              <w:t xml:space="preserve">. </w:t>
            </w:r>
          </w:p>
          <w:p w14:paraId="3D0CE704" w14:textId="644C80EE" w:rsidR="00810A64" w:rsidRPr="003971F5" w:rsidRDefault="00810A64" w:rsidP="00D2725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 xml:space="preserve">Autorizaciones de vertimientos de aguas residuales tratadas (2009-2020) - Registro administrativo de vertimientos y </w:t>
            </w:r>
            <w:proofErr w:type="spellStart"/>
            <w:r w:rsidRPr="003971F5">
              <w:rPr>
                <w:rFonts w:ascii="Calibri" w:eastAsia="Times New Roman" w:hAnsi="Calibri" w:cs="Calibri"/>
                <w:color w:val="000000" w:themeColor="text1"/>
                <w:kern w:val="0"/>
                <w:sz w:val="18"/>
                <w:szCs w:val="18"/>
                <w:lang w:eastAsia="es-CO"/>
                <w14:ligatures w14:val="none"/>
              </w:rPr>
              <w:t>reusos</w:t>
            </w:r>
            <w:proofErr w:type="spellEnd"/>
            <w:r w:rsidRPr="003971F5">
              <w:rPr>
                <w:rFonts w:ascii="Calibri" w:eastAsia="Times New Roman" w:hAnsi="Calibri" w:cs="Calibri"/>
                <w:color w:val="000000" w:themeColor="text1"/>
                <w:kern w:val="0"/>
                <w:sz w:val="18"/>
                <w:szCs w:val="18"/>
                <w:lang w:eastAsia="es-CO"/>
                <w14:ligatures w14:val="none"/>
              </w:rPr>
              <w:t xml:space="preserve"> de aguas residuales tratadas. Información reportada por la Autoridad Nacional del Agua, en el marco de la elaboración del RAGEI 2016</w:t>
            </w:r>
            <w:r w:rsidR="00B45DE9" w:rsidRPr="003971F5">
              <w:rPr>
                <w:rFonts w:ascii="Calibri" w:eastAsia="Times New Roman" w:hAnsi="Calibri" w:cs="Calibri"/>
                <w:color w:val="000000" w:themeColor="text1"/>
                <w:kern w:val="0"/>
                <w:sz w:val="18"/>
                <w:szCs w:val="18"/>
                <w:lang w:eastAsia="es-CO"/>
                <w14:ligatures w14:val="none"/>
              </w:rPr>
              <w:t>.</w:t>
            </w:r>
            <w:r w:rsidRPr="003971F5">
              <w:rPr>
                <w:rFonts w:ascii="Calibri" w:eastAsia="Times New Roman" w:hAnsi="Calibri" w:cs="Calibri"/>
                <w:color w:val="000000" w:themeColor="text1"/>
                <w:kern w:val="0"/>
                <w:sz w:val="18"/>
                <w:szCs w:val="18"/>
                <w:lang w:eastAsia="es-CO"/>
                <w14:ligatures w14:val="none"/>
              </w:rPr>
              <w:br/>
              <w:t xml:space="preserve">Ministerio del Ambiente - Ministerio de la Producción. (2021). Evaluación de tratamientos de efluentes industriales (para RAGEI 2016) a partir de información reportada por la Autoridad Nacional del Agua, en el marco de la elaboración del RAGEI 2016, de " autorizaciones de vertimientos de aguas residuales tratadas" de su "Registro administrativo de vertimientos y </w:t>
            </w:r>
            <w:proofErr w:type="spellStart"/>
            <w:r w:rsidRPr="003971F5">
              <w:rPr>
                <w:rFonts w:ascii="Calibri" w:eastAsia="Times New Roman" w:hAnsi="Calibri" w:cs="Calibri"/>
                <w:color w:val="000000" w:themeColor="text1"/>
                <w:kern w:val="0"/>
                <w:sz w:val="18"/>
                <w:szCs w:val="18"/>
                <w:lang w:eastAsia="es-CO"/>
                <w14:ligatures w14:val="none"/>
              </w:rPr>
              <w:t>reusos</w:t>
            </w:r>
            <w:proofErr w:type="spellEnd"/>
            <w:r w:rsidRPr="003971F5">
              <w:rPr>
                <w:rFonts w:ascii="Calibri" w:eastAsia="Times New Roman" w:hAnsi="Calibri" w:cs="Calibri"/>
                <w:color w:val="000000" w:themeColor="text1"/>
                <w:kern w:val="0"/>
                <w:sz w:val="18"/>
                <w:szCs w:val="18"/>
                <w:lang w:eastAsia="es-CO"/>
                <w14:ligatures w14:val="none"/>
              </w:rPr>
              <w:t xml:space="preserve"> de aguas residuales tratadas". </w:t>
            </w:r>
          </w:p>
        </w:tc>
        <w:tc>
          <w:tcPr>
            <w:tcW w:w="1701" w:type="dxa"/>
            <w:vMerge/>
            <w:shd w:val="clear" w:color="auto" w:fill="auto"/>
            <w:hideMark/>
          </w:tcPr>
          <w:p w14:paraId="33074BC9" w14:textId="77777777" w:rsidR="00810A64" w:rsidRPr="003971F5" w:rsidRDefault="00810A64" w:rsidP="00CD0CFF">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p>
        </w:tc>
      </w:tr>
      <w:tr w:rsidR="00810A64" w:rsidRPr="003971F5" w14:paraId="0C04368E" w14:textId="77777777" w:rsidTr="00D27255">
        <w:trPr>
          <w:trHeight w:val="1066"/>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hideMark/>
          </w:tcPr>
          <w:p w14:paraId="242C48FC" w14:textId="77777777" w:rsidR="00810A64" w:rsidRPr="003971F5" w:rsidRDefault="00810A64" w:rsidP="00D27255">
            <w:pPr>
              <w:rPr>
                <w:rFonts w:ascii="Calibri" w:eastAsia="Times New Roman" w:hAnsi="Calibri" w:cs="Calibri"/>
                <w:b w:val="0"/>
                <w:bCs w:val="0"/>
                <w:color w:val="000000" w:themeColor="text1"/>
                <w:kern w:val="0"/>
                <w:sz w:val="18"/>
                <w:szCs w:val="18"/>
                <w:lang w:eastAsia="es-CO"/>
                <w14:ligatures w14:val="none"/>
              </w:rPr>
            </w:pPr>
            <w:r w:rsidRPr="003971F5">
              <w:rPr>
                <w:rFonts w:ascii="Calibri" w:eastAsia="Times New Roman" w:hAnsi="Calibri" w:cs="Calibri"/>
                <w:b w:val="0"/>
                <w:bCs w:val="0"/>
                <w:color w:val="000000" w:themeColor="text1"/>
                <w:kern w:val="0"/>
                <w:sz w:val="18"/>
                <w:szCs w:val="18"/>
                <w:lang w:eastAsia="es-CO"/>
                <w14:ligatures w14:val="none"/>
              </w:rPr>
              <w:t>Grado de utilización de tecnologías de tratamiento de las aguas residuales domésticas (con red de alcantarillado - solo EPS). Se excluye los % no tratados.</w:t>
            </w:r>
          </w:p>
        </w:tc>
        <w:tc>
          <w:tcPr>
            <w:tcW w:w="1418" w:type="dxa"/>
            <w:shd w:val="clear" w:color="auto" w:fill="auto"/>
            <w:hideMark/>
          </w:tcPr>
          <w:p w14:paraId="51F8AAC9" w14:textId="77777777" w:rsidR="00810A64" w:rsidRPr="003971F5" w:rsidRDefault="00810A64" w:rsidP="00CD0CFF">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Porcentaje (%)</w:t>
            </w:r>
          </w:p>
        </w:tc>
        <w:tc>
          <w:tcPr>
            <w:tcW w:w="3969" w:type="dxa"/>
            <w:shd w:val="clear" w:color="auto" w:fill="auto"/>
            <w:hideMark/>
          </w:tcPr>
          <w:p w14:paraId="4BBCC68C" w14:textId="64F66C1C" w:rsidR="00810A64" w:rsidRPr="003971F5" w:rsidRDefault="00810A64" w:rsidP="00CD0CFF">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3971F5">
              <w:rPr>
                <w:rFonts w:ascii="Calibri" w:eastAsia="Times New Roman" w:hAnsi="Calibri" w:cs="Calibri"/>
                <w:color w:val="000000" w:themeColor="text1"/>
                <w:kern w:val="0"/>
                <w:sz w:val="18"/>
                <w:szCs w:val="18"/>
                <w:lang w:eastAsia="es-CO"/>
                <w14:ligatures w14:val="none"/>
              </w:rPr>
              <w:t xml:space="preserve">Ministerio del Ambiente. (2023). RAGEI 5D1 Tratamiento y Eliminación de Aguas Residuales Domésticas año </w:t>
            </w:r>
            <w:r w:rsidR="00B45DE9" w:rsidRPr="003971F5">
              <w:rPr>
                <w:rFonts w:ascii="Calibri" w:eastAsia="Times New Roman" w:hAnsi="Calibri" w:cs="Calibri"/>
                <w:color w:val="000000" w:themeColor="text1"/>
                <w:kern w:val="0"/>
                <w:sz w:val="18"/>
                <w:szCs w:val="18"/>
                <w:lang w:eastAsia="es-CO"/>
                <w14:ligatures w14:val="none"/>
              </w:rPr>
              <w:t>2021</w:t>
            </w:r>
          </w:p>
        </w:tc>
        <w:tc>
          <w:tcPr>
            <w:tcW w:w="1701" w:type="dxa"/>
            <w:vMerge/>
            <w:shd w:val="clear" w:color="auto" w:fill="auto"/>
            <w:hideMark/>
          </w:tcPr>
          <w:p w14:paraId="2419C76C" w14:textId="77777777" w:rsidR="00810A64" w:rsidRPr="003971F5" w:rsidRDefault="00810A64" w:rsidP="00CD0CFF">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p>
        </w:tc>
      </w:tr>
    </w:tbl>
    <w:p w14:paraId="2B9F5BCA" w14:textId="77777777" w:rsidR="00810A64" w:rsidRDefault="00810A64" w:rsidP="00B45DE9">
      <w:pPr>
        <w:spacing w:after="0"/>
        <w:jc w:val="center"/>
        <w:rPr>
          <w:rFonts w:ascii="Calibri" w:hAnsi="Calibri" w:cs="Calibri"/>
          <w:i/>
          <w:sz w:val="18"/>
          <w:szCs w:val="18"/>
        </w:rPr>
      </w:pPr>
      <w:r w:rsidRPr="001357AE">
        <w:rPr>
          <w:rFonts w:ascii="Calibri" w:hAnsi="Calibri" w:cs="Calibri"/>
          <w:i/>
          <w:sz w:val="18"/>
          <w:szCs w:val="18"/>
        </w:rPr>
        <w:t>Fuente: Elaboración propia</w:t>
      </w:r>
    </w:p>
    <w:p w14:paraId="73E641C5" w14:textId="77777777" w:rsidR="006F04DD" w:rsidRPr="001357AE" w:rsidRDefault="006F04DD" w:rsidP="00B45DE9">
      <w:pPr>
        <w:spacing w:after="0"/>
        <w:rPr>
          <w:rFonts w:ascii="Calibri" w:hAnsi="Calibri" w:cs="Calibri"/>
          <w:color w:val="000000" w:themeColor="text1"/>
        </w:rPr>
      </w:pPr>
    </w:p>
    <w:p w14:paraId="63762850" w14:textId="77777777" w:rsidR="006F04DD" w:rsidRPr="001357AE" w:rsidRDefault="006F04DD" w:rsidP="00B45DE9">
      <w:pPr>
        <w:spacing w:after="0"/>
        <w:rPr>
          <w:rFonts w:ascii="Calibri" w:hAnsi="Calibri" w:cs="Calibri"/>
          <w:color w:val="000000" w:themeColor="text1"/>
        </w:rPr>
      </w:pPr>
      <w:r w:rsidRPr="001357AE">
        <w:rPr>
          <w:rFonts w:ascii="Calibri" w:hAnsi="Calibri" w:cs="Calibri"/>
          <w:color w:val="000000" w:themeColor="text1"/>
        </w:rPr>
        <w:t>Las industrias incluidas en el proceso de estimación de emisiones GEI son las asociadas a: producción, procesamiento y conservación de productos alimenticios; elaboración de bebidas; hilatura, tejedura y acabados de productos textiles; fabricación de papel y de productos de papel; productos de la refinación del petróleo; fabricación de sustancias químicas básicas; fabricación de otros productos químicos; y fabricación de productos de plástico. De cada sector industrial se identificaron los productos de interés para la estimación de emisiones GEI y se homologaron a los sectores industriales del IPCC 2006.</w:t>
      </w:r>
    </w:p>
    <w:p w14:paraId="4054A5C9" w14:textId="77777777" w:rsidR="006F04DD" w:rsidRDefault="006F04DD" w:rsidP="00B45DE9">
      <w:pPr>
        <w:spacing w:after="0"/>
        <w:rPr>
          <w:rFonts w:ascii="Calibri" w:hAnsi="Calibri" w:cs="Calibri"/>
          <w:color w:val="000000" w:themeColor="text1"/>
        </w:rPr>
      </w:pPr>
    </w:p>
    <w:p w14:paraId="7D06D2AF" w14:textId="5A0F6889" w:rsidR="006F04DD" w:rsidRPr="001357AE" w:rsidRDefault="006F04DD" w:rsidP="006F04DD">
      <w:pPr>
        <w:spacing w:after="0"/>
        <w:rPr>
          <w:rFonts w:ascii="Calibri" w:hAnsi="Calibri" w:cs="Calibri"/>
          <w:color w:val="000000" w:themeColor="text1"/>
        </w:rPr>
      </w:pPr>
      <w:r w:rsidRPr="001357AE">
        <w:rPr>
          <w:rFonts w:ascii="Calibri" w:hAnsi="Calibri" w:cs="Calibri"/>
          <w:color w:val="000000" w:themeColor="text1"/>
        </w:rPr>
        <w:t xml:space="preserve">En la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REF _Ref173164924 \h  \* MERGEFORMAT </w:instrText>
      </w:r>
      <w:r w:rsidRPr="001357AE">
        <w:rPr>
          <w:rFonts w:ascii="Calibri" w:hAnsi="Calibri" w:cs="Calibri"/>
          <w:color w:val="000000" w:themeColor="text1"/>
        </w:rPr>
      </w:r>
      <w:r w:rsidRPr="001357AE">
        <w:rPr>
          <w:rFonts w:ascii="Calibri" w:hAnsi="Calibri" w:cs="Calibri"/>
          <w:color w:val="000000" w:themeColor="text1"/>
        </w:rPr>
        <w:fldChar w:fldCharType="separate"/>
      </w:r>
      <w:r w:rsidR="003971F5" w:rsidRPr="003971F5">
        <w:rPr>
          <w:rFonts w:ascii="Calibri" w:hAnsi="Calibri" w:cs="Calibri"/>
          <w:color w:val="000000" w:themeColor="text1"/>
        </w:rPr>
        <w:t xml:space="preserve">Figura </w:t>
      </w:r>
      <w:r w:rsidR="003971F5" w:rsidRPr="003971F5">
        <w:rPr>
          <w:rFonts w:ascii="Calibri" w:hAnsi="Calibri" w:cs="Calibri"/>
          <w:noProof/>
          <w:color w:val="000000" w:themeColor="text1"/>
        </w:rPr>
        <w:t>3</w:t>
      </w:r>
      <w:r w:rsidRPr="001357AE">
        <w:rPr>
          <w:rFonts w:ascii="Calibri" w:hAnsi="Calibri" w:cs="Calibri"/>
          <w:color w:val="000000" w:themeColor="text1"/>
        </w:rPr>
        <w:fldChar w:fldCharType="end"/>
      </w:r>
      <w:r w:rsidRPr="001357AE">
        <w:rPr>
          <w:rFonts w:ascii="Calibri" w:hAnsi="Calibri" w:cs="Calibri"/>
          <w:color w:val="000000" w:themeColor="text1"/>
        </w:rPr>
        <w:t xml:space="preserve"> se presenta el comportamiento de la producción industrial de los diferentes sectores económicos a lo largo de la serie temporal 2000</w:t>
      </w:r>
      <w:r w:rsidR="00B45DE9">
        <w:rPr>
          <w:rFonts w:ascii="Calibri" w:hAnsi="Calibri" w:cs="Calibri"/>
          <w:color w:val="000000" w:themeColor="text1"/>
        </w:rPr>
        <w:t xml:space="preserve"> al</w:t>
      </w:r>
      <w:r w:rsidRPr="001357AE">
        <w:rPr>
          <w:rFonts w:ascii="Calibri" w:hAnsi="Calibri" w:cs="Calibri"/>
          <w:color w:val="000000" w:themeColor="text1"/>
        </w:rPr>
        <w:t xml:space="preserve"> 2021. La industria de las refinerías de petróleo en </w:t>
      </w:r>
      <w:r w:rsidRPr="001357AE">
        <w:rPr>
          <w:rFonts w:ascii="Calibri" w:hAnsi="Calibri" w:cs="Calibri"/>
          <w:color w:val="000000" w:themeColor="text1"/>
        </w:rPr>
        <w:lastRenderedPageBreak/>
        <w:t>promedio es la que cuenta con mayor producción con alrededor del 34</w:t>
      </w:r>
      <w:r w:rsidR="00B45DE9">
        <w:rPr>
          <w:rFonts w:ascii="Calibri" w:hAnsi="Calibri" w:cs="Calibri"/>
          <w:color w:val="000000" w:themeColor="text1"/>
        </w:rPr>
        <w:t>,24</w:t>
      </w:r>
      <w:r w:rsidRPr="001357AE">
        <w:rPr>
          <w:rFonts w:ascii="Calibri" w:hAnsi="Calibri" w:cs="Calibri"/>
          <w:color w:val="000000" w:themeColor="text1"/>
        </w:rPr>
        <w:t>% de la producción industrial incluidas dentro de la estimación de emisiones GEI de la subcategoría 5.D.2, seguido de la elaboración de pescado con 1</w:t>
      </w:r>
      <w:r w:rsidR="00B45DE9">
        <w:rPr>
          <w:rFonts w:ascii="Calibri" w:hAnsi="Calibri" w:cs="Calibri"/>
          <w:color w:val="000000" w:themeColor="text1"/>
        </w:rPr>
        <w:t>6,82</w:t>
      </w:r>
      <w:r w:rsidRPr="001357AE">
        <w:rPr>
          <w:rFonts w:ascii="Calibri" w:hAnsi="Calibri" w:cs="Calibri"/>
          <w:color w:val="000000" w:themeColor="text1"/>
        </w:rPr>
        <w:t xml:space="preserve">%, </w:t>
      </w:r>
      <w:r w:rsidR="007413B9" w:rsidRPr="001357AE">
        <w:rPr>
          <w:rFonts w:ascii="Calibri" w:hAnsi="Calibri" w:cs="Calibri"/>
          <w:color w:val="000000" w:themeColor="text1"/>
        </w:rPr>
        <w:t>la industria de carnes y aves</w:t>
      </w:r>
      <w:r w:rsidR="007413B9">
        <w:rPr>
          <w:rFonts w:ascii="Calibri" w:hAnsi="Calibri" w:cs="Calibri"/>
          <w:color w:val="000000" w:themeColor="text1"/>
        </w:rPr>
        <w:t xml:space="preserve"> con </w:t>
      </w:r>
      <w:r w:rsidRPr="001357AE">
        <w:rPr>
          <w:rFonts w:ascii="Calibri" w:hAnsi="Calibri" w:cs="Calibri"/>
          <w:color w:val="000000" w:themeColor="text1"/>
        </w:rPr>
        <w:t>1</w:t>
      </w:r>
      <w:r w:rsidR="00B45DE9">
        <w:rPr>
          <w:rFonts w:ascii="Calibri" w:hAnsi="Calibri" w:cs="Calibri"/>
          <w:color w:val="000000" w:themeColor="text1"/>
        </w:rPr>
        <w:t>1,96</w:t>
      </w:r>
      <w:r w:rsidRPr="001357AE">
        <w:rPr>
          <w:rFonts w:ascii="Calibri" w:hAnsi="Calibri" w:cs="Calibri"/>
          <w:color w:val="000000" w:themeColor="text1"/>
        </w:rPr>
        <w:t xml:space="preserve">% </w:t>
      </w:r>
      <w:r w:rsidR="007413B9">
        <w:rPr>
          <w:rFonts w:ascii="Calibri" w:hAnsi="Calibri" w:cs="Calibri"/>
          <w:color w:val="000000" w:themeColor="text1"/>
        </w:rPr>
        <w:t>y</w:t>
      </w:r>
      <w:r w:rsidRPr="001357AE">
        <w:rPr>
          <w:rFonts w:ascii="Calibri" w:hAnsi="Calibri" w:cs="Calibri"/>
          <w:color w:val="000000" w:themeColor="text1"/>
        </w:rPr>
        <w:t xml:space="preserve"> la industria de malta y cerveza </w:t>
      </w:r>
      <w:r w:rsidR="007413B9">
        <w:rPr>
          <w:rFonts w:ascii="Calibri" w:hAnsi="Calibri" w:cs="Calibri"/>
          <w:color w:val="000000" w:themeColor="text1"/>
        </w:rPr>
        <w:t>con</w:t>
      </w:r>
      <w:r w:rsidRPr="001357AE">
        <w:rPr>
          <w:rFonts w:ascii="Calibri" w:hAnsi="Calibri" w:cs="Calibri"/>
          <w:color w:val="000000" w:themeColor="text1"/>
        </w:rPr>
        <w:t xml:space="preserve"> el 10.</w:t>
      </w:r>
      <w:r w:rsidR="007413B9">
        <w:rPr>
          <w:rFonts w:ascii="Calibri" w:hAnsi="Calibri" w:cs="Calibri"/>
          <w:color w:val="000000" w:themeColor="text1"/>
        </w:rPr>
        <w:t>19</w:t>
      </w:r>
      <w:r w:rsidRPr="001357AE">
        <w:rPr>
          <w:rFonts w:ascii="Calibri" w:hAnsi="Calibri" w:cs="Calibri"/>
          <w:color w:val="000000" w:themeColor="text1"/>
        </w:rPr>
        <w:t>%.</w:t>
      </w:r>
    </w:p>
    <w:p w14:paraId="09CD777E" w14:textId="77777777" w:rsidR="006F04DD" w:rsidRPr="001357AE" w:rsidRDefault="006F04DD" w:rsidP="006F04DD">
      <w:pPr>
        <w:spacing w:after="0"/>
        <w:rPr>
          <w:rFonts w:ascii="Calibri" w:hAnsi="Calibri" w:cs="Calibri"/>
          <w:color w:val="000000" w:themeColor="text1"/>
        </w:rPr>
      </w:pPr>
    </w:p>
    <w:p w14:paraId="2A6DD040" w14:textId="5C20D49A" w:rsidR="006F04DD" w:rsidRPr="001357AE" w:rsidRDefault="006F04DD" w:rsidP="006F04DD">
      <w:pPr>
        <w:pStyle w:val="Descripcin"/>
        <w:spacing w:after="120"/>
        <w:jc w:val="center"/>
        <w:rPr>
          <w:rFonts w:ascii="Calibri" w:eastAsia="Calibri" w:hAnsi="Calibri" w:cs="Calibri"/>
          <w:kern w:val="0"/>
          <w:lang w:val="es-419"/>
          <w14:ligatures w14:val="none"/>
        </w:rPr>
      </w:pPr>
      <w:bookmarkStart w:id="62" w:name="_Ref173164924"/>
      <w:bookmarkStart w:id="63" w:name="_Toc186060956"/>
      <w:r w:rsidRPr="001357AE">
        <w:rPr>
          <w:rFonts w:ascii="Calibri" w:eastAsia="Calibri" w:hAnsi="Calibri" w:cs="Calibri"/>
          <w:kern w:val="0"/>
          <w:lang w:val="es-419"/>
          <w14:ligatures w14:val="none"/>
        </w:rPr>
        <w:t xml:space="preserve">Figura </w:t>
      </w:r>
      <w:r w:rsidRPr="001357AE">
        <w:rPr>
          <w:rFonts w:ascii="Calibri" w:eastAsia="Calibri" w:hAnsi="Calibri" w:cs="Calibri"/>
          <w:kern w:val="0"/>
          <w:lang w:val="es-419"/>
          <w14:ligatures w14:val="none"/>
        </w:rPr>
        <w:fldChar w:fldCharType="begin"/>
      </w:r>
      <w:r w:rsidRPr="001357AE">
        <w:rPr>
          <w:rFonts w:ascii="Calibri" w:eastAsia="Calibri" w:hAnsi="Calibri" w:cs="Calibri"/>
          <w:kern w:val="0"/>
          <w:lang w:val="es-419"/>
          <w14:ligatures w14:val="none"/>
        </w:rPr>
        <w:instrText xml:space="preserve"> SEQ Figura \* ARABIC </w:instrText>
      </w:r>
      <w:r w:rsidRPr="001357AE">
        <w:rPr>
          <w:rFonts w:ascii="Calibri" w:eastAsia="Calibri" w:hAnsi="Calibri" w:cs="Calibri"/>
          <w:kern w:val="0"/>
          <w:lang w:val="es-419"/>
          <w14:ligatures w14:val="none"/>
        </w:rPr>
        <w:fldChar w:fldCharType="separate"/>
      </w:r>
      <w:r w:rsidR="003971F5">
        <w:rPr>
          <w:rFonts w:ascii="Calibri" w:eastAsia="Calibri" w:hAnsi="Calibri" w:cs="Calibri"/>
          <w:noProof/>
          <w:kern w:val="0"/>
          <w:lang w:val="es-419"/>
          <w14:ligatures w14:val="none"/>
        </w:rPr>
        <w:t>3</w:t>
      </w:r>
      <w:r w:rsidRPr="001357AE">
        <w:rPr>
          <w:rFonts w:ascii="Calibri" w:eastAsia="Calibri" w:hAnsi="Calibri" w:cs="Calibri"/>
          <w:kern w:val="0"/>
          <w:lang w:val="es-419"/>
          <w14:ligatures w14:val="none"/>
        </w:rPr>
        <w:fldChar w:fldCharType="end"/>
      </w:r>
      <w:bookmarkEnd w:id="62"/>
      <w:r w:rsidRPr="001357AE">
        <w:rPr>
          <w:rFonts w:ascii="Calibri" w:eastAsia="Calibri" w:hAnsi="Calibri" w:cs="Calibri"/>
          <w:kern w:val="0"/>
          <w:lang w:val="es-419"/>
          <w14:ligatures w14:val="none"/>
        </w:rPr>
        <w:t>. Producción industrial por tipo de industria (homologación IPCC), 2000-2021</w:t>
      </w:r>
      <w:bookmarkEnd w:id="63"/>
    </w:p>
    <w:p w14:paraId="51DAF8EC" w14:textId="77777777" w:rsidR="006F04DD" w:rsidRPr="001357AE" w:rsidRDefault="006F04DD" w:rsidP="006F04DD">
      <w:pPr>
        <w:spacing w:after="120"/>
        <w:rPr>
          <w:rFonts w:ascii="Calibri" w:hAnsi="Calibri" w:cs="Calibri"/>
          <w:color w:val="000000" w:themeColor="text1"/>
        </w:rPr>
      </w:pPr>
      <w:r w:rsidRPr="001357AE">
        <w:rPr>
          <w:rFonts w:ascii="Calibri" w:hAnsi="Calibri" w:cs="Calibri"/>
          <w:noProof/>
          <w:color w:val="000000" w:themeColor="text1"/>
          <w:lang w:val="es-PE" w:eastAsia="es-PE"/>
        </w:rPr>
        <w:drawing>
          <wp:inline distT="0" distB="0" distL="0" distR="0" wp14:anchorId="1AC512F3" wp14:editId="29B535BA">
            <wp:extent cx="5580000" cy="3060000"/>
            <wp:effectExtent l="0" t="0" r="1905" b="7620"/>
            <wp:docPr id="2117274585" name="Gráfico 1">
              <a:extLst xmlns:a="http://schemas.openxmlformats.org/drawingml/2006/main">
                <a:ext uri="{FF2B5EF4-FFF2-40B4-BE49-F238E27FC236}">
                  <a16:creationId xmlns:a16="http://schemas.microsoft.com/office/drawing/2014/main" id="{6CB7C378-51BB-5C35-3C1F-A853EE4AB3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8C4F1F" w14:textId="77777777" w:rsidR="006F04DD" w:rsidRPr="001357AE" w:rsidRDefault="006F04DD" w:rsidP="00B45DE9">
      <w:pPr>
        <w:spacing w:after="0"/>
        <w:jc w:val="center"/>
        <w:rPr>
          <w:rFonts w:ascii="Calibri" w:hAnsi="Calibri" w:cs="Calibri"/>
          <w:i/>
          <w:color w:val="000000" w:themeColor="text1"/>
          <w:sz w:val="18"/>
          <w:szCs w:val="18"/>
        </w:rPr>
      </w:pPr>
      <w:r w:rsidRPr="001357AE">
        <w:rPr>
          <w:rFonts w:ascii="Calibri" w:hAnsi="Calibri" w:cs="Calibri"/>
          <w:i/>
          <w:color w:val="000000" w:themeColor="text1"/>
          <w:sz w:val="18"/>
          <w:szCs w:val="18"/>
        </w:rPr>
        <w:t>Fuente: Elaboración propia</w:t>
      </w:r>
    </w:p>
    <w:p w14:paraId="601AC555" w14:textId="77777777" w:rsidR="00B45DE9" w:rsidRDefault="00B45DE9" w:rsidP="00B45DE9">
      <w:pPr>
        <w:spacing w:after="0"/>
        <w:rPr>
          <w:rFonts w:ascii="Calibri" w:hAnsi="Calibri" w:cs="Calibri"/>
          <w:i/>
          <w:u w:val="single"/>
        </w:rPr>
      </w:pPr>
    </w:p>
    <w:p w14:paraId="2A59A162" w14:textId="58EEE6D8" w:rsidR="00810A64" w:rsidRDefault="00810A64" w:rsidP="00B45DE9">
      <w:pPr>
        <w:spacing w:after="0"/>
        <w:rPr>
          <w:rFonts w:ascii="Calibri" w:hAnsi="Calibri" w:cs="Calibri"/>
          <w:i/>
          <w:u w:val="single"/>
        </w:rPr>
      </w:pPr>
      <w:r w:rsidRPr="00810A64">
        <w:rPr>
          <w:rFonts w:ascii="Calibri" w:hAnsi="Calibri" w:cs="Calibri"/>
          <w:i/>
          <w:u w:val="single"/>
        </w:rPr>
        <w:t>Factores de emisión</w:t>
      </w:r>
    </w:p>
    <w:p w14:paraId="4D682253" w14:textId="77777777" w:rsidR="00EB19C3" w:rsidRPr="00810A64" w:rsidRDefault="00EB19C3" w:rsidP="00B45DE9">
      <w:pPr>
        <w:spacing w:after="0"/>
        <w:rPr>
          <w:rFonts w:ascii="Calibri" w:hAnsi="Calibri" w:cs="Calibri"/>
          <w:i/>
          <w:u w:val="single"/>
        </w:rPr>
      </w:pPr>
    </w:p>
    <w:p w14:paraId="2C98D8A9" w14:textId="4306C01E" w:rsidR="002F0343" w:rsidRDefault="003971F5" w:rsidP="00C66911">
      <w:pPr>
        <w:spacing w:after="0"/>
        <w:rPr>
          <w:rFonts w:ascii="Calibri" w:hAnsi="Calibri" w:cs="Calibri"/>
          <w:color w:val="000000" w:themeColor="text1"/>
        </w:rPr>
      </w:pPr>
      <w:r>
        <w:rPr>
          <w:rFonts w:ascii="Calibri" w:hAnsi="Calibri" w:cs="Calibri"/>
          <w:color w:val="000000" w:themeColor="text1"/>
        </w:rPr>
        <w:t>Para</w:t>
      </w:r>
      <w:r w:rsidR="00C66911">
        <w:rPr>
          <w:rFonts w:ascii="Calibri" w:hAnsi="Calibri" w:cs="Calibri"/>
          <w:color w:val="000000" w:themeColor="text1"/>
        </w:rPr>
        <w:t xml:space="preserve"> la estimaci</w:t>
      </w:r>
      <w:r>
        <w:rPr>
          <w:rFonts w:ascii="Calibri" w:hAnsi="Calibri" w:cs="Calibri"/>
          <w:color w:val="000000" w:themeColor="text1"/>
        </w:rPr>
        <w:t>ón de las emisiones</w:t>
      </w:r>
      <w:r w:rsidR="00C66911">
        <w:rPr>
          <w:rFonts w:ascii="Calibri" w:hAnsi="Calibri" w:cs="Calibri"/>
          <w:color w:val="000000" w:themeColor="text1"/>
        </w:rPr>
        <w:t xml:space="preserve"> de CH</w:t>
      </w:r>
      <w:r w:rsidR="00C66911" w:rsidRPr="008515C8">
        <w:rPr>
          <w:rFonts w:ascii="Calibri" w:hAnsi="Calibri" w:cs="Calibri"/>
          <w:color w:val="000000" w:themeColor="text1"/>
          <w:vertAlign w:val="subscript"/>
        </w:rPr>
        <w:t>4</w:t>
      </w:r>
      <w:r w:rsidR="00C66911">
        <w:rPr>
          <w:rFonts w:ascii="Calibri" w:hAnsi="Calibri" w:cs="Calibri"/>
          <w:color w:val="000000" w:themeColor="text1"/>
        </w:rPr>
        <w:t xml:space="preserve"> por el tratamiento de aguas residuales industriales (5.D.2), se aplicó un Nivel 1. Los </w:t>
      </w:r>
      <w:r w:rsidR="00C66911" w:rsidRPr="00810A64">
        <w:rPr>
          <w:rFonts w:ascii="Calibri" w:hAnsi="Calibri" w:cs="Calibri"/>
          <w:color w:val="000000" w:themeColor="text1"/>
        </w:rPr>
        <w:t>valores empleados</w:t>
      </w:r>
      <w:r w:rsidR="00C66911" w:rsidRPr="001357AE">
        <w:rPr>
          <w:rFonts w:ascii="Calibri" w:hAnsi="Calibri" w:cs="Calibri"/>
          <w:color w:val="000000" w:themeColor="text1"/>
        </w:rPr>
        <w:t xml:space="preserve"> en el proceso de estimación de emisiones </w:t>
      </w:r>
      <w:r w:rsidR="00C66911">
        <w:rPr>
          <w:rFonts w:ascii="Calibri" w:hAnsi="Calibri" w:cs="Calibri"/>
          <w:color w:val="000000" w:themeColor="text1"/>
        </w:rPr>
        <w:t xml:space="preserve">de </w:t>
      </w:r>
      <w:r w:rsidR="00C66911" w:rsidRPr="001357AE">
        <w:rPr>
          <w:rFonts w:ascii="Calibri" w:hAnsi="Calibri" w:cs="Calibri"/>
          <w:color w:val="000000" w:themeColor="text1"/>
        </w:rPr>
        <w:t xml:space="preserve">GEI se presentan en la </w:t>
      </w:r>
      <w:r w:rsidR="002F0343" w:rsidRPr="001357AE">
        <w:rPr>
          <w:rFonts w:ascii="Calibri" w:hAnsi="Calibri" w:cs="Calibri"/>
          <w:color w:val="000000" w:themeColor="text1"/>
        </w:rPr>
        <w:fldChar w:fldCharType="begin"/>
      </w:r>
      <w:r w:rsidR="002F0343" w:rsidRPr="001357AE">
        <w:rPr>
          <w:rFonts w:ascii="Calibri" w:hAnsi="Calibri" w:cs="Calibri"/>
          <w:color w:val="000000" w:themeColor="text1"/>
        </w:rPr>
        <w:instrText xml:space="preserve"> REF _Ref173177677 \h  \* MERGEFORMAT </w:instrText>
      </w:r>
      <w:r w:rsidR="002F0343" w:rsidRPr="001357AE">
        <w:rPr>
          <w:rFonts w:ascii="Calibri" w:hAnsi="Calibri" w:cs="Calibri"/>
          <w:color w:val="000000" w:themeColor="text1"/>
        </w:rPr>
      </w:r>
      <w:r w:rsidR="002F0343" w:rsidRPr="001357AE">
        <w:rPr>
          <w:rFonts w:ascii="Calibri" w:hAnsi="Calibri" w:cs="Calibri"/>
          <w:color w:val="000000" w:themeColor="text1"/>
        </w:rPr>
        <w:fldChar w:fldCharType="separate"/>
      </w:r>
      <w:r w:rsidRPr="001357AE">
        <w:rPr>
          <w:rFonts w:ascii="Calibri" w:hAnsi="Calibri" w:cs="Calibri"/>
          <w:color w:val="000000" w:themeColor="text1"/>
        </w:rPr>
        <w:t xml:space="preserve">Tabla </w:t>
      </w:r>
      <w:r>
        <w:rPr>
          <w:rFonts w:ascii="Calibri" w:hAnsi="Calibri" w:cs="Calibri"/>
          <w:noProof/>
          <w:color w:val="000000" w:themeColor="text1"/>
        </w:rPr>
        <w:t>12</w:t>
      </w:r>
      <w:r w:rsidR="002F0343" w:rsidRPr="001357AE">
        <w:rPr>
          <w:rFonts w:ascii="Calibri" w:hAnsi="Calibri" w:cs="Calibri"/>
          <w:color w:val="000000" w:themeColor="text1"/>
        </w:rPr>
        <w:fldChar w:fldCharType="end"/>
      </w:r>
      <w:r w:rsidR="002F0343" w:rsidRPr="001357AE">
        <w:rPr>
          <w:rFonts w:ascii="Calibri" w:hAnsi="Calibri" w:cs="Calibri"/>
          <w:color w:val="000000" w:themeColor="text1"/>
        </w:rPr>
        <w:t>.</w:t>
      </w:r>
    </w:p>
    <w:p w14:paraId="50DAF7D1" w14:textId="77777777" w:rsidR="00C66911" w:rsidRPr="001357AE" w:rsidRDefault="00C66911" w:rsidP="00C66911">
      <w:pPr>
        <w:spacing w:after="0"/>
        <w:rPr>
          <w:rFonts w:ascii="Calibri" w:hAnsi="Calibri" w:cs="Calibri"/>
          <w:color w:val="000000" w:themeColor="text1"/>
        </w:rPr>
      </w:pPr>
    </w:p>
    <w:p w14:paraId="7EBC9CC3" w14:textId="3B6738B8" w:rsidR="002F0343" w:rsidRPr="001357AE" w:rsidRDefault="002F0343" w:rsidP="00C66911">
      <w:pPr>
        <w:pStyle w:val="Descripcin"/>
        <w:spacing w:after="120"/>
        <w:jc w:val="center"/>
        <w:rPr>
          <w:rFonts w:ascii="Calibri" w:hAnsi="Calibri" w:cs="Calibri"/>
          <w:color w:val="000000" w:themeColor="text1"/>
        </w:rPr>
      </w:pPr>
      <w:bookmarkStart w:id="64" w:name="_Ref173177677"/>
      <w:bookmarkStart w:id="65" w:name="_Toc186060949"/>
      <w:r w:rsidRPr="001357AE">
        <w:rPr>
          <w:rFonts w:ascii="Calibri" w:hAnsi="Calibri" w:cs="Calibri"/>
          <w:color w:val="000000" w:themeColor="text1"/>
        </w:rPr>
        <w:t xml:space="preserve">Tabla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SEQ Tabla \* ARABIC </w:instrText>
      </w:r>
      <w:r w:rsidRPr="001357AE">
        <w:rPr>
          <w:rFonts w:ascii="Calibri" w:hAnsi="Calibri" w:cs="Calibri"/>
          <w:color w:val="000000" w:themeColor="text1"/>
        </w:rPr>
        <w:fldChar w:fldCharType="separate"/>
      </w:r>
      <w:r w:rsidR="003971F5">
        <w:rPr>
          <w:rFonts w:ascii="Calibri" w:hAnsi="Calibri" w:cs="Calibri"/>
          <w:noProof/>
          <w:color w:val="000000" w:themeColor="text1"/>
        </w:rPr>
        <w:t>12</w:t>
      </w:r>
      <w:r w:rsidRPr="001357AE">
        <w:rPr>
          <w:rFonts w:ascii="Calibri" w:hAnsi="Calibri" w:cs="Calibri"/>
          <w:color w:val="000000" w:themeColor="text1"/>
        </w:rPr>
        <w:fldChar w:fldCharType="end"/>
      </w:r>
      <w:bookmarkEnd w:id="64"/>
      <w:r w:rsidRPr="001357AE">
        <w:rPr>
          <w:rFonts w:ascii="Calibri" w:hAnsi="Calibri" w:cs="Calibri"/>
          <w:color w:val="000000" w:themeColor="text1"/>
        </w:rPr>
        <w:t xml:space="preserve">. </w:t>
      </w:r>
      <w:r w:rsidR="00C66911">
        <w:rPr>
          <w:rFonts w:ascii="Calibri" w:hAnsi="Calibri" w:cs="Calibri"/>
          <w:color w:val="000000" w:themeColor="text1"/>
        </w:rPr>
        <w:t>Parámetros utilizados en 5.D.2. T</w:t>
      </w:r>
      <w:r w:rsidRPr="001357AE">
        <w:rPr>
          <w:rFonts w:ascii="Calibri" w:hAnsi="Calibri" w:cs="Calibri"/>
          <w:color w:val="000000" w:themeColor="text1"/>
        </w:rPr>
        <w:t>ratamiento y eliminación de aguas residuales industriales</w:t>
      </w:r>
      <w:bookmarkEnd w:id="65"/>
    </w:p>
    <w:tbl>
      <w:tblPr>
        <w:tblStyle w:val="Tablaconcuadrcula4-nfasis1"/>
        <w:tblW w:w="878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6"/>
        <w:gridCol w:w="5179"/>
        <w:gridCol w:w="3119"/>
      </w:tblGrid>
      <w:tr w:rsidR="0031290E" w:rsidRPr="00810A64" w14:paraId="2D23F106" w14:textId="77777777" w:rsidTr="003971F5">
        <w:trPr>
          <w:cnfStyle w:val="100000000000" w:firstRow="1" w:lastRow="0" w:firstColumn="0" w:lastColumn="0" w:oddVBand="0" w:evenVBand="0" w:oddHBand="0" w:evenHBand="0" w:firstRowFirstColumn="0" w:firstRowLastColumn="0" w:lastRowFirstColumn="0" w:lastRowLastColumn="0"/>
          <w:trHeight w:val="202"/>
          <w:tblHeader/>
          <w:jc w:val="center"/>
        </w:trPr>
        <w:tc>
          <w:tcPr>
            <w:cnfStyle w:val="001000000000" w:firstRow="0" w:lastRow="0" w:firstColumn="1" w:lastColumn="0" w:oddVBand="0" w:evenVBand="0" w:oddHBand="0" w:evenHBand="0" w:firstRowFirstColumn="0" w:firstRowLastColumn="0" w:lastRowFirstColumn="0" w:lastRowLastColumn="0"/>
            <w:tcW w:w="486"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3CBACEBB" w14:textId="77777777" w:rsidR="0031290E" w:rsidRPr="00810A64" w:rsidRDefault="0031290E" w:rsidP="00CD0CFF">
            <w:pPr>
              <w:jc w:val="center"/>
              <w:rPr>
                <w:rFonts w:ascii="Calibri" w:eastAsia="Times New Roman" w:hAnsi="Calibri" w:cs="Calibri"/>
                <w:sz w:val="18"/>
                <w:szCs w:val="18"/>
                <w:lang w:eastAsia="es-CO"/>
              </w:rPr>
            </w:pPr>
            <w:r w:rsidRPr="00810A64">
              <w:rPr>
                <w:rFonts w:ascii="Calibri" w:eastAsia="Times New Roman" w:hAnsi="Calibri" w:cs="Calibri"/>
                <w:sz w:val="18"/>
                <w:szCs w:val="18"/>
                <w:lang w:eastAsia="es-CO"/>
              </w:rPr>
              <w:t>GEI</w:t>
            </w:r>
          </w:p>
        </w:tc>
        <w:tc>
          <w:tcPr>
            <w:tcW w:w="5179"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6599B1E0" w14:textId="01E1BD98" w:rsidR="0031290E" w:rsidRPr="00810A64" w:rsidRDefault="0031290E" w:rsidP="00CD0CF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Pr>
                <w:rFonts w:ascii="Calibri" w:eastAsia="Times New Roman" w:hAnsi="Calibri" w:cs="Calibri"/>
                <w:sz w:val="18"/>
                <w:szCs w:val="18"/>
                <w:lang w:eastAsia="es-CO"/>
              </w:rPr>
              <w:t>Dato</w:t>
            </w:r>
          </w:p>
        </w:tc>
        <w:tc>
          <w:tcPr>
            <w:tcW w:w="3119" w:type="dxa"/>
            <w:tcBorders>
              <w:top w:val="none" w:sz="0" w:space="0" w:color="auto"/>
              <w:left w:val="none" w:sz="0" w:space="0" w:color="auto"/>
              <w:bottom w:val="none" w:sz="0" w:space="0" w:color="auto"/>
              <w:right w:val="none" w:sz="0" w:space="0" w:color="auto"/>
            </w:tcBorders>
            <w:shd w:val="clear" w:color="auto" w:fill="808080" w:themeFill="background1" w:themeFillShade="80"/>
          </w:tcPr>
          <w:p w14:paraId="5449C553" w14:textId="77777777" w:rsidR="0031290E" w:rsidRPr="00810A64" w:rsidRDefault="0031290E" w:rsidP="00CD0CFF">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es-CO"/>
              </w:rPr>
            </w:pPr>
            <w:r w:rsidRPr="00810A64">
              <w:rPr>
                <w:rFonts w:ascii="Calibri" w:eastAsia="Times New Roman" w:hAnsi="Calibri" w:cs="Calibri"/>
                <w:sz w:val="18"/>
                <w:szCs w:val="18"/>
                <w:lang w:eastAsia="es-CO"/>
              </w:rPr>
              <w:t xml:space="preserve">Fuente información </w:t>
            </w:r>
          </w:p>
        </w:tc>
      </w:tr>
      <w:tr w:rsidR="0031290E" w:rsidRPr="001357AE" w14:paraId="647F074E" w14:textId="77777777" w:rsidTr="003971F5">
        <w:trPr>
          <w:cnfStyle w:val="000000100000" w:firstRow="0" w:lastRow="0" w:firstColumn="0" w:lastColumn="0" w:oddVBand="0" w:evenVBand="0" w:oddHBand="1" w:evenHBand="0" w:firstRowFirstColumn="0" w:firstRowLastColumn="0" w:lastRowFirstColumn="0" w:lastRowLastColumn="0"/>
          <w:trHeight w:val="27"/>
          <w:jc w:val="center"/>
        </w:trPr>
        <w:tc>
          <w:tcPr>
            <w:cnfStyle w:val="001000000000" w:firstRow="0" w:lastRow="0" w:firstColumn="1" w:lastColumn="0" w:oddVBand="0" w:evenVBand="0" w:oddHBand="0" w:evenHBand="0" w:firstRowFirstColumn="0" w:firstRowLastColumn="0" w:lastRowFirstColumn="0" w:lastRowLastColumn="0"/>
            <w:tcW w:w="486" w:type="dxa"/>
            <w:vMerge w:val="restart"/>
            <w:shd w:val="clear" w:color="auto" w:fill="auto"/>
          </w:tcPr>
          <w:p w14:paraId="7C062086" w14:textId="77777777" w:rsidR="0031290E" w:rsidRPr="001357AE" w:rsidRDefault="0031290E" w:rsidP="00CD0CFF">
            <w:pPr>
              <w:jc w:val="center"/>
              <w:rPr>
                <w:rFonts w:ascii="Calibri" w:eastAsia="Times New Roman" w:hAnsi="Calibri" w:cs="Calibri"/>
                <w:color w:val="000000" w:themeColor="text1"/>
                <w:sz w:val="18"/>
                <w:szCs w:val="18"/>
                <w:lang w:eastAsia="es-CO"/>
              </w:rPr>
            </w:pPr>
          </w:p>
          <w:p w14:paraId="121AB58F" w14:textId="77777777" w:rsidR="0031290E" w:rsidRPr="001357AE" w:rsidRDefault="0031290E" w:rsidP="00CD0CFF">
            <w:pPr>
              <w:jc w:val="center"/>
              <w:rPr>
                <w:rFonts w:ascii="Calibri" w:eastAsia="Times New Roman" w:hAnsi="Calibri" w:cs="Calibri"/>
                <w:color w:val="000000" w:themeColor="text1"/>
                <w:sz w:val="18"/>
                <w:szCs w:val="18"/>
                <w:lang w:eastAsia="es-CO"/>
              </w:rPr>
            </w:pPr>
          </w:p>
          <w:p w14:paraId="25B3F29D" w14:textId="77777777" w:rsidR="0031290E" w:rsidRPr="001357AE" w:rsidRDefault="0031290E" w:rsidP="00CD0CFF">
            <w:pPr>
              <w:jc w:val="center"/>
              <w:rPr>
                <w:rFonts w:ascii="Calibri" w:eastAsia="Times New Roman" w:hAnsi="Calibri" w:cs="Calibri"/>
                <w:color w:val="000000" w:themeColor="text1"/>
                <w:sz w:val="18"/>
                <w:szCs w:val="18"/>
                <w:lang w:eastAsia="es-CO"/>
              </w:rPr>
            </w:pPr>
          </w:p>
          <w:p w14:paraId="036F2557" w14:textId="77777777" w:rsidR="0031290E" w:rsidRPr="001357AE" w:rsidRDefault="0031290E" w:rsidP="00CD0CFF">
            <w:pPr>
              <w:jc w:val="center"/>
              <w:rPr>
                <w:rFonts w:ascii="Calibri" w:eastAsia="Times New Roman" w:hAnsi="Calibri" w:cs="Calibri"/>
                <w:color w:val="000000" w:themeColor="text1"/>
                <w:sz w:val="18"/>
                <w:szCs w:val="18"/>
                <w:lang w:eastAsia="es-CO"/>
              </w:rPr>
            </w:pPr>
          </w:p>
          <w:p w14:paraId="59F825D6" w14:textId="77777777" w:rsidR="0031290E" w:rsidRPr="001357AE" w:rsidRDefault="0031290E" w:rsidP="00CD0CFF">
            <w:pPr>
              <w:jc w:val="center"/>
              <w:rPr>
                <w:rFonts w:ascii="Calibri" w:eastAsia="Times New Roman" w:hAnsi="Calibri" w:cs="Calibri"/>
                <w:color w:val="000000" w:themeColor="text1"/>
                <w:sz w:val="18"/>
                <w:szCs w:val="18"/>
                <w:lang w:eastAsia="es-CO"/>
              </w:rPr>
            </w:pPr>
          </w:p>
          <w:p w14:paraId="1FD07B87" w14:textId="77777777" w:rsidR="0031290E" w:rsidRPr="001357AE" w:rsidRDefault="0031290E" w:rsidP="00CD0CFF">
            <w:pPr>
              <w:jc w:val="center"/>
              <w:rPr>
                <w:rFonts w:ascii="Calibri" w:eastAsia="Times New Roman" w:hAnsi="Calibri" w:cs="Calibri"/>
                <w:color w:val="000000" w:themeColor="text1"/>
                <w:sz w:val="18"/>
                <w:szCs w:val="18"/>
                <w:lang w:eastAsia="es-CO"/>
              </w:rPr>
            </w:pPr>
          </w:p>
          <w:p w14:paraId="1C1FBC64" w14:textId="77777777" w:rsidR="0031290E" w:rsidRPr="001357AE" w:rsidRDefault="0031290E" w:rsidP="00CD0CFF">
            <w:pPr>
              <w:jc w:val="center"/>
              <w:rPr>
                <w:rFonts w:ascii="Calibri" w:eastAsia="Times New Roman" w:hAnsi="Calibri" w:cs="Calibri"/>
                <w:color w:val="000000" w:themeColor="text1"/>
                <w:sz w:val="18"/>
                <w:szCs w:val="18"/>
                <w:lang w:eastAsia="es-CO"/>
              </w:rPr>
            </w:pPr>
          </w:p>
          <w:p w14:paraId="088B13B6" w14:textId="77777777" w:rsidR="0031290E" w:rsidRPr="001357AE" w:rsidRDefault="0031290E" w:rsidP="00CD0CFF">
            <w:pPr>
              <w:jc w:val="center"/>
              <w:rPr>
                <w:rFonts w:ascii="Calibri" w:eastAsia="Times New Roman" w:hAnsi="Calibri" w:cs="Calibri"/>
                <w:color w:val="000000" w:themeColor="text1"/>
                <w:sz w:val="18"/>
                <w:szCs w:val="18"/>
                <w:lang w:eastAsia="es-CO"/>
              </w:rPr>
            </w:pPr>
            <w:r w:rsidRPr="001357AE">
              <w:rPr>
                <w:rFonts w:ascii="Calibri" w:eastAsia="Times New Roman" w:hAnsi="Calibri" w:cs="Calibri"/>
                <w:color w:val="000000" w:themeColor="text1"/>
                <w:sz w:val="18"/>
                <w:szCs w:val="18"/>
                <w:lang w:eastAsia="es-CO"/>
              </w:rPr>
              <w:t>CH</w:t>
            </w:r>
            <w:r w:rsidRPr="001357AE">
              <w:rPr>
                <w:rFonts w:ascii="Calibri" w:eastAsia="Times New Roman" w:hAnsi="Calibri" w:cs="Calibri"/>
                <w:color w:val="000000" w:themeColor="text1"/>
                <w:sz w:val="18"/>
                <w:szCs w:val="18"/>
                <w:vertAlign w:val="subscript"/>
                <w:lang w:eastAsia="es-CO"/>
              </w:rPr>
              <w:t>4</w:t>
            </w:r>
          </w:p>
        </w:tc>
        <w:tc>
          <w:tcPr>
            <w:tcW w:w="5179" w:type="dxa"/>
            <w:shd w:val="clear" w:color="auto" w:fill="auto"/>
          </w:tcPr>
          <w:p w14:paraId="5A7FD640" w14:textId="7764BAAC"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Capacidad máxima de producción de metano: 0</w:t>
            </w:r>
            <w:r>
              <w:rPr>
                <w:rFonts w:ascii="Calibri" w:hAnsi="Calibri" w:cs="Calibri"/>
                <w:color w:val="000000" w:themeColor="text1"/>
                <w:sz w:val="18"/>
                <w:szCs w:val="18"/>
              </w:rPr>
              <w:t>,</w:t>
            </w:r>
            <w:r w:rsidRPr="001357AE">
              <w:rPr>
                <w:rFonts w:ascii="Calibri" w:hAnsi="Calibri" w:cs="Calibri"/>
                <w:color w:val="000000" w:themeColor="text1"/>
                <w:sz w:val="18"/>
                <w:szCs w:val="18"/>
              </w:rPr>
              <w:t>25 (kg CH4/kg DBO)</w:t>
            </w:r>
          </w:p>
        </w:tc>
        <w:tc>
          <w:tcPr>
            <w:tcW w:w="3119" w:type="dxa"/>
            <w:shd w:val="clear" w:color="auto" w:fill="auto"/>
          </w:tcPr>
          <w:p w14:paraId="754B4ABC" w14:textId="3859ED03"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8"/>
                <w:szCs w:val="18"/>
                <w:lang w:eastAsia="es-CO"/>
              </w:rPr>
            </w:pPr>
            <w:r>
              <w:rPr>
                <w:rFonts w:ascii="Calibri" w:eastAsia="Times New Roman" w:hAnsi="Calibri" w:cs="Calibri"/>
                <w:color w:val="000000" w:themeColor="text1"/>
                <w:sz w:val="18"/>
                <w:szCs w:val="18"/>
                <w:lang w:eastAsia="es-CO"/>
              </w:rPr>
              <w:t>Directrices del IPCC de 2006, Vol.5, Cap. 6, Pág. 6.12, s</w:t>
            </w:r>
            <w:r w:rsidRPr="00810A64">
              <w:rPr>
                <w:rFonts w:ascii="Calibri" w:eastAsia="Times New Roman" w:hAnsi="Calibri" w:cs="Calibri"/>
                <w:color w:val="000000" w:themeColor="text1"/>
                <w:sz w:val="18"/>
                <w:szCs w:val="18"/>
                <w:lang w:eastAsia="es-CO"/>
              </w:rPr>
              <w:t>ección 6.2.2.2.</w:t>
            </w:r>
          </w:p>
        </w:tc>
      </w:tr>
      <w:tr w:rsidR="0031290E" w:rsidRPr="001357AE" w14:paraId="6B2CBF86" w14:textId="77777777" w:rsidTr="003971F5">
        <w:trPr>
          <w:trHeight w:val="27"/>
          <w:jc w:val="center"/>
        </w:trPr>
        <w:tc>
          <w:tcPr>
            <w:cnfStyle w:val="001000000000" w:firstRow="0" w:lastRow="0" w:firstColumn="1" w:lastColumn="0" w:oddVBand="0" w:evenVBand="0" w:oddHBand="0" w:evenHBand="0" w:firstRowFirstColumn="0" w:firstRowLastColumn="0" w:lastRowFirstColumn="0" w:lastRowLastColumn="0"/>
            <w:tcW w:w="486" w:type="dxa"/>
            <w:vMerge/>
            <w:shd w:val="clear" w:color="auto" w:fill="auto"/>
          </w:tcPr>
          <w:p w14:paraId="3524DAAD" w14:textId="77777777" w:rsidR="0031290E" w:rsidRPr="001357AE" w:rsidRDefault="0031290E" w:rsidP="00CD0CFF">
            <w:pPr>
              <w:jc w:val="center"/>
              <w:rPr>
                <w:rFonts w:ascii="Calibri" w:eastAsia="Times New Roman" w:hAnsi="Calibri" w:cs="Calibri"/>
                <w:color w:val="000000" w:themeColor="text1"/>
                <w:sz w:val="18"/>
                <w:szCs w:val="18"/>
                <w:lang w:eastAsia="es-CO"/>
              </w:rPr>
            </w:pPr>
          </w:p>
        </w:tc>
        <w:tc>
          <w:tcPr>
            <w:tcW w:w="5179" w:type="dxa"/>
            <w:shd w:val="clear" w:color="auto" w:fill="auto"/>
          </w:tcPr>
          <w:p w14:paraId="61E5F1B8"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Componente orgánico separado como lodo durante el año del inventario (kg DQO/año): 0</w:t>
            </w:r>
          </w:p>
        </w:tc>
        <w:tc>
          <w:tcPr>
            <w:tcW w:w="3119" w:type="dxa"/>
            <w:vMerge w:val="restart"/>
            <w:shd w:val="clear" w:color="auto" w:fill="auto"/>
          </w:tcPr>
          <w:p w14:paraId="4D770CA4" w14:textId="2722B01F"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8"/>
                <w:szCs w:val="18"/>
                <w:lang w:eastAsia="es-CO"/>
              </w:rPr>
            </w:pPr>
            <w:r>
              <w:rPr>
                <w:rFonts w:ascii="Calibri" w:eastAsia="Times New Roman" w:hAnsi="Calibri" w:cs="Calibri"/>
                <w:color w:val="000000" w:themeColor="text1"/>
                <w:sz w:val="18"/>
                <w:szCs w:val="18"/>
                <w:lang w:eastAsia="es-CO"/>
              </w:rPr>
              <w:t>Directrices del IPCC de 2006, Vol.5, Cap. 6, Pág. 6.9, s</w:t>
            </w:r>
            <w:r w:rsidRPr="00810A64">
              <w:rPr>
                <w:rFonts w:ascii="Calibri" w:eastAsia="Times New Roman" w:hAnsi="Calibri" w:cs="Calibri"/>
                <w:color w:val="000000" w:themeColor="text1"/>
                <w:sz w:val="18"/>
                <w:szCs w:val="18"/>
                <w:lang w:eastAsia="es-CO"/>
              </w:rPr>
              <w:t>ección 6.2.</w:t>
            </w:r>
            <w:r>
              <w:rPr>
                <w:rFonts w:ascii="Calibri" w:eastAsia="Times New Roman" w:hAnsi="Calibri" w:cs="Calibri"/>
                <w:color w:val="000000" w:themeColor="text1"/>
                <w:sz w:val="18"/>
                <w:szCs w:val="18"/>
                <w:lang w:eastAsia="es-CO"/>
              </w:rPr>
              <w:t>1</w:t>
            </w:r>
            <w:r w:rsidRPr="00810A64">
              <w:rPr>
                <w:rFonts w:ascii="Calibri" w:eastAsia="Times New Roman" w:hAnsi="Calibri" w:cs="Calibri"/>
                <w:color w:val="000000" w:themeColor="text1"/>
                <w:sz w:val="18"/>
                <w:szCs w:val="18"/>
                <w:lang w:eastAsia="es-CO"/>
              </w:rPr>
              <w:t>.</w:t>
            </w:r>
          </w:p>
        </w:tc>
      </w:tr>
      <w:tr w:rsidR="0031290E" w:rsidRPr="001357AE" w14:paraId="05FF3E0D" w14:textId="77777777" w:rsidTr="003971F5">
        <w:trPr>
          <w:cnfStyle w:val="000000100000" w:firstRow="0" w:lastRow="0" w:firstColumn="0" w:lastColumn="0" w:oddVBand="0" w:evenVBand="0" w:oddHBand="1" w:evenHBand="0" w:firstRowFirstColumn="0" w:firstRowLastColumn="0" w:lastRowFirstColumn="0" w:lastRowLastColumn="0"/>
          <w:trHeight w:val="27"/>
          <w:jc w:val="center"/>
        </w:trPr>
        <w:tc>
          <w:tcPr>
            <w:cnfStyle w:val="001000000000" w:firstRow="0" w:lastRow="0" w:firstColumn="1" w:lastColumn="0" w:oddVBand="0" w:evenVBand="0" w:oddHBand="0" w:evenHBand="0" w:firstRowFirstColumn="0" w:firstRowLastColumn="0" w:lastRowFirstColumn="0" w:lastRowLastColumn="0"/>
            <w:tcW w:w="486" w:type="dxa"/>
            <w:vMerge/>
            <w:shd w:val="clear" w:color="auto" w:fill="auto"/>
          </w:tcPr>
          <w:p w14:paraId="3F4627AB" w14:textId="77777777" w:rsidR="0031290E" w:rsidRPr="001357AE" w:rsidRDefault="0031290E" w:rsidP="00CD0CFF">
            <w:pPr>
              <w:jc w:val="center"/>
              <w:rPr>
                <w:rFonts w:ascii="Calibri" w:eastAsia="Times New Roman" w:hAnsi="Calibri" w:cs="Calibri"/>
                <w:color w:val="000000" w:themeColor="text1"/>
                <w:sz w:val="18"/>
                <w:szCs w:val="18"/>
                <w:lang w:eastAsia="es-CO"/>
              </w:rPr>
            </w:pPr>
          </w:p>
        </w:tc>
        <w:tc>
          <w:tcPr>
            <w:tcW w:w="5179" w:type="dxa"/>
            <w:shd w:val="clear" w:color="auto" w:fill="auto"/>
          </w:tcPr>
          <w:p w14:paraId="016C9322"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Recuperación de metano: 0</w:t>
            </w:r>
          </w:p>
        </w:tc>
        <w:tc>
          <w:tcPr>
            <w:tcW w:w="3119" w:type="dxa"/>
            <w:vMerge/>
            <w:shd w:val="clear" w:color="auto" w:fill="auto"/>
          </w:tcPr>
          <w:p w14:paraId="3D5521D2" w14:textId="59F0AA14"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8"/>
                <w:szCs w:val="18"/>
                <w:lang w:eastAsia="es-CO"/>
              </w:rPr>
            </w:pPr>
          </w:p>
        </w:tc>
      </w:tr>
      <w:tr w:rsidR="0031290E" w:rsidRPr="001357AE" w14:paraId="55317EAE" w14:textId="77777777" w:rsidTr="003971F5">
        <w:trPr>
          <w:trHeight w:val="27"/>
          <w:jc w:val="center"/>
        </w:trPr>
        <w:tc>
          <w:tcPr>
            <w:cnfStyle w:val="001000000000" w:firstRow="0" w:lastRow="0" w:firstColumn="1" w:lastColumn="0" w:oddVBand="0" w:evenVBand="0" w:oddHBand="0" w:evenHBand="0" w:firstRowFirstColumn="0" w:firstRowLastColumn="0" w:lastRowFirstColumn="0" w:lastRowLastColumn="0"/>
            <w:tcW w:w="486" w:type="dxa"/>
            <w:vMerge/>
            <w:shd w:val="clear" w:color="auto" w:fill="auto"/>
          </w:tcPr>
          <w:p w14:paraId="264C6A4A" w14:textId="77777777" w:rsidR="0031290E" w:rsidRPr="001357AE" w:rsidRDefault="0031290E" w:rsidP="00CD0CFF">
            <w:pPr>
              <w:jc w:val="center"/>
              <w:rPr>
                <w:rFonts w:ascii="Calibri" w:eastAsia="Times New Roman" w:hAnsi="Calibri" w:cs="Calibri"/>
                <w:color w:val="000000" w:themeColor="text1"/>
                <w:sz w:val="18"/>
                <w:szCs w:val="18"/>
                <w:lang w:eastAsia="es-CO"/>
              </w:rPr>
            </w:pPr>
          </w:p>
        </w:tc>
        <w:tc>
          <w:tcPr>
            <w:tcW w:w="5179" w:type="dxa"/>
            <w:shd w:val="clear" w:color="auto" w:fill="auto"/>
          </w:tcPr>
          <w:p w14:paraId="5C964E88"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Factor de corrección de metano por cada sistema de tratamiento</w:t>
            </w:r>
          </w:p>
          <w:p w14:paraId="4446E43C" w14:textId="19EF765C"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Digestor anaeróbico de lodos: 0</w:t>
            </w:r>
            <w:r>
              <w:rPr>
                <w:rFonts w:ascii="Calibri" w:hAnsi="Calibri" w:cs="Calibri"/>
                <w:color w:val="000000" w:themeColor="text1"/>
                <w:sz w:val="18"/>
                <w:szCs w:val="18"/>
              </w:rPr>
              <w:t>,</w:t>
            </w:r>
            <w:r w:rsidRPr="001357AE">
              <w:rPr>
                <w:rFonts w:ascii="Calibri" w:hAnsi="Calibri" w:cs="Calibri"/>
                <w:color w:val="000000" w:themeColor="text1"/>
                <w:sz w:val="18"/>
                <w:szCs w:val="18"/>
              </w:rPr>
              <w:t>8</w:t>
            </w:r>
          </w:p>
          <w:p w14:paraId="6EAEABB5" w14:textId="175D0CEE"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Laguna anaerobia profunda: 0</w:t>
            </w:r>
            <w:r>
              <w:rPr>
                <w:rFonts w:ascii="Calibri" w:hAnsi="Calibri" w:cs="Calibri"/>
                <w:color w:val="000000" w:themeColor="text1"/>
                <w:sz w:val="18"/>
                <w:szCs w:val="18"/>
              </w:rPr>
              <w:t>,</w:t>
            </w:r>
            <w:r w:rsidRPr="001357AE">
              <w:rPr>
                <w:rFonts w:ascii="Calibri" w:hAnsi="Calibri" w:cs="Calibri"/>
                <w:color w:val="000000" w:themeColor="text1"/>
                <w:sz w:val="18"/>
                <w:szCs w:val="18"/>
              </w:rPr>
              <w:t>8</w:t>
            </w:r>
          </w:p>
          <w:p w14:paraId="3DFE3DC2" w14:textId="2A88DAAF"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Laguna anaerobia poco profunda: 0</w:t>
            </w:r>
            <w:r>
              <w:rPr>
                <w:rFonts w:ascii="Calibri" w:hAnsi="Calibri" w:cs="Calibri"/>
                <w:color w:val="000000" w:themeColor="text1"/>
                <w:sz w:val="18"/>
                <w:szCs w:val="18"/>
              </w:rPr>
              <w:t>,</w:t>
            </w:r>
            <w:r w:rsidRPr="001357AE">
              <w:rPr>
                <w:rFonts w:ascii="Calibri" w:hAnsi="Calibri" w:cs="Calibri"/>
                <w:color w:val="000000" w:themeColor="text1"/>
                <w:sz w:val="18"/>
                <w:szCs w:val="18"/>
              </w:rPr>
              <w:t xml:space="preserve">2 </w:t>
            </w:r>
          </w:p>
          <w:p w14:paraId="5D9410D2" w14:textId="58329470"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Sistema séptico: 0</w:t>
            </w:r>
            <w:r>
              <w:rPr>
                <w:rFonts w:ascii="Calibri" w:hAnsi="Calibri" w:cs="Calibri"/>
                <w:color w:val="000000" w:themeColor="text1"/>
                <w:sz w:val="18"/>
                <w:szCs w:val="18"/>
              </w:rPr>
              <w:t>,</w:t>
            </w:r>
            <w:r w:rsidRPr="001357AE">
              <w:rPr>
                <w:rFonts w:ascii="Calibri" w:hAnsi="Calibri" w:cs="Calibri"/>
                <w:color w:val="000000" w:themeColor="text1"/>
                <w:sz w:val="18"/>
                <w:szCs w:val="18"/>
              </w:rPr>
              <w:t>5</w:t>
            </w:r>
          </w:p>
          <w:p w14:paraId="14561DDC" w14:textId="61BC6EBE"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Rio-mar-lago: 0</w:t>
            </w:r>
            <w:r>
              <w:rPr>
                <w:rFonts w:ascii="Calibri" w:hAnsi="Calibri" w:cs="Calibri"/>
                <w:color w:val="000000" w:themeColor="text1"/>
                <w:sz w:val="18"/>
                <w:szCs w:val="18"/>
              </w:rPr>
              <w:t>,</w:t>
            </w:r>
            <w:r w:rsidRPr="001357AE">
              <w:rPr>
                <w:rFonts w:ascii="Calibri" w:hAnsi="Calibri" w:cs="Calibri"/>
                <w:color w:val="000000" w:themeColor="text1"/>
                <w:sz w:val="18"/>
                <w:szCs w:val="18"/>
              </w:rPr>
              <w:t>1</w:t>
            </w:r>
          </w:p>
          <w:p w14:paraId="46C44508" w14:textId="0A31392E"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Letrina: 0</w:t>
            </w:r>
            <w:r>
              <w:rPr>
                <w:rFonts w:ascii="Calibri" w:hAnsi="Calibri" w:cs="Calibri"/>
                <w:color w:val="000000" w:themeColor="text1"/>
                <w:sz w:val="18"/>
                <w:szCs w:val="18"/>
              </w:rPr>
              <w:t>,</w:t>
            </w:r>
            <w:r w:rsidRPr="001357AE">
              <w:rPr>
                <w:rFonts w:ascii="Calibri" w:hAnsi="Calibri" w:cs="Calibri"/>
                <w:color w:val="000000" w:themeColor="text1"/>
                <w:sz w:val="18"/>
                <w:szCs w:val="18"/>
              </w:rPr>
              <w:t>1</w:t>
            </w:r>
          </w:p>
          <w:p w14:paraId="72992203"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Tratamiento centralizado aerobio: 0</w:t>
            </w:r>
          </w:p>
        </w:tc>
        <w:tc>
          <w:tcPr>
            <w:tcW w:w="3119" w:type="dxa"/>
            <w:shd w:val="clear" w:color="auto" w:fill="auto"/>
          </w:tcPr>
          <w:p w14:paraId="77BAD2AF" w14:textId="309CFE42"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8"/>
                <w:szCs w:val="18"/>
                <w:lang w:eastAsia="es-CO"/>
              </w:rPr>
            </w:pPr>
            <w:r>
              <w:rPr>
                <w:rFonts w:ascii="Calibri" w:eastAsia="Times New Roman" w:hAnsi="Calibri" w:cs="Calibri"/>
                <w:color w:val="000000" w:themeColor="text1"/>
                <w:sz w:val="18"/>
                <w:szCs w:val="18"/>
                <w:lang w:eastAsia="es-CO"/>
              </w:rPr>
              <w:t>Directrices del IPCC de 2006, Vol.5, Cap. 6, Pág. 6.8, cuadro 6.8</w:t>
            </w:r>
            <w:r w:rsidRPr="00810A64">
              <w:rPr>
                <w:rFonts w:ascii="Calibri" w:eastAsia="Times New Roman" w:hAnsi="Calibri" w:cs="Calibri"/>
                <w:color w:val="000000" w:themeColor="text1"/>
                <w:sz w:val="18"/>
                <w:szCs w:val="18"/>
                <w:lang w:eastAsia="es-CO"/>
              </w:rPr>
              <w:t>.</w:t>
            </w:r>
          </w:p>
        </w:tc>
      </w:tr>
      <w:tr w:rsidR="0031290E" w:rsidRPr="001357AE" w14:paraId="71B8EA82" w14:textId="77777777" w:rsidTr="003971F5">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486" w:type="dxa"/>
            <w:vMerge/>
            <w:shd w:val="clear" w:color="auto" w:fill="auto"/>
          </w:tcPr>
          <w:p w14:paraId="2E1E6297" w14:textId="77777777" w:rsidR="0031290E" w:rsidRPr="001357AE" w:rsidRDefault="0031290E" w:rsidP="00CD0CFF">
            <w:pPr>
              <w:jc w:val="center"/>
              <w:rPr>
                <w:rFonts w:ascii="Calibri" w:eastAsia="Times New Roman" w:hAnsi="Calibri" w:cs="Calibri"/>
                <w:color w:val="000000" w:themeColor="text1"/>
                <w:sz w:val="18"/>
                <w:szCs w:val="18"/>
                <w:lang w:eastAsia="es-CO"/>
              </w:rPr>
            </w:pPr>
          </w:p>
        </w:tc>
        <w:tc>
          <w:tcPr>
            <w:tcW w:w="5179" w:type="dxa"/>
            <w:shd w:val="clear" w:color="auto" w:fill="auto"/>
          </w:tcPr>
          <w:p w14:paraId="5EB91046"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Generación de agua residual (m</w:t>
            </w:r>
            <w:r w:rsidRPr="0031290E">
              <w:rPr>
                <w:rFonts w:ascii="Calibri" w:hAnsi="Calibri" w:cs="Calibri"/>
                <w:color w:val="000000" w:themeColor="text1"/>
                <w:sz w:val="18"/>
                <w:szCs w:val="18"/>
                <w:vertAlign w:val="subscript"/>
              </w:rPr>
              <w:t>3</w:t>
            </w:r>
            <w:r w:rsidRPr="001357AE">
              <w:rPr>
                <w:rFonts w:ascii="Calibri" w:hAnsi="Calibri" w:cs="Calibri"/>
                <w:color w:val="000000" w:themeColor="text1"/>
                <w:sz w:val="18"/>
                <w:szCs w:val="18"/>
              </w:rPr>
              <w:t>/t)</w:t>
            </w:r>
          </w:p>
          <w:p w14:paraId="5A00CF15"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Refinado de alcohol:  24</w:t>
            </w:r>
          </w:p>
          <w:p w14:paraId="6C153743" w14:textId="3AE9E02D"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Malta y cerveza :6</w:t>
            </w:r>
            <w:r>
              <w:rPr>
                <w:rFonts w:ascii="Calibri" w:hAnsi="Calibri" w:cs="Calibri"/>
                <w:color w:val="000000" w:themeColor="text1"/>
                <w:sz w:val="18"/>
                <w:szCs w:val="18"/>
              </w:rPr>
              <w:t>,</w:t>
            </w:r>
            <w:r w:rsidRPr="001357AE">
              <w:rPr>
                <w:rFonts w:ascii="Calibri" w:hAnsi="Calibri" w:cs="Calibri"/>
                <w:color w:val="000000" w:themeColor="text1"/>
                <w:sz w:val="18"/>
                <w:szCs w:val="18"/>
              </w:rPr>
              <w:t>3</w:t>
            </w:r>
          </w:p>
          <w:p w14:paraId="04F5EEFE"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Café: 20</w:t>
            </w:r>
          </w:p>
          <w:p w14:paraId="69DE3E3E"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Productos lácteos: 7</w:t>
            </w:r>
          </w:p>
          <w:p w14:paraId="0E06C4AA"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Procesamiento del pescado: 13</w:t>
            </w:r>
          </w:p>
          <w:p w14:paraId="34B37611"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Carnes y aves :13</w:t>
            </w:r>
          </w:p>
          <w:p w14:paraId="63C52884"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Sustancias químicas orgánicas: 67</w:t>
            </w:r>
          </w:p>
          <w:p w14:paraId="1DB02E97" w14:textId="6486E955"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Refinerías de petróleo: 0</w:t>
            </w:r>
            <w:r>
              <w:rPr>
                <w:rFonts w:ascii="Calibri" w:hAnsi="Calibri" w:cs="Calibri"/>
                <w:color w:val="000000" w:themeColor="text1"/>
                <w:sz w:val="18"/>
                <w:szCs w:val="18"/>
              </w:rPr>
              <w:t>,</w:t>
            </w:r>
            <w:r w:rsidRPr="001357AE">
              <w:rPr>
                <w:rFonts w:ascii="Calibri" w:hAnsi="Calibri" w:cs="Calibri"/>
                <w:color w:val="000000" w:themeColor="text1"/>
                <w:sz w:val="18"/>
                <w:szCs w:val="18"/>
              </w:rPr>
              <w:t>6</w:t>
            </w:r>
          </w:p>
          <w:p w14:paraId="0AF81A25" w14:textId="234A1E3C"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Plásticos y resinas: 0</w:t>
            </w:r>
            <w:r>
              <w:rPr>
                <w:rFonts w:ascii="Calibri" w:hAnsi="Calibri" w:cs="Calibri"/>
                <w:color w:val="000000" w:themeColor="text1"/>
                <w:sz w:val="18"/>
                <w:szCs w:val="18"/>
              </w:rPr>
              <w:t>,</w:t>
            </w:r>
            <w:r w:rsidRPr="001357AE">
              <w:rPr>
                <w:rFonts w:ascii="Calibri" w:hAnsi="Calibri" w:cs="Calibri"/>
                <w:color w:val="000000" w:themeColor="text1"/>
                <w:sz w:val="18"/>
                <w:szCs w:val="18"/>
              </w:rPr>
              <w:t>6</w:t>
            </w:r>
          </w:p>
          <w:p w14:paraId="6B0FB543"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Pulpa y papel (combinados): 162</w:t>
            </w:r>
          </w:p>
          <w:p w14:paraId="54A9B18B"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Jabón y detergentes: 3</w:t>
            </w:r>
          </w:p>
          <w:p w14:paraId="0D0CF20C"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Producción de almidón:  9</w:t>
            </w:r>
          </w:p>
          <w:p w14:paraId="44AE73F3"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Refinación del azúcar: 11</w:t>
            </w:r>
          </w:p>
          <w:p w14:paraId="73A316F4" w14:textId="7DC939BB"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Aceites vegetales: 3</w:t>
            </w:r>
            <w:r>
              <w:rPr>
                <w:rFonts w:ascii="Calibri" w:hAnsi="Calibri" w:cs="Calibri"/>
                <w:color w:val="000000" w:themeColor="text1"/>
                <w:sz w:val="18"/>
                <w:szCs w:val="18"/>
              </w:rPr>
              <w:t>,</w:t>
            </w:r>
            <w:r w:rsidRPr="001357AE">
              <w:rPr>
                <w:rFonts w:ascii="Calibri" w:hAnsi="Calibri" w:cs="Calibri"/>
                <w:color w:val="000000" w:themeColor="text1"/>
                <w:sz w:val="18"/>
                <w:szCs w:val="18"/>
              </w:rPr>
              <w:t>1</w:t>
            </w:r>
          </w:p>
          <w:p w14:paraId="52B47B23"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Verduras. frutas y zumos: 20</w:t>
            </w:r>
          </w:p>
          <w:p w14:paraId="70E4C827"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Vino y vinagre: 23</w:t>
            </w:r>
          </w:p>
          <w:p w14:paraId="13DF633A" w14:textId="77777777"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Otros procesamientos de alimentos: 26</w:t>
            </w:r>
          </w:p>
          <w:p w14:paraId="7BEE60A3" w14:textId="67DC0BE0"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8"/>
                <w:szCs w:val="18"/>
                <w:highlight w:val="yellow"/>
              </w:rPr>
            </w:pPr>
            <w:r w:rsidRPr="001357AE">
              <w:rPr>
                <w:rFonts w:ascii="Calibri" w:hAnsi="Calibri" w:cs="Calibri"/>
                <w:color w:val="000000" w:themeColor="text1"/>
                <w:sz w:val="18"/>
                <w:szCs w:val="18"/>
              </w:rPr>
              <w:t>Otros procesamientos de bebidas: 1</w:t>
            </w:r>
            <w:r>
              <w:rPr>
                <w:rFonts w:ascii="Calibri" w:hAnsi="Calibri" w:cs="Calibri"/>
                <w:color w:val="000000" w:themeColor="text1"/>
                <w:sz w:val="18"/>
                <w:szCs w:val="18"/>
              </w:rPr>
              <w:t>,</w:t>
            </w:r>
            <w:r w:rsidRPr="001357AE">
              <w:rPr>
                <w:rFonts w:ascii="Calibri" w:hAnsi="Calibri" w:cs="Calibri"/>
                <w:color w:val="000000" w:themeColor="text1"/>
                <w:sz w:val="18"/>
                <w:szCs w:val="18"/>
              </w:rPr>
              <w:t>5</w:t>
            </w:r>
          </w:p>
        </w:tc>
        <w:tc>
          <w:tcPr>
            <w:tcW w:w="3119" w:type="dxa"/>
            <w:vMerge w:val="restart"/>
            <w:shd w:val="clear" w:color="auto" w:fill="auto"/>
          </w:tcPr>
          <w:p w14:paraId="02FE52BE" w14:textId="41C04309" w:rsidR="0031290E" w:rsidRPr="001357AE" w:rsidRDefault="0031290E" w:rsidP="00CD0CF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8"/>
                <w:szCs w:val="18"/>
                <w:lang w:eastAsia="es-CO"/>
              </w:rPr>
            </w:pPr>
            <w:r>
              <w:rPr>
                <w:rFonts w:ascii="Calibri" w:eastAsia="Times New Roman" w:hAnsi="Calibri" w:cs="Calibri"/>
                <w:color w:val="000000" w:themeColor="text1"/>
                <w:sz w:val="18"/>
                <w:szCs w:val="18"/>
                <w:lang w:eastAsia="es-CO"/>
              </w:rPr>
              <w:t>Directrices del IPCC de 2006, Vol.5, Cap. 6, Pág. 6.25, cuadro 6.9</w:t>
            </w:r>
            <w:r w:rsidRPr="00810A64">
              <w:rPr>
                <w:rFonts w:ascii="Calibri" w:eastAsia="Times New Roman" w:hAnsi="Calibri" w:cs="Calibri"/>
                <w:color w:val="000000" w:themeColor="text1"/>
                <w:sz w:val="18"/>
                <w:szCs w:val="18"/>
                <w:lang w:eastAsia="es-CO"/>
              </w:rPr>
              <w:t>.</w:t>
            </w:r>
          </w:p>
        </w:tc>
      </w:tr>
      <w:tr w:rsidR="0031290E" w:rsidRPr="001357AE" w14:paraId="5E8E7696" w14:textId="77777777" w:rsidTr="003971F5">
        <w:trPr>
          <w:trHeight w:val="4073"/>
          <w:jc w:val="center"/>
        </w:trPr>
        <w:tc>
          <w:tcPr>
            <w:cnfStyle w:val="001000000000" w:firstRow="0" w:lastRow="0" w:firstColumn="1" w:lastColumn="0" w:oddVBand="0" w:evenVBand="0" w:oddHBand="0" w:evenHBand="0" w:firstRowFirstColumn="0" w:firstRowLastColumn="0" w:lastRowFirstColumn="0" w:lastRowLastColumn="0"/>
            <w:tcW w:w="486" w:type="dxa"/>
            <w:vMerge/>
            <w:shd w:val="clear" w:color="auto" w:fill="auto"/>
          </w:tcPr>
          <w:p w14:paraId="2EA143D4" w14:textId="77777777" w:rsidR="0031290E" w:rsidRPr="001357AE" w:rsidRDefault="0031290E" w:rsidP="00CD0CFF">
            <w:pPr>
              <w:jc w:val="center"/>
              <w:rPr>
                <w:rFonts w:ascii="Calibri" w:eastAsia="Times New Roman" w:hAnsi="Calibri" w:cs="Calibri"/>
                <w:color w:val="000000" w:themeColor="text1"/>
                <w:sz w:val="18"/>
                <w:szCs w:val="18"/>
                <w:lang w:eastAsia="es-CO"/>
              </w:rPr>
            </w:pPr>
          </w:p>
        </w:tc>
        <w:tc>
          <w:tcPr>
            <w:tcW w:w="5179" w:type="dxa"/>
            <w:shd w:val="clear" w:color="auto" w:fill="auto"/>
          </w:tcPr>
          <w:p w14:paraId="7BB3D87B"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Demanda Química de Oxigeno (kg DQO/m</w:t>
            </w:r>
            <w:r w:rsidRPr="0031290E">
              <w:rPr>
                <w:rFonts w:ascii="Calibri" w:hAnsi="Calibri" w:cs="Calibri"/>
                <w:color w:val="000000" w:themeColor="text1"/>
                <w:sz w:val="18"/>
                <w:szCs w:val="18"/>
                <w:vertAlign w:val="subscript"/>
              </w:rPr>
              <w:t>3</w:t>
            </w:r>
            <w:r w:rsidRPr="001357AE">
              <w:rPr>
                <w:rFonts w:ascii="Calibri" w:hAnsi="Calibri" w:cs="Calibri"/>
                <w:color w:val="000000" w:themeColor="text1"/>
                <w:sz w:val="18"/>
                <w:szCs w:val="18"/>
              </w:rPr>
              <w:t>)</w:t>
            </w:r>
          </w:p>
          <w:p w14:paraId="2C361FD6"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Refinado de alcohol: 11</w:t>
            </w:r>
          </w:p>
          <w:p w14:paraId="33701123" w14:textId="7B400269"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Malta y cerveza: 2</w:t>
            </w:r>
            <w:r>
              <w:rPr>
                <w:rFonts w:ascii="Calibri" w:hAnsi="Calibri" w:cs="Calibri"/>
                <w:color w:val="000000" w:themeColor="text1"/>
                <w:sz w:val="18"/>
                <w:szCs w:val="18"/>
              </w:rPr>
              <w:t>,</w:t>
            </w:r>
            <w:r w:rsidRPr="001357AE">
              <w:rPr>
                <w:rFonts w:ascii="Calibri" w:hAnsi="Calibri" w:cs="Calibri"/>
                <w:color w:val="000000" w:themeColor="text1"/>
                <w:sz w:val="18"/>
                <w:szCs w:val="18"/>
              </w:rPr>
              <w:t>9</w:t>
            </w:r>
          </w:p>
          <w:p w14:paraId="6D4E2EA0"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Café: 9</w:t>
            </w:r>
          </w:p>
          <w:p w14:paraId="6B5F91D4" w14:textId="161B00AC"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Productos lácteos: 2</w:t>
            </w:r>
            <w:r>
              <w:rPr>
                <w:rFonts w:ascii="Calibri" w:hAnsi="Calibri" w:cs="Calibri"/>
                <w:color w:val="000000" w:themeColor="text1"/>
                <w:sz w:val="18"/>
                <w:szCs w:val="18"/>
              </w:rPr>
              <w:t>,</w:t>
            </w:r>
            <w:r w:rsidRPr="001357AE">
              <w:rPr>
                <w:rFonts w:ascii="Calibri" w:hAnsi="Calibri" w:cs="Calibri"/>
                <w:color w:val="000000" w:themeColor="text1"/>
                <w:sz w:val="18"/>
                <w:szCs w:val="18"/>
              </w:rPr>
              <w:t>7</w:t>
            </w:r>
          </w:p>
          <w:p w14:paraId="4C6A6CD3" w14:textId="3D844233"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Procesamiento del pescado: 2</w:t>
            </w:r>
            <w:r>
              <w:rPr>
                <w:rFonts w:ascii="Calibri" w:hAnsi="Calibri" w:cs="Calibri"/>
                <w:color w:val="000000" w:themeColor="text1"/>
                <w:sz w:val="18"/>
                <w:szCs w:val="18"/>
              </w:rPr>
              <w:t>,</w:t>
            </w:r>
            <w:r w:rsidRPr="001357AE">
              <w:rPr>
                <w:rFonts w:ascii="Calibri" w:hAnsi="Calibri" w:cs="Calibri"/>
                <w:color w:val="000000" w:themeColor="text1"/>
                <w:sz w:val="18"/>
                <w:szCs w:val="18"/>
              </w:rPr>
              <w:t>5</w:t>
            </w:r>
          </w:p>
          <w:p w14:paraId="29DDA967" w14:textId="2B84E350"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Carnes y aves: 4</w:t>
            </w:r>
            <w:r>
              <w:rPr>
                <w:rFonts w:ascii="Calibri" w:hAnsi="Calibri" w:cs="Calibri"/>
                <w:color w:val="000000" w:themeColor="text1"/>
                <w:sz w:val="18"/>
                <w:szCs w:val="18"/>
              </w:rPr>
              <w:t>,</w:t>
            </w:r>
            <w:r w:rsidRPr="001357AE">
              <w:rPr>
                <w:rFonts w:ascii="Calibri" w:hAnsi="Calibri" w:cs="Calibri"/>
                <w:color w:val="000000" w:themeColor="text1"/>
                <w:sz w:val="18"/>
                <w:szCs w:val="18"/>
              </w:rPr>
              <w:t>1</w:t>
            </w:r>
          </w:p>
          <w:p w14:paraId="37B8AA96"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Sustancias químicas orgánicas: 3</w:t>
            </w:r>
          </w:p>
          <w:p w14:paraId="427511FC"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Refinerías de petróleo: 1</w:t>
            </w:r>
          </w:p>
          <w:p w14:paraId="203FD40E" w14:textId="46428FF6"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Plásticos y resinas: 3</w:t>
            </w:r>
            <w:r>
              <w:rPr>
                <w:rFonts w:ascii="Calibri" w:hAnsi="Calibri" w:cs="Calibri"/>
                <w:color w:val="000000" w:themeColor="text1"/>
                <w:sz w:val="18"/>
                <w:szCs w:val="18"/>
              </w:rPr>
              <w:t>,</w:t>
            </w:r>
            <w:r w:rsidRPr="001357AE">
              <w:rPr>
                <w:rFonts w:ascii="Calibri" w:hAnsi="Calibri" w:cs="Calibri"/>
                <w:color w:val="000000" w:themeColor="text1"/>
                <w:sz w:val="18"/>
                <w:szCs w:val="18"/>
              </w:rPr>
              <w:t>7</w:t>
            </w:r>
          </w:p>
          <w:p w14:paraId="4BB6D8F4"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Pulpa y papel (combinados): 9</w:t>
            </w:r>
          </w:p>
          <w:p w14:paraId="40ADE780" w14:textId="5CC75D8E"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Jabón y detergentes: 0</w:t>
            </w:r>
            <w:r>
              <w:rPr>
                <w:rFonts w:ascii="Calibri" w:hAnsi="Calibri" w:cs="Calibri"/>
                <w:color w:val="000000" w:themeColor="text1"/>
                <w:sz w:val="18"/>
                <w:szCs w:val="18"/>
              </w:rPr>
              <w:t>,</w:t>
            </w:r>
            <w:r w:rsidRPr="001357AE">
              <w:rPr>
                <w:rFonts w:ascii="Calibri" w:hAnsi="Calibri" w:cs="Calibri"/>
                <w:color w:val="000000" w:themeColor="text1"/>
                <w:sz w:val="18"/>
                <w:szCs w:val="18"/>
              </w:rPr>
              <w:t>85</w:t>
            </w:r>
          </w:p>
          <w:p w14:paraId="6A96F1B0"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Producción de almidón: 10</w:t>
            </w:r>
          </w:p>
          <w:p w14:paraId="3BC2E520" w14:textId="71D3E931"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Refinación del azúcar: 3</w:t>
            </w:r>
            <w:r>
              <w:rPr>
                <w:rFonts w:ascii="Calibri" w:hAnsi="Calibri" w:cs="Calibri"/>
                <w:color w:val="000000" w:themeColor="text1"/>
                <w:sz w:val="18"/>
                <w:szCs w:val="18"/>
              </w:rPr>
              <w:t>,</w:t>
            </w:r>
            <w:r w:rsidRPr="001357AE">
              <w:rPr>
                <w:rFonts w:ascii="Calibri" w:hAnsi="Calibri" w:cs="Calibri"/>
                <w:color w:val="000000" w:themeColor="text1"/>
                <w:sz w:val="18"/>
                <w:szCs w:val="18"/>
              </w:rPr>
              <w:t>2</w:t>
            </w:r>
          </w:p>
          <w:p w14:paraId="3EDCBD97" w14:textId="20D95640"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Aceites vegetales: 0</w:t>
            </w:r>
            <w:r>
              <w:rPr>
                <w:rFonts w:ascii="Calibri" w:hAnsi="Calibri" w:cs="Calibri"/>
                <w:color w:val="000000" w:themeColor="text1"/>
                <w:sz w:val="18"/>
                <w:szCs w:val="18"/>
              </w:rPr>
              <w:t>,</w:t>
            </w:r>
            <w:r w:rsidRPr="001357AE">
              <w:rPr>
                <w:rFonts w:ascii="Calibri" w:hAnsi="Calibri" w:cs="Calibri"/>
                <w:color w:val="000000" w:themeColor="text1"/>
                <w:sz w:val="18"/>
                <w:szCs w:val="18"/>
              </w:rPr>
              <w:t>85</w:t>
            </w:r>
          </w:p>
          <w:p w14:paraId="35620FD7"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Verduras, frutas y zumos: 5</w:t>
            </w:r>
          </w:p>
          <w:p w14:paraId="0E06779C" w14:textId="2B37AF8B"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Vino y vinagre: 1</w:t>
            </w:r>
            <w:r>
              <w:rPr>
                <w:rFonts w:ascii="Calibri" w:hAnsi="Calibri" w:cs="Calibri"/>
                <w:color w:val="000000" w:themeColor="text1"/>
                <w:sz w:val="18"/>
                <w:szCs w:val="18"/>
              </w:rPr>
              <w:t>,</w:t>
            </w:r>
            <w:r w:rsidRPr="001357AE">
              <w:rPr>
                <w:rFonts w:ascii="Calibri" w:hAnsi="Calibri" w:cs="Calibri"/>
                <w:color w:val="000000" w:themeColor="text1"/>
                <w:sz w:val="18"/>
                <w:szCs w:val="18"/>
              </w:rPr>
              <w:t>5</w:t>
            </w:r>
          </w:p>
          <w:p w14:paraId="2927609C" w14:textId="77777777"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rPr>
            </w:pPr>
            <w:r w:rsidRPr="001357AE">
              <w:rPr>
                <w:rFonts w:ascii="Calibri" w:hAnsi="Calibri" w:cs="Calibri"/>
                <w:color w:val="000000" w:themeColor="text1"/>
                <w:sz w:val="18"/>
                <w:szCs w:val="18"/>
              </w:rPr>
              <w:t>Otros procesamientos de alimentos: 5</w:t>
            </w:r>
          </w:p>
          <w:p w14:paraId="66B1F857" w14:textId="11B0B672"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8"/>
                <w:szCs w:val="18"/>
                <w:highlight w:val="yellow"/>
              </w:rPr>
            </w:pPr>
            <w:r w:rsidRPr="001357AE">
              <w:rPr>
                <w:rFonts w:ascii="Calibri" w:hAnsi="Calibri" w:cs="Calibri"/>
                <w:color w:val="000000" w:themeColor="text1"/>
                <w:sz w:val="18"/>
                <w:szCs w:val="18"/>
              </w:rPr>
              <w:t>Otros procesamientos de bebidas: 0</w:t>
            </w:r>
            <w:r>
              <w:rPr>
                <w:rFonts w:ascii="Calibri" w:hAnsi="Calibri" w:cs="Calibri"/>
                <w:color w:val="000000" w:themeColor="text1"/>
                <w:sz w:val="18"/>
                <w:szCs w:val="18"/>
              </w:rPr>
              <w:t>,</w:t>
            </w:r>
            <w:r w:rsidRPr="001357AE">
              <w:rPr>
                <w:rFonts w:ascii="Calibri" w:hAnsi="Calibri" w:cs="Calibri"/>
                <w:color w:val="000000" w:themeColor="text1"/>
                <w:sz w:val="18"/>
                <w:szCs w:val="18"/>
              </w:rPr>
              <w:t>1</w:t>
            </w:r>
          </w:p>
        </w:tc>
        <w:tc>
          <w:tcPr>
            <w:tcW w:w="3119" w:type="dxa"/>
            <w:vMerge/>
            <w:shd w:val="clear" w:color="auto" w:fill="auto"/>
          </w:tcPr>
          <w:p w14:paraId="5491203C" w14:textId="46263502" w:rsidR="0031290E" w:rsidRPr="001357AE" w:rsidRDefault="0031290E" w:rsidP="00CD0CF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18"/>
                <w:szCs w:val="18"/>
                <w:lang w:eastAsia="es-CO"/>
              </w:rPr>
            </w:pPr>
          </w:p>
        </w:tc>
      </w:tr>
    </w:tbl>
    <w:p w14:paraId="4B655DAB" w14:textId="27DAF877" w:rsidR="003937D1" w:rsidRDefault="003937D1" w:rsidP="00297D54">
      <w:pPr>
        <w:spacing w:after="0"/>
        <w:jc w:val="center"/>
        <w:rPr>
          <w:rFonts w:ascii="Calibri" w:hAnsi="Calibri" w:cs="Calibri"/>
          <w:i/>
          <w:sz w:val="18"/>
          <w:szCs w:val="18"/>
        </w:rPr>
      </w:pPr>
      <w:r w:rsidRPr="001357AE">
        <w:rPr>
          <w:rFonts w:ascii="Calibri" w:hAnsi="Calibri" w:cs="Calibri"/>
          <w:i/>
          <w:sz w:val="18"/>
          <w:szCs w:val="18"/>
        </w:rPr>
        <w:t>Fuente: Elaboración propia</w:t>
      </w:r>
    </w:p>
    <w:p w14:paraId="167AA32F" w14:textId="77777777" w:rsidR="00297D54" w:rsidRPr="00297D54" w:rsidRDefault="00297D54" w:rsidP="00297D54">
      <w:pPr>
        <w:spacing w:after="0"/>
        <w:jc w:val="center"/>
        <w:rPr>
          <w:rFonts w:ascii="Calibri" w:hAnsi="Calibri" w:cs="Calibri"/>
          <w:i/>
        </w:rPr>
      </w:pPr>
    </w:p>
    <w:p w14:paraId="7F58BB7D" w14:textId="38749307" w:rsidR="00F621BC" w:rsidRPr="001357AE" w:rsidRDefault="00F621BC" w:rsidP="00297D54">
      <w:pPr>
        <w:pStyle w:val="Ttulo3"/>
        <w:numPr>
          <w:ilvl w:val="2"/>
          <w:numId w:val="8"/>
        </w:numPr>
        <w:spacing w:before="0" w:after="0"/>
        <w:ind w:left="567" w:hanging="77"/>
        <w:rPr>
          <w:rFonts w:ascii="Calibri" w:eastAsia="Calibri" w:hAnsi="Calibri" w:cs="Calibri"/>
          <w:bCs/>
          <w:color w:val="auto"/>
          <w:kern w:val="0"/>
          <w:szCs w:val="22"/>
          <w:lang w:val="es-419"/>
          <w14:ligatures w14:val="none"/>
        </w:rPr>
      </w:pPr>
      <w:bookmarkStart w:id="66" w:name="_Toc186059305"/>
      <w:r w:rsidRPr="001357AE">
        <w:rPr>
          <w:rFonts w:ascii="Calibri" w:eastAsia="Calibri" w:hAnsi="Calibri" w:cs="Calibri"/>
          <w:bCs/>
          <w:color w:val="auto"/>
          <w:kern w:val="0"/>
          <w:szCs w:val="22"/>
          <w:lang w:val="es-419"/>
          <w14:ligatures w14:val="none"/>
        </w:rPr>
        <w:t>Incertidumbre</w:t>
      </w:r>
      <w:r w:rsidR="00637AB7" w:rsidRPr="001357AE">
        <w:rPr>
          <w:rFonts w:ascii="Calibri" w:eastAsia="Calibri" w:hAnsi="Calibri" w:cs="Calibri"/>
          <w:bCs/>
          <w:color w:val="auto"/>
          <w:kern w:val="0"/>
          <w:szCs w:val="22"/>
          <w:lang w:val="es-419"/>
          <w14:ligatures w14:val="none"/>
        </w:rPr>
        <w:t xml:space="preserve"> y coherencia temporal</w:t>
      </w:r>
      <w:bookmarkEnd w:id="66"/>
    </w:p>
    <w:p w14:paraId="216A5FDD" w14:textId="77777777" w:rsidR="00810A64" w:rsidRDefault="00810A64" w:rsidP="00810A64">
      <w:pPr>
        <w:spacing w:after="0"/>
        <w:rPr>
          <w:rFonts w:ascii="Calibri" w:hAnsi="Calibri" w:cs="Calibri"/>
          <w:color w:val="000000" w:themeColor="text1"/>
        </w:rPr>
      </w:pPr>
    </w:p>
    <w:p w14:paraId="3EC692AA" w14:textId="77777777" w:rsidR="0031290E" w:rsidRPr="00CA1C86" w:rsidRDefault="0031290E" w:rsidP="0031290E">
      <w:pPr>
        <w:spacing w:after="0"/>
        <w:rPr>
          <w:rFonts w:ascii="Calibri" w:hAnsi="Calibri" w:cs="Calibri"/>
          <w:i/>
          <w:iCs/>
          <w:color w:val="000000" w:themeColor="text1"/>
          <w:u w:val="single"/>
        </w:rPr>
      </w:pPr>
      <w:r>
        <w:rPr>
          <w:rFonts w:ascii="Calibri" w:hAnsi="Calibri" w:cs="Calibri"/>
          <w:i/>
          <w:iCs/>
          <w:color w:val="000000" w:themeColor="text1"/>
          <w:u w:val="single"/>
        </w:rPr>
        <w:t>Incertidumbre</w:t>
      </w:r>
    </w:p>
    <w:p w14:paraId="44FD26CE" w14:textId="77777777" w:rsidR="0031290E" w:rsidRDefault="0031290E" w:rsidP="00810A64">
      <w:pPr>
        <w:spacing w:after="0"/>
        <w:rPr>
          <w:rFonts w:ascii="Calibri" w:hAnsi="Calibri" w:cs="Calibri"/>
          <w:color w:val="000000" w:themeColor="text1"/>
        </w:rPr>
      </w:pPr>
    </w:p>
    <w:p w14:paraId="44439668" w14:textId="2C653769" w:rsidR="00AA1FD1" w:rsidRDefault="00B87EE6" w:rsidP="00297D54">
      <w:pPr>
        <w:spacing w:after="0"/>
        <w:rPr>
          <w:rFonts w:ascii="Calibri" w:hAnsi="Calibri" w:cs="Calibri"/>
          <w:color w:val="000000" w:themeColor="text1"/>
        </w:rPr>
      </w:pPr>
      <w:r w:rsidRPr="004D6F29">
        <w:rPr>
          <w:rFonts w:ascii="Calibri" w:hAnsi="Calibri" w:cs="Calibri"/>
          <w:color w:val="000000" w:themeColor="text1"/>
        </w:rPr>
        <w:t>El análisis de incertidumbre de</w:t>
      </w:r>
      <w:r>
        <w:rPr>
          <w:rFonts w:ascii="Calibri" w:hAnsi="Calibri" w:cs="Calibri"/>
          <w:color w:val="000000" w:themeColor="text1"/>
        </w:rPr>
        <w:t xml:space="preserve">l tratamiento y eliminación de aguas residuales </w:t>
      </w:r>
      <w:r w:rsidR="00D27255">
        <w:rPr>
          <w:rFonts w:ascii="Calibri" w:hAnsi="Calibri" w:cs="Calibri"/>
          <w:color w:val="000000" w:themeColor="text1"/>
        </w:rPr>
        <w:t xml:space="preserve">industriales </w:t>
      </w:r>
      <w:r w:rsidRPr="004D6F29">
        <w:rPr>
          <w:rFonts w:ascii="Calibri" w:hAnsi="Calibri" w:cs="Calibri"/>
          <w:color w:val="000000" w:themeColor="text1"/>
        </w:rPr>
        <w:t>(</w:t>
      </w:r>
      <w:r>
        <w:rPr>
          <w:rFonts w:ascii="Calibri" w:hAnsi="Calibri" w:cs="Calibri"/>
          <w:color w:val="000000" w:themeColor="text1"/>
        </w:rPr>
        <w:t>5</w:t>
      </w:r>
      <w:r w:rsidRPr="004D6F29">
        <w:rPr>
          <w:rFonts w:ascii="Calibri" w:hAnsi="Calibri" w:cs="Calibri"/>
          <w:color w:val="000000" w:themeColor="text1"/>
        </w:rPr>
        <w:t>.</w:t>
      </w:r>
      <w:r>
        <w:rPr>
          <w:rFonts w:ascii="Calibri" w:hAnsi="Calibri" w:cs="Calibri"/>
          <w:color w:val="000000" w:themeColor="text1"/>
        </w:rPr>
        <w:t>D</w:t>
      </w:r>
      <w:r w:rsidR="00D27255">
        <w:rPr>
          <w:rFonts w:ascii="Calibri" w:hAnsi="Calibri" w:cs="Calibri"/>
          <w:color w:val="000000" w:themeColor="text1"/>
        </w:rPr>
        <w:t>.2</w:t>
      </w:r>
      <w:r w:rsidRPr="004D6F29">
        <w:rPr>
          <w:rFonts w:ascii="Calibri" w:hAnsi="Calibri" w:cs="Calibri"/>
          <w:color w:val="000000" w:themeColor="text1"/>
        </w:rPr>
        <w:t xml:space="preserve">) se ha realizado aplicando el método de Nivel 1 para la estimación de incertidumbre propuesta por las Directrices del IPCC de 2006. </w:t>
      </w:r>
      <w:r w:rsidRPr="001357AE">
        <w:rPr>
          <w:rFonts w:ascii="Calibri" w:hAnsi="Calibri" w:cs="Calibri"/>
          <w:color w:val="000000" w:themeColor="text1"/>
        </w:rPr>
        <w:t xml:space="preserve">Para los datos de actividad y factores de emisión, se han utilizado valores de incertidumbre por defecto, debido a que el país aún no cuenta con información propia de rangos de incertidumbre asociada a la información empleada para la estimación de GEI. Los resultados obtenidos se presentan en la </w:t>
      </w:r>
      <w:r w:rsidR="00AA1FD1" w:rsidRPr="001357AE">
        <w:rPr>
          <w:rFonts w:ascii="Calibri" w:hAnsi="Calibri" w:cs="Calibri"/>
          <w:color w:val="000000" w:themeColor="text1"/>
        </w:rPr>
        <w:fldChar w:fldCharType="begin"/>
      </w:r>
      <w:r w:rsidR="00AA1FD1" w:rsidRPr="001357AE">
        <w:rPr>
          <w:rFonts w:ascii="Calibri" w:hAnsi="Calibri" w:cs="Calibri"/>
          <w:color w:val="000000" w:themeColor="text1"/>
        </w:rPr>
        <w:instrText xml:space="preserve"> REF _Ref173136039 \h </w:instrText>
      </w:r>
      <w:r w:rsidR="0031018D" w:rsidRPr="001357AE">
        <w:rPr>
          <w:rFonts w:ascii="Calibri" w:hAnsi="Calibri" w:cs="Calibri"/>
          <w:color w:val="000000" w:themeColor="text1"/>
        </w:rPr>
        <w:instrText xml:space="preserve"> \* MERGEFORMAT </w:instrText>
      </w:r>
      <w:r w:rsidR="00AA1FD1" w:rsidRPr="001357AE">
        <w:rPr>
          <w:rFonts w:ascii="Calibri" w:hAnsi="Calibri" w:cs="Calibri"/>
          <w:color w:val="000000" w:themeColor="text1"/>
        </w:rPr>
      </w:r>
      <w:r w:rsidR="00AA1FD1" w:rsidRPr="001357AE">
        <w:rPr>
          <w:rFonts w:ascii="Calibri" w:hAnsi="Calibri" w:cs="Calibri"/>
          <w:color w:val="000000" w:themeColor="text1"/>
        </w:rPr>
        <w:fldChar w:fldCharType="separate"/>
      </w:r>
      <w:r w:rsidR="00297D54" w:rsidRPr="001357AE">
        <w:rPr>
          <w:rFonts w:ascii="Calibri" w:hAnsi="Calibri" w:cs="Calibri"/>
          <w:color w:val="000000" w:themeColor="text1"/>
        </w:rPr>
        <w:t xml:space="preserve">Tabla </w:t>
      </w:r>
      <w:r w:rsidR="00297D54">
        <w:rPr>
          <w:rFonts w:ascii="Calibri" w:hAnsi="Calibri" w:cs="Calibri"/>
          <w:noProof/>
          <w:color w:val="000000" w:themeColor="text1"/>
        </w:rPr>
        <w:t>13</w:t>
      </w:r>
      <w:r w:rsidR="00AA1FD1" w:rsidRPr="001357AE">
        <w:rPr>
          <w:rFonts w:ascii="Calibri" w:hAnsi="Calibri" w:cs="Calibri"/>
          <w:color w:val="000000" w:themeColor="text1"/>
        </w:rPr>
        <w:fldChar w:fldCharType="end"/>
      </w:r>
      <w:r w:rsidR="00AA1FD1" w:rsidRPr="001357AE">
        <w:rPr>
          <w:rFonts w:ascii="Calibri" w:hAnsi="Calibri" w:cs="Calibri"/>
          <w:color w:val="000000" w:themeColor="text1"/>
        </w:rPr>
        <w:t>.</w:t>
      </w:r>
    </w:p>
    <w:p w14:paraId="420B879E" w14:textId="56B1CFCA" w:rsidR="00297D54" w:rsidRDefault="00297D54" w:rsidP="00297D54">
      <w:pPr>
        <w:spacing w:after="0"/>
        <w:rPr>
          <w:rFonts w:ascii="Calibri" w:hAnsi="Calibri" w:cs="Calibri"/>
          <w:color w:val="000000" w:themeColor="text1"/>
        </w:rPr>
      </w:pPr>
    </w:p>
    <w:p w14:paraId="7E7D5CEF" w14:textId="77777777" w:rsidR="00297D54" w:rsidRPr="001357AE" w:rsidRDefault="00297D54" w:rsidP="00297D54">
      <w:pPr>
        <w:spacing w:after="0"/>
        <w:rPr>
          <w:rFonts w:ascii="Calibri" w:hAnsi="Calibri" w:cs="Calibri"/>
          <w:color w:val="000000" w:themeColor="text1"/>
        </w:rPr>
      </w:pPr>
    </w:p>
    <w:p w14:paraId="0F9E7B37" w14:textId="430CEAF2" w:rsidR="005B351B" w:rsidRPr="001357AE" w:rsidRDefault="005B351B" w:rsidP="00810A64">
      <w:pPr>
        <w:pStyle w:val="Descripcin"/>
        <w:spacing w:after="0"/>
        <w:jc w:val="center"/>
        <w:rPr>
          <w:rFonts w:ascii="Calibri" w:hAnsi="Calibri" w:cs="Calibri"/>
          <w:color w:val="000000" w:themeColor="text1"/>
        </w:rPr>
      </w:pPr>
      <w:bookmarkStart w:id="67" w:name="_Ref173136039"/>
      <w:bookmarkStart w:id="68" w:name="_Toc186060950"/>
      <w:r w:rsidRPr="001357AE">
        <w:rPr>
          <w:rFonts w:ascii="Calibri" w:hAnsi="Calibri" w:cs="Calibri"/>
          <w:color w:val="000000" w:themeColor="text1"/>
        </w:rPr>
        <w:lastRenderedPageBreak/>
        <w:t xml:space="preserve">Tabla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SEQ Tabla \* ARABIC </w:instrText>
      </w:r>
      <w:r w:rsidRPr="001357AE">
        <w:rPr>
          <w:rFonts w:ascii="Calibri" w:hAnsi="Calibri" w:cs="Calibri"/>
          <w:color w:val="000000" w:themeColor="text1"/>
        </w:rPr>
        <w:fldChar w:fldCharType="separate"/>
      </w:r>
      <w:r w:rsidR="00297D54">
        <w:rPr>
          <w:rFonts w:ascii="Calibri" w:hAnsi="Calibri" w:cs="Calibri"/>
          <w:noProof/>
          <w:color w:val="000000" w:themeColor="text1"/>
        </w:rPr>
        <w:t>13</w:t>
      </w:r>
      <w:r w:rsidRPr="001357AE">
        <w:rPr>
          <w:rFonts w:ascii="Calibri" w:hAnsi="Calibri" w:cs="Calibri"/>
          <w:noProof/>
          <w:color w:val="000000" w:themeColor="text1"/>
        </w:rPr>
        <w:fldChar w:fldCharType="end"/>
      </w:r>
      <w:bookmarkEnd w:id="67"/>
      <w:r w:rsidRPr="001357AE">
        <w:rPr>
          <w:rFonts w:ascii="Calibri" w:hAnsi="Calibri" w:cs="Calibri"/>
          <w:color w:val="000000" w:themeColor="text1"/>
        </w:rPr>
        <w:t xml:space="preserve">. </w:t>
      </w:r>
      <w:r w:rsidR="00B87EE6">
        <w:rPr>
          <w:rFonts w:ascii="Calibri" w:hAnsi="Calibri" w:cs="Calibri"/>
          <w:color w:val="000000" w:themeColor="text1"/>
        </w:rPr>
        <w:t>I</w:t>
      </w:r>
      <w:r w:rsidRPr="001357AE">
        <w:rPr>
          <w:rFonts w:ascii="Calibri" w:hAnsi="Calibri" w:cs="Calibri"/>
          <w:color w:val="000000" w:themeColor="text1"/>
        </w:rPr>
        <w:t xml:space="preserve">ncertidumbre </w:t>
      </w:r>
      <w:r w:rsidR="00B87EE6">
        <w:rPr>
          <w:rFonts w:ascii="Calibri" w:hAnsi="Calibri" w:cs="Calibri"/>
          <w:color w:val="000000" w:themeColor="text1"/>
        </w:rPr>
        <w:t>de las emisiones de GEI de 5.D. T</w:t>
      </w:r>
      <w:r w:rsidRPr="001357AE">
        <w:rPr>
          <w:rFonts w:ascii="Calibri" w:hAnsi="Calibri" w:cs="Calibri"/>
          <w:color w:val="000000" w:themeColor="text1"/>
        </w:rPr>
        <w:t>ratamiento y eliminación de aguas residuales</w:t>
      </w:r>
      <w:bookmarkEnd w:id="68"/>
    </w:p>
    <w:tbl>
      <w:tblPr>
        <w:tblStyle w:val="Tablaconcuadrcula4-nfasis1"/>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980"/>
        <w:gridCol w:w="567"/>
        <w:gridCol w:w="850"/>
        <w:gridCol w:w="851"/>
        <w:gridCol w:w="1134"/>
        <w:gridCol w:w="3446"/>
      </w:tblGrid>
      <w:tr w:rsidR="00713F5B" w:rsidRPr="00D27255" w14:paraId="7C3BF2A4" w14:textId="77777777" w:rsidTr="00D27255">
        <w:trPr>
          <w:cnfStyle w:val="100000000000" w:firstRow="1" w:lastRow="0" w:firstColumn="0" w:lastColumn="0" w:oddVBand="0" w:evenVBand="0" w:oddHBand="0"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3BDF9E3D" w14:textId="5067817D" w:rsidR="00A60D8A" w:rsidRPr="00D27255" w:rsidRDefault="00A60D8A" w:rsidP="00B87EE6">
            <w:pPr>
              <w:jc w:val="center"/>
              <w:rPr>
                <w:rFonts w:ascii="Calibri" w:eastAsia="Times New Roman" w:hAnsi="Calibri" w:cs="Calibri"/>
                <w:kern w:val="0"/>
                <w:sz w:val="18"/>
                <w:szCs w:val="18"/>
                <w:lang w:eastAsia="es-CO"/>
                <w14:ligatures w14:val="none"/>
              </w:rPr>
            </w:pPr>
            <w:r w:rsidRPr="00D27255">
              <w:rPr>
                <w:rFonts w:ascii="Calibri" w:eastAsia="Times New Roman" w:hAnsi="Calibri" w:cs="Calibri"/>
                <w:kern w:val="0"/>
                <w:sz w:val="18"/>
                <w:szCs w:val="18"/>
                <w:lang w:eastAsia="es-CO"/>
                <w14:ligatures w14:val="none"/>
              </w:rPr>
              <w:t>Fuente</w:t>
            </w:r>
          </w:p>
        </w:tc>
        <w:tc>
          <w:tcPr>
            <w:tcW w:w="567" w:type="dxa"/>
            <w:vMerge w:val="restart"/>
            <w:tcBorders>
              <w:top w:val="none" w:sz="0" w:space="0" w:color="auto"/>
              <w:left w:val="none" w:sz="0" w:space="0" w:color="auto"/>
              <w:bottom w:val="none" w:sz="0" w:space="0" w:color="auto"/>
              <w:right w:val="none" w:sz="0" w:space="0" w:color="auto"/>
            </w:tcBorders>
            <w:shd w:val="clear" w:color="auto" w:fill="808080" w:themeFill="background1" w:themeFillShade="80"/>
            <w:vAlign w:val="center"/>
          </w:tcPr>
          <w:p w14:paraId="0CC64C53" w14:textId="6B14E4F9" w:rsidR="00A60D8A" w:rsidRPr="00D27255" w:rsidRDefault="00A60D8A" w:rsidP="00B87E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8"/>
                <w:szCs w:val="18"/>
                <w:lang w:eastAsia="es-CO"/>
                <w14:ligatures w14:val="none"/>
              </w:rPr>
            </w:pPr>
            <w:r w:rsidRPr="00D27255">
              <w:rPr>
                <w:rFonts w:ascii="Calibri" w:eastAsia="Times New Roman" w:hAnsi="Calibri" w:cs="Calibri"/>
                <w:kern w:val="0"/>
                <w:sz w:val="18"/>
                <w:szCs w:val="18"/>
                <w:lang w:eastAsia="es-CO"/>
                <w14:ligatures w14:val="none"/>
              </w:rPr>
              <w:t>Gas</w:t>
            </w:r>
          </w:p>
        </w:tc>
        <w:tc>
          <w:tcPr>
            <w:tcW w:w="850" w:type="dxa"/>
            <w:tcBorders>
              <w:top w:val="none" w:sz="0" w:space="0" w:color="auto"/>
              <w:left w:val="none" w:sz="0" w:space="0" w:color="auto"/>
              <w:bottom w:val="none" w:sz="0" w:space="0" w:color="auto"/>
              <w:right w:val="none" w:sz="0" w:space="0" w:color="auto"/>
            </w:tcBorders>
            <w:shd w:val="clear" w:color="auto" w:fill="808080" w:themeFill="background1" w:themeFillShade="80"/>
            <w:noWrap/>
            <w:vAlign w:val="center"/>
          </w:tcPr>
          <w:p w14:paraId="2E6ACE8A" w14:textId="1FFB749A" w:rsidR="00A60D8A" w:rsidRPr="00D27255" w:rsidRDefault="00A60D8A" w:rsidP="00B87E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8"/>
                <w:szCs w:val="18"/>
                <w:lang w:eastAsia="es-CO"/>
                <w14:ligatures w14:val="none"/>
              </w:rPr>
            </w:pPr>
            <w:r w:rsidRPr="00D27255">
              <w:rPr>
                <w:rFonts w:ascii="Calibri" w:eastAsia="Times New Roman" w:hAnsi="Calibri" w:cs="Calibri"/>
                <w:kern w:val="0"/>
                <w:sz w:val="18"/>
                <w:szCs w:val="18"/>
                <w:lang w:eastAsia="es-CO"/>
                <w14:ligatures w14:val="none"/>
              </w:rPr>
              <w:t>Inc. DA</w:t>
            </w:r>
          </w:p>
        </w:tc>
        <w:tc>
          <w:tcPr>
            <w:tcW w:w="851" w:type="dxa"/>
            <w:tcBorders>
              <w:top w:val="none" w:sz="0" w:space="0" w:color="auto"/>
              <w:left w:val="none" w:sz="0" w:space="0" w:color="auto"/>
              <w:bottom w:val="none" w:sz="0" w:space="0" w:color="auto"/>
              <w:right w:val="none" w:sz="0" w:space="0" w:color="auto"/>
            </w:tcBorders>
            <w:shd w:val="clear" w:color="auto" w:fill="808080" w:themeFill="background1" w:themeFillShade="80"/>
            <w:noWrap/>
            <w:vAlign w:val="center"/>
          </w:tcPr>
          <w:p w14:paraId="52825B6C" w14:textId="0CB4F311" w:rsidR="00A60D8A" w:rsidRPr="00D27255" w:rsidRDefault="00A60D8A" w:rsidP="00B87E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8"/>
                <w:szCs w:val="18"/>
                <w:lang w:eastAsia="es-CO"/>
                <w14:ligatures w14:val="none"/>
              </w:rPr>
            </w:pPr>
            <w:r w:rsidRPr="00D27255">
              <w:rPr>
                <w:rFonts w:ascii="Calibri" w:eastAsia="Times New Roman" w:hAnsi="Calibri" w:cs="Calibri"/>
                <w:kern w:val="0"/>
                <w:sz w:val="18"/>
                <w:szCs w:val="18"/>
                <w:lang w:eastAsia="es-CO"/>
                <w14:ligatures w14:val="none"/>
              </w:rPr>
              <w:t>Inc. FE</w:t>
            </w:r>
          </w:p>
        </w:tc>
        <w:tc>
          <w:tcPr>
            <w:tcW w:w="1134" w:type="dxa"/>
            <w:tcBorders>
              <w:top w:val="none" w:sz="0" w:space="0" w:color="auto"/>
              <w:left w:val="none" w:sz="0" w:space="0" w:color="auto"/>
              <w:bottom w:val="none" w:sz="0" w:space="0" w:color="auto"/>
              <w:right w:val="none" w:sz="0" w:space="0" w:color="auto"/>
            </w:tcBorders>
            <w:shd w:val="clear" w:color="auto" w:fill="808080" w:themeFill="background1" w:themeFillShade="80"/>
            <w:noWrap/>
            <w:vAlign w:val="center"/>
          </w:tcPr>
          <w:p w14:paraId="6DFA2F86" w14:textId="14DD92B8" w:rsidR="00A60D8A" w:rsidRPr="00D27255" w:rsidRDefault="00A60D8A" w:rsidP="00B87E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8"/>
                <w:szCs w:val="18"/>
                <w:lang w:eastAsia="es-CO"/>
                <w14:ligatures w14:val="none"/>
              </w:rPr>
            </w:pPr>
            <w:r w:rsidRPr="00D27255">
              <w:rPr>
                <w:rFonts w:ascii="Calibri" w:eastAsia="Times New Roman" w:hAnsi="Calibri" w:cs="Calibri"/>
                <w:kern w:val="0"/>
                <w:sz w:val="18"/>
                <w:szCs w:val="18"/>
                <w:lang w:eastAsia="es-CO"/>
                <w14:ligatures w14:val="none"/>
              </w:rPr>
              <w:t xml:space="preserve">Inc. </w:t>
            </w:r>
            <w:proofErr w:type="spellStart"/>
            <w:r w:rsidRPr="00D27255">
              <w:rPr>
                <w:rFonts w:ascii="Calibri" w:eastAsia="Times New Roman" w:hAnsi="Calibri" w:cs="Calibri"/>
                <w:kern w:val="0"/>
                <w:sz w:val="18"/>
                <w:szCs w:val="18"/>
                <w:lang w:eastAsia="es-CO"/>
                <w14:ligatures w14:val="none"/>
              </w:rPr>
              <w:t>Comb</w:t>
            </w:r>
            <w:proofErr w:type="spellEnd"/>
            <w:r w:rsidRPr="00D27255">
              <w:rPr>
                <w:rFonts w:ascii="Calibri" w:eastAsia="Times New Roman" w:hAnsi="Calibri" w:cs="Calibri"/>
                <w:kern w:val="0"/>
                <w:sz w:val="18"/>
                <w:szCs w:val="18"/>
                <w:lang w:eastAsia="es-CO"/>
                <w14:ligatures w14:val="none"/>
              </w:rPr>
              <w:t>.</w:t>
            </w:r>
          </w:p>
        </w:tc>
        <w:tc>
          <w:tcPr>
            <w:tcW w:w="3446" w:type="dxa"/>
            <w:vMerge w:val="restart"/>
            <w:tcBorders>
              <w:top w:val="none" w:sz="0" w:space="0" w:color="auto"/>
              <w:left w:val="none" w:sz="0" w:space="0" w:color="auto"/>
              <w:bottom w:val="none" w:sz="0" w:space="0" w:color="auto"/>
              <w:right w:val="none" w:sz="0" w:space="0" w:color="auto"/>
            </w:tcBorders>
            <w:shd w:val="clear" w:color="auto" w:fill="808080" w:themeFill="background1" w:themeFillShade="80"/>
            <w:noWrap/>
            <w:vAlign w:val="center"/>
          </w:tcPr>
          <w:p w14:paraId="31FE1A19" w14:textId="5F93759C" w:rsidR="00A60D8A" w:rsidRPr="00D27255" w:rsidRDefault="00A60D8A" w:rsidP="00B87EE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18"/>
                <w:szCs w:val="18"/>
                <w:lang w:eastAsia="es-CO"/>
                <w14:ligatures w14:val="none"/>
              </w:rPr>
            </w:pPr>
            <w:r w:rsidRPr="00D27255">
              <w:rPr>
                <w:rFonts w:ascii="Calibri" w:eastAsia="Times New Roman" w:hAnsi="Calibri" w:cs="Calibri"/>
                <w:kern w:val="0"/>
                <w:sz w:val="18"/>
                <w:szCs w:val="18"/>
                <w:lang w:eastAsia="es-CO"/>
                <w14:ligatures w14:val="none"/>
              </w:rPr>
              <w:t>Fuente de información</w:t>
            </w:r>
          </w:p>
        </w:tc>
      </w:tr>
      <w:tr w:rsidR="00713F5B" w:rsidRPr="00D27255" w14:paraId="6B73374C" w14:textId="77777777" w:rsidTr="00D27255">
        <w:trPr>
          <w:cnfStyle w:val="000000100000" w:firstRow="0" w:lastRow="0" w:firstColumn="0" w:lastColumn="0" w:oddVBand="0" w:evenVBand="0" w:oddHBand="1" w:evenHBand="0" w:firstRowFirstColumn="0" w:firstRowLastColumn="0" w:lastRowFirstColumn="0" w:lastRowLastColumn="0"/>
          <w:trHeight w:val="77"/>
          <w:jc w:val="center"/>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808080" w:themeFill="background1" w:themeFillShade="80"/>
            <w:vAlign w:val="center"/>
          </w:tcPr>
          <w:p w14:paraId="6531917E" w14:textId="77777777" w:rsidR="00A60D8A" w:rsidRPr="00D27255" w:rsidRDefault="00A60D8A" w:rsidP="00B87EE6">
            <w:pPr>
              <w:jc w:val="left"/>
              <w:rPr>
                <w:rFonts w:ascii="Calibri" w:eastAsia="Times New Roman" w:hAnsi="Calibri" w:cs="Calibri"/>
                <w:color w:val="FFFFFF" w:themeColor="background1"/>
                <w:kern w:val="0"/>
                <w:sz w:val="18"/>
                <w:szCs w:val="18"/>
                <w:lang w:eastAsia="es-CO"/>
                <w14:ligatures w14:val="none"/>
              </w:rPr>
            </w:pPr>
          </w:p>
        </w:tc>
        <w:tc>
          <w:tcPr>
            <w:tcW w:w="567" w:type="dxa"/>
            <w:vMerge/>
            <w:shd w:val="clear" w:color="auto" w:fill="808080" w:themeFill="background1" w:themeFillShade="80"/>
            <w:vAlign w:val="center"/>
          </w:tcPr>
          <w:p w14:paraId="39A76CA9" w14:textId="77777777" w:rsidR="00A60D8A" w:rsidRPr="00D27255" w:rsidRDefault="00A60D8A" w:rsidP="00B87EE6">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kern w:val="0"/>
                <w:sz w:val="18"/>
                <w:szCs w:val="18"/>
                <w:lang w:eastAsia="es-CO"/>
                <w14:ligatures w14:val="none"/>
              </w:rPr>
            </w:pPr>
          </w:p>
        </w:tc>
        <w:tc>
          <w:tcPr>
            <w:tcW w:w="850" w:type="dxa"/>
            <w:shd w:val="clear" w:color="auto" w:fill="808080" w:themeFill="background1" w:themeFillShade="80"/>
            <w:noWrap/>
            <w:vAlign w:val="center"/>
          </w:tcPr>
          <w:p w14:paraId="670059B9" w14:textId="13525185" w:rsidR="00A60D8A" w:rsidRPr="00D27255" w:rsidRDefault="00A60D8A" w:rsidP="00B87E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kern w:val="0"/>
                <w:sz w:val="18"/>
                <w:szCs w:val="18"/>
                <w:lang w:eastAsia="es-CO"/>
                <w14:ligatures w14:val="none"/>
              </w:rPr>
            </w:pPr>
            <w:r w:rsidRPr="00D27255">
              <w:rPr>
                <w:rFonts w:ascii="Calibri" w:eastAsia="Times New Roman" w:hAnsi="Calibri" w:cs="Calibri"/>
                <w:b/>
                <w:bCs/>
                <w:color w:val="FFFFFF" w:themeColor="background1"/>
                <w:kern w:val="0"/>
                <w:sz w:val="18"/>
                <w:szCs w:val="18"/>
                <w:lang w:eastAsia="es-CO"/>
                <w14:ligatures w14:val="none"/>
              </w:rPr>
              <w:t>%</w:t>
            </w:r>
          </w:p>
        </w:tc>
        <w:tc>
          <w:tcPr>
            <w:tcW w:w="851" w:type="dxa"/>
            <w:shd w:val="clear" w:color="auto" w:fill="808080" w:themeFill="background1" w:themeFillShade="80"/>
            <w:noWrap/>
            <w:vAlign w:val="center"/>
          </w:tcPr>
          <w:p w14:paraId="137EEF3E" w14:textId="580E2964" w:rsidR="00A60D8A" w:rsidRPr="00D27255" w:rsidRDefault="00A60D8A" w:rsidP="00B87E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kern w:val="0"/>
                <w:sz w:val="18"/>
                <w:szCs w:val="18"/>
                <w:lang w:eastAsia="es-CO"/>
                <w14:ligatures w14:val="none"/>
              </w:rPr>
            </w:pPr>
            <w:r w:rsidRPr="00D27255">
              <w:rPr>
                <w:rFonts w:ascii="Calibri" w:eastAsia="Times New Roman" w:hAnsi="Calibri" w:cs="Calibri"/>
                <w:b/>
                <w:bCs/>
                <w:color w:val="FFFFFF" w:themeColor="background1"/>
                <w:kern w:val="0"/>
                <w:sz w:val="18"/>
                <w:szCs w:val="18"/>
                <w:lang w:eastAsia="es-CO"/>
                <w14:ligatures w14:val="none"/>
              </w:rPr>
              <w:t>%</w:t>
            </w:r>
          </w:p>
        </w:tc>
        <w:tc>
          <w:tcPr>
            <w:tcW w:w="1134" w:type="dxa"/>
            <w:shd w:val="clear" w:color="auto" w:fill="808080" w:themeFill="background1" w:themeFillShade="80"/>
            <w:noWrap/>
            <w:vAlign w:val="center"/>
          </w:tcPr>
          <w:p w14:paraId="07ACD99F" w14:textId="3256C582" w:rsidR="00A60D8A" w:rsidRPr="00D27255" w:rsidRDefault="00A60D8A" w:rsidP="00B87E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kern w:val="0"/>
                <w:sz w:val="18"/>
                <w:szCs w:val="18"/>
                <w:lang w:eastAsia="es-CO"/>
                <w14:ligatures w14:val="none"/>
              </w:rPr>
            </w:pPr>
            <w:r w:rsidRPr="00D27255">
              <w:rPr>
                <w:rFonts w:ascii="Calibri" w:eastAsia="Times New Roman" w:hAnsi="Calibri" w:cs="Calibri"/>
                <w:b/>
                <w:bCs/>
                <w:color w:val="FFFFFF" w:themeColor="background1"/>
                <w:kern w:val="0"/>
                <w:sz w:val="18"/>
                <w:szCs w:val="18"/>
                <w:lang w:eastAsia="es-CO"/>
                <w14:ligatures w14:val="none"/>
              </w:rPr>
              <w:t>%</w:t>
            </w:r>
          </w:p>
        </w:tc>
        <w:tc>
          <w:tcPr>
            <w:tcW w:w="3446" w:type="dxa"/>
            <w:vMerge/>
            <w:shd w:val="clear" w:color="auto" w:fill="808080" w:themeFill="background1" w:themeFillShade="80"/>
            <w:noWrap/>
            <w:vAlign w:val="center"/>
          </w:tcPr>
          <w:p w14:paraId="0D254FCE" w14:textId="77777777" w:rsidR="00A60D8A" w:rsidRPr="00D27255" w:rsidRDefault="00A60D8A" w:rsidP="00B87EE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FFFFFF" w:themeColor="background1"/>
                <w:kern w:val="0"/>
                <w:sz w:val="18"/>
                <w:szCs w:val="18"/>
                <w:lang w:eastAsia="es-CO"/>
                <w14:ligatures w14:val="none"/>
              </w:rPr>
            </w:pPr>
          </w:p>
        </w:tc>
      </w:tr>
      <w:tr w:rsidR="00713F5B" w:rsidRPr="00D27255" w14:paraId="7E270602" w14:textId="77777777" w:rsidTr="00D27255">
        <w:trPr>
          <w:trHeight w:val="400"/>
          <w:jc w:val="center"/>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noWrap/>
            <w:vAlign w:val="center"/>
          </w:tcPr>
          <w:p w14:paraId="0A3426E0" w14:textId="79EB5581" w:rsidR="00A60D8A" w:rsidRPr="00D27255" w:rsidRDefault="00A60D8A" w:rsidP="00A60D8A">
            <w:pPr>
              <w:jc w:val="left"/>
              <w:rPr>
                <w:rFonts w:ascii="Calibri" w:eastAsia="Times New Roman" w:hAnsi="Calibri" w:cs="Calibri"/>
                <w:b w:val="0"/>
                <w:bCs w:val="0"/>
                <w:color w:val="000000" w:themeColor="text1"/>
                <w:kern w:val="0"/>
                <w:sz w:val="18"/>
                <w:szCs w:val="18"/>
                <w:lang w:eastAsia="es-CO"/>
                <w14:ligatures w14:val="none"/>
              </w:rPr>
            </w:pPr>
            <w:r w:rsidRPr="00D27255">
              <w:rPr>
                <w:rFonts w:ascii="Calibri" w:eastAsia="Times New Roman" w:hAnsi="Calibri" w:cs="Calibri"/>
                <w:b w:val="0"/>
                <w:bCs w:val="0"/>
                <w:color w:val="000000" w:themeColor="text1"/>
                <w:kern w:val="0"/>
                <w:sz w:val="18"/>
                <w:szCs w:val="18"/>
                <w:lang w:eastAsia="es-CO"/>
                <w14:ligatures w14:val="none"/>
              </w:rPr>
              <w:t>5.D.2. Aguas residuales industriales</w:t>
            </w:r>
          </w:p>
        </w:tc>
        <w:tc>
          <w:tcPr>
            <w:tcW w:w="567" w:type="dxa"/>
            <w:shd w:val="clear" w:color="auto" w:fill="auto"/>
            <w:noWrap/>
            <w:vAlign w:val="center"/>
          </w:tcPr>
          <w:p w14:paraId="0DC426C9" w14:textId="032D2EFD" w:rsidR="00A60D8A" w:rsidRPr="00D27255" w:rsidRDefault="00A60D8A" w:rsidP="00A60D8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D27255">
              <w:rPr>
                <w:rFonts w:ascii="Calibri" w:eastAsia="Times New Roman" w:hAnsi="Calibri" w:cs="Calibri"/>
                <w:color w:val="000000" w:themeColor="text1"/>
                <w:kern w:val="0"/>
                <w:sz w:val="18"/>
                <w:szCs w:val="18"/>
                <w:lang w:eastAsia="es-CO"/>
                <w14:ligatures w14:val="none"/>
              </w:rPr>
              <w:t>CH</w:t>
            </w:r>
            <w:r w:rsidRPr="00D27255">
              <w:rPr>
                <w:rFonts w:ascii="Calibri" w:eastAsia="Times New Roman" w:hAnsi="Calibri" w:cs="Calibri"/>
                <w:color w:val="000000" w:themeColor="text1"/>
                <w:kern w:val="0"/>
                <w:sz w:val="18"/>
                <w:szCs w:val="18"/>
                <w:vertAlign w:val="subscript"/>
                <w:lang w:eastAsia="es-CO"/>
                <w14:ligatures w14:val="none"/>
              </w:rPr>
              <w:t>4</w:t>
            </w:r>
          </w:p>
        </w:tc>
        <w:tc>
          <w:tcPr>
            <w:tcW w:w="850" w:type="dxa"/>
            <w:shd w:val="clear" w:color="auto" w:fill="auto"/>
            <w:noWrap/>
            <w:vAlign w:val="center"/>
          </w:tcPr>
          <w:p w14:paraId="3910A478" w14:textId="2031B0DD" w:rsidR="00A60D8A" w:rsidRPr="00D27255" w:rsidRDefault="00A60D8A" w:rsidP="00A60D8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D27255">
              <w:rPr>
                <w:rFonts w:ascii="Calibri" w:eastAsia="Times New Roman" w:hAnsi="Calibri" w:cs="Calibri"/>
                <w:color w:val="000000" w:themeColor="text1"/>
                <w:kern w:val="0"/>
                <w:sz w:val="18"/>
                <w:szCs w:val="18"/>
                <w:lang w:eastAsia="es-CO"/>
                <w14:ligatures w14:val="none"/>
              </w:rPr>
              <w:t>103,08%</w:t>
            </w:r>
          </w:p>
        </w:tc>
        <w:tc>
          <w:tcPr>
            <w:tcW w:w="851" w:type="dxa"/>
            <w:shd w:val="clear" w:color="auto" w:fill="auto"/>
            <w:noWrap/>
            <w:vAlign w:val="center"/>
          </w:tcPr>
          <w:p w14:paraId="4E8252F4" w14:textId="2D5AE2BB" w:rsidR="00A60D8A" w:rsidRPr="00D27255" w:rsidRDefault="00A60D8A" w:rsidP="00A60D8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D27255">
              <w:rPr>
                <w:rFonts w:ascii="Calibri" w:eastAsia="Times New Roman" w:hAnsi="Calibri" w:cs="Calibri"/>
                <w:color w:val="000000" w:themeColor="text1"/>
                <w:kern w:val="0"/>
                <w:sz w:val="18"/>
                <w:szCs w:val="18"/>
                <w:lang w:eastAsia="es-CO"/>
                <w14:ligatures w14:val="none"/>
              </w:rPr>
              <w:t>58,31%</w:t>
            </w:r>
          </w:p>
        </w:tc>
        <w:tc>
          <w:tcPr>
            <w:tcW w:w="1134" w:type="dxa"/>
            <w:shd w:val="clear" w:color="auto" w:fill="auto"/>
            <w:noWrap/>
            <w:vAlign w:val="center"/>
          </w:tcPr>
          <w:p w14:paraId="78B53FCA" w14:textId="005403BD" w:rsidR="00A60D8A" w:rsidRPr="00D27255" w:rsidRDefault="00A60D8A" w:rsidP="00A60D8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D27255">
              <w:rPr>
                <w:rFonts w:ascii="Calibri" w:eastAsia="Times New Roman" w:hAnsi="Calibri" w:cs="Calibri"/>
                <w:color w:val="000000" w:themeColor="text1"/>
                <w:kern w:val="0"/>
                <w:sz w:val="18"/>
                <w:szCs w:val="18"/>
                <w:lang w:eastAsia="es-CO"/>
                <w14:ligatures w14:val="none"/>
              </w:rPr>
              <w:t>118,43%</w:t>
            </w:r>
          </w:p>
        </w:tc>
        <w:tc>
          <w:tcPr>
            <w:tcW w:w="3446" w:type="dxa"/>
            <w:shd w:val="clear" w:color="auto" w:fill="auto"/>
            <w:noWrap/>
            <w:vAlign w:val="center"/>
          </w:tcPr>
          <w:p w14:paraId="5C5D30D3" w14:textId="3DD5BAEA" w:rsidR="00A60D8A" w:rsidRPr="00D27255" w:rsidRDefault="00A70108" w:rsidP="00B10CC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D27255">
              <w:rPr>
                <w:rFonts w:ascii="Calibri" w:eastAsia="Times New Roman" w:hAnsi="Calibri" w:cs="Calibri"/>
                <w:color w:val="000000" w:themeColor="text1"/>
                <w:kern w:val="0"/>
                <w:sz w:val="18"/>
                <w:szCs w:val="18"/>
                <w:lang w:eastAsia="es-CO"/>
                <w14:ligatures w14:val="none"/>
              </w:rPr>
              <w:t>Estimado a partir de los valores por defecto de las Directrices del IPCC de 2006, Vol. 5, Cap. 6, Cuadro 6.10</w:t>
            </w:r>
          </w:p>
        </w:tc>
      </w:tr>
    </w:tbl>
    <w:p w14:paraId="0AC739BF" w14:textId="77777777" w:rsidR="003937D1" w:rsidRDefault="003937D1" w:rsidP="003937D1">
      <w:pPr>
        <w:jc w:val="center"/>
        <w:rPr>
          <w:rFonts w:ascii="Calibri" w:hAnsi="Calibri" w:cs="Calibri"/>
          <w:i/>
          <w:sz w:val="18"/>
          <w:szCs w:val="18"/>
        </w:rPr>
      </w:pPr>
      <w:r w:rsidRPr="001357AE">
        <w:rPr>
          <w:rFonts w:ascii="Calibri" w:hAnsi="Calibri" w:cs="Calibri"/>
          <w:i/>
          <w:sz w:val="18"/>
          <w:szCs w:val="18"/>
        </w:rPr>
        <w:t>Fuente: Elaboración propia</w:t>
      </w:r>
    </w:p>
    <w:p w14:paraId="227A3258" w14:textId="77777777" w:rsidR="0023205B" w:rsidRPr="001357AE" w:rsidRDefault="0023205B" w:rsidP="00981314">
      <w:pPr>
        <w:pStyle w:val="Ttulo3"/>
        <w:numPr>
          <w:ilvl w:val="2"/>
          <w:numId w:val="8"/>
        </w:numPr>
        <w:spacing w:before="0" w:after="0"/>
        <w:ind w:left="567" w:hanging="77"/>
        <w:rPr>
          <w:rFonts w:ascii="Calibri" w:eastAsia="Calibri" w:hAnsi="Calibri" w:cs="Calibri"/>
          <w:bCs/>
          <w:color w:val="auto"/>
          <w:kern w:val="0"/>
          <w:szCs w:val="22"/>
          <w:lang w:val="es-419"/>
          <w14:ligatures w14:val="none"/>
        </w:rPr>
      </w:pPr>
      <w:bookmarkStart w:id="69" w:name="_Toc186059306"/>
      <w:r w:rsidRPr="001357AE">
        <w:rPr>
          <w:rFonts w:ascii="Calibri" w:eastAsia="Calibri" w:hAnsi="Calibri" w:cs="Calibri"/>
          <w:bCs/>
          <w:color w:val="auto"/>
          <w:kern w:val="0"/>
          <w:szCs w:val="22"/>
          <w:lang w:val="es-419"/>
          <w14:ligatures w14:val="none"/>
        </w:rPr>
        <w:t>GC/CC</w:t>
      </w:r>
      <w:bookmarkEnd w:id="69"/>
      <w:r w:rsidRPr="001357AE">
        <w:rPr>
          <w:rFonts w:ascii="Calibri" w:eastAsia="Calibri" w:hAnsi="Calibri" w:cs="Calibri"/>
          <w:bCs/>
          <w:color w:val="auto"/>
          <w:kern w:val="0"/>
          <w:szCs w:val="22"/>
          <w:lang w:val="es-419"/>
          <w14:ligatures w14:val="none"/>
        </w:rPr>
        <w:t xml:space="preserve"> </w:t>
      </w:r>
    </w:p>
    <w:p w14:paraId="783EF18A" w14:textId="77777777" w:rsidR="0023205B" w:rsidRPr="001357AE" w:rsidRDefault="0023205B" w:rsidP="00981314">
      <w:pPr>
        <w:spacing w:after="0"/>
        <w:rPr>
          <w:rFonts w:ascii="Calibri" w:hAnsi="Calibri" w:cs="Calibri"/>
          <w:lang w:val="es-419"/>
        </w:rPr>
      </w:pPr>
    </w:p>
    <w:p w14:paraId="69258F43" w14:textId="39F3C651" w:rsidR="001E2606" w:rsidRPr="001357AE" w:rsidRDefault="001E2606" w:rsidP="00981314">
      <w:pPr>
        <w:spacing w:after="0"/>
        <w:rPr>
          <w:rFonts w:ascii="Calibri" w:hAnsi="Calibri" w:cs="Calibri"/>
          <w:color w:val="000000" w:themeColor="text1"/>
        </w:rPr>
      </w:pPr>
      <w:r w:rsidRPr="001357AE">
        <w:rPr>
          <w:rFonts w:ascii="Calibri" w:hAnsi="Calibri" w:cs="Calibri"/>
          <w:color w:val="000000" w:themeColor="text1"/>
        </w:rPr>
        <w:t xml:space="preserve">Se han aplicado los procedimientos de CC generales y específicos establecidos en las Directrices del IPCC de 2006. </w:t>
      </w:r>
    </w:p>
    <w:p w14:paraId="60F5DC33" w14:textId="77777777" w:rsidR="001E2606" w:rsidRPr="001357AE" w:rsidRDefault="001E2606" w:rsidP="00981314">
      <w:pPr>
        <w:spacing w:after="0"/>
        <w:rPr>
          <w:rFonts w:ascii="Calibri" w:hAnsi="Calibri" w:cs="Calibri"/>
          <w:color w:val="000000" w:themeColor="text1"/>
        </w:rPr>
      </w:pPr>
    </w:p>
    <w:p w14:paraId="530D68B8" w14:textId="17CC0EC9" w:rsidR="001E2606" w:rsidRPr="001357AE" w:rsidRDefault="001E2606" w:rsidP="00981314">
      <w:pPr>
        <w:spacing w:after="0"/>
        <w:rPr>
          <w:rFonts w:ascii="Calibri" w:hAnsi="Calibri" w:cs="Calibri"/>
          <w:color w:val="000000" w:themeColor="text1"/>
        </w:rPr>
      </w:pPr>
      <w:r w:rsidRPr="001357AE">
        <w:rPr>
          <w:rFonts w:ascii="Calibri" w:hAnsi="Calibri" w:cs="Calibri"/>
          <w:color w:val="000000" w:themeColor="text1"/>
        </w:rPr>
        <w:t xml:space="preserve">Respecto a la GC, se ha realizado un análisis de los hallazgos identificados en las revisiones del INGEI mencionadas en la sección 1.4.2 del presente informe. Es así como, en el presente </w:t>
      </w:r>
      <w:r w:rsidR="00981314">
        <w:rPr>
          <w:rFonts w:ascii="Calibri" w:hAnsi="Calibri" w:cs="Calibri"/>
          <w:color w:val="000000" w:themeColor="text1"/>
        </w:rPr>
        <w:t>reporte</w:t>
      </w:r>
      <w:r w:rsidRPr="001357AE">
        <w:rPr>
          <w:rFonts w:ascii="Calibri" w:hAnsi="Calibri" w:cs="Calibri"/>
          <w:color w:val="000000" w:themeColor="text1"/>
        </w:rPr>
        <w:t xml:space="preserve"> se incluyeron </w:t>
      </w:r>
      <w:r w:rsidR="000B5781">
        <w:rPr>
          <w:rFonts w:ascii="Calibri" w:hAnsi="Calibri" w:cs="Calibri"/>
          <w:color w:val="000000" w:themeColor="text1"/>
        </w:rPr>
        <w:t xml:space="preserve">en el plan de mejora </w:t>
      </w:r>
      <w:r w:rsidRPr="001357AE">
        <w:rPr>
          <w:rFonts w:ascii="Calibri" w:hAnsi="Calibri" w:cs="Calibri"/>
          <w:color w:val="000000" w:themeColor="text1"/>
        </w:rPr>
        <w:t xml:space="preserve">las recomendaciones para evaluar la factibilidad de su aplicación en los siguientes reportes. La </w:t>
      </w:r>
      <w:r w:rsidR="00E73D8D">
        <w:rPr>
          <w:rFonts w:ascii="Calibri" w:hAnsi="Calibri" w:cs="Calibri"/>
          <w:color w:val="000000" w:themeColor="text1"/>
        </w:rPr>
        <w:fldChar w:fldCharType="begin"/>
      </w:r>
      <w:r w:rsidR="00E73D8D">
        <w:rPr>
          <w:rFonts w:ascii="Calibri" w:hAnsi="Calibri" w:cs="Calibri"/>
          <w:color w:val="000000" w:themeColor="text1"/>
        </w:rPr>
        <w:instrText xml:space="preserve"> REF _Ref183784820 \h </w:instrText>
      </w:r>
      <w:r w:rsidR="00E73D8D">
        <w:rPr>
          <w:rFonts w:ascii="Calibri" w:hAnsi="Calibri" w:cs="Calibri"/>
          <w:color w:val="000000" w:themeColor="text1"/>
        </w:rPr>
      </w:r>
      <w:r w:rsidR="00E73D8D">
        <w:rPr>
          <w:rFonts w:ascii="Calibri" w:hAnsi="Calibri" w:cs="Calibri"/>
          <w:color w:val="000000" w:themeColor="text1"/>
        </w:rPr>
        <w:fldChar w:fldCharType="separate"/>
      </w:r>
      <w:r w:rsidR="00297D54" w:rsidRPr="001357AE">
        <w:rPr>
          <w:rFonts w:ascii="Calibri" w:eastAsia="Calibri" w:hAnsi="Calibri" w:cs="Calibri"/>
          <w:kern w:val="0"/>
          <w:lang w:val="es-419"/>
          <w14:ligatures w14:val="none"/>
        </w:rPr>
        <w:t xml:space="preserve">Tabla </w:t>
      </w:r>
      <w:r w:rsidR="00297D54">
        <w:rPr>
          <w:rFonts w:ascii="Calibri" w:eastAsia="Calibri" w:hAnsi="Calibri" w:cs="Calibri"/>
          <w:noProof/>
          <w:kern w:val="0"/>
          <w:lang w:val="es-419"/>
          <w14:ligatures w14:val="none"/>
        </w:rPr>
        <w:t>14</w:t>
      </w:r>
      <w:r w:rsidR="00E73D8D">
        <w:rPr>
          <w:rFonts w:ascii="Calibri" w:hAnsi="Calibri" w:cs="Calibri"/>
          <w:color w:val="000000" w:themeColor="text1"/>
        </w:rPr>
        <w:fldChar w:fldCharType="end"/>
      </w:r>
      <w:r w:rsidR="00E73D8D">
        <w:rPr>
          <w:rFonts w:ascii="Calibri" w:hAnsi="Calibri" w:cs="Calibri"/>
          <w:color w:val="000000" w:themeColor="text1"/>
        </w:rPr>
        <w:t xml:space="preserve"> </w:t>
      </w:r>
      <w:r w:rsidRPr="001357AE">
        <w:rPr>
          <w:rFonts w:ascii="Calibri" w:hAnsi="Calibri" w:cs="Calibri"/>
          <w:color w:val="000000" w:themeColor="text1"/>
        </w:rPr>
        <w:t>presenta el estado de implementación de estos hallazgos.</w:t>
      </w:r>
    </w:p>
    <w:p w14:paraId="44772CAA" w14:textId="77777777" w:rsidR="001E2606" w:rsidRPr="001357AE" w:rsidRDefault="001E2606" w:rsidP="001E2606">
      <w:pPr>
        <w:spacing w:after="0"/>
        <w:rPr>
          <w:rFonts w:ascii="Calibri" w:hAnsi="Calibri" w:cs="Calibri"/>
          <w:color w:val="000000" w:themeColor="text1"/>
        </w:rPr>
      </w:pPr>
    </w:p>
    <w:p w14:paraId="2AF95D16" w14:textId="2E7815E4" w:rsidR="001E2606" w:rsidRPr="001357AE" w:rsidRDefault="001E2606" w:rsidP="001E2606">
      <w:pPr>
        <w:pStyle w:val="Descripcin"/>
        <w:spacing w:after="120"/>
        <w:jc w:val="center"/>
        <w:rPr>
          <w:rFonts w:ascii="Calibri" w:eastAsia="Calibri" w:hAnsi="Calibri" w:cs="Calibri"/>
          <w:kern w:val="0"/>
          <w:lang w:val="es-419"/>
          <w14:ligatures w14:val="none"/>
        </w:rPr>
      </w:pPr>
      <w:bookmarkStart w:id="70" w:name="_Ref183784820"/>
      <w:bookmarkStart w:id="71" w:name="_Toc186060951"/>
      <w:r w:rsidRPr="001357AE">
        <w:rPr>
          <w:rFonts w:ascii="Calibri" w:eastAsia="Calibri" w:hAnsi="Calibri" w:cs="Calibri"/>
          <w:kern w:val="0"/>
          <w:lang w:val="es-419"/>
          <w14:ligatures w14:val="none"/>
        </w:rPr>
        <w:t xml:space="preserve">Tabla </w:t>
      </w:r>
      <w:r w:rsidRPr="001357AE">
        <w:rPr>
          <w:rFonts w:ascii="Calibri" w:eastAsia="Calibri" w:hAnsi="Calibri" w:cs="Calibri"/>
          <w:kern w:val="0"/>
          <w:lang w:val="es-419"/>
          <w14:ligatures w14:val="none"/>
        </w:rPr>
        <w:fldChar w:fldCharType="begin"/>
      </w:r>
      <w:r w:rsidRPr="001357AE">
        <w:rPr>
          <w:rFonts w:ascii="Calibri" w:eastAsia="Calibri" w:hAnsi="Calibri" w:cs="Calibri"/>
          <w:kern w:val="0"/>
          <w:lang w:val="es-419"/>
          <w14:ligatures w14:val="none"/>
        </w:rPr>
        <w:instrText xml:space="preserve"> SEQ Tabla \* ARABIC </w:instrText>
      </w:r>
      <w:r w:rsidRPr="001357AE">
        <w:rPr>
          <w:rFonts w:ascii="Calibri" w:eastAsia="Calibri" w:hAnsi="Calibri" w:cs="Calibri"/>
          <w:kern w:val="0"/>
          <w:lang w:val="es-419"/>
          <w14:ligatures w14:val="none"/>
        </w:rPr>
        <w:fldChar w:fldCharType="separate"/>
      </w:r>
      <w:r w:rsidR="00297D54">
        <w:rPr>
          <w:rFonts w:ascii="Calibri" w:eastAsia="Calibri" w:hAnsi="Calibri" w:cs="Calibri"/>
          <w:noProof/>
          <w:kern w:val="0"/>
          <w:lang w:val="es-419"/>
          <w14:ligatures w14:val="none"/>
        </w:rPr>
        <w:t>14</w:t>
      </w:r>
      <w:r w:rsidRPr="001357AE">
        <w:rPr>
          <w:rFonts w:ascii="Calibri" w:eastAsia="Calibri" w:hAnsi="Calibri" w:cs="Calibri"/>
          <w:kern w:val="0"/>
          <w:lang w:val="es-419"/>
          <w14:ligatures w14:val="none"/>
        </w:rPr>
        <w:fldChar w:fldCharType="end"/>
      </w:r>
      <w:bookmarkEnd w:id="70"/>
      <w:r w:rsidRPr="001357AE">
        <w:rPr>
          <w:rFonts w:ascii="Calibri" w:eastAsia="Calibri" w:hAnsi="Calibri" w:cs="Calibri"/>
          <w:kern w:val="0"/>
          <w:lang w:val="es-419"/>
          <w14:ligatures w14:val="none"/>
        </w:rPr>
        <w:t>. Implementación de recomendaciones de la GC en 5.</w:t>
      </w:r>
      <w:r w:rsidR="00E73D8D">
        <w:rPr>
          <w:rFonts w:ascii="Calibri" w:eastAsia="Calibri" w:hAnsi="Calibri" w:cs="Calibri"/>
          <w:kern w:val="0"/>
          <w:lang w:val="es-419"/>
          <w14:ligatures w14:val="none"/>
        </w:rPr>
        <w:t>D</w:t>
      </w:r>
      <w:r>
        <w:rPr>
          <w:rFonts w:ascii="Calibri" w:eastAsia="Calibri" w:hAnsi="Calibri" w:cs="Calibri"/>
          <w:kern w:val="0"/>
          <w:lang w:val="es-419"/>
          <w14:ligatures w14:val="none"/>
        </w:rPr>
        <w:t>.</w:t>
      </w:r>
      <w:r w:rsidR="00D27255">
        <w:rPr>
          <w:rFonts w:ascii="Calibri" w:eastAsia="Calibri" w:hAnsi="Calibri" w:cs="Calibri"/>
          <w:kern w:val="0"/>
          <w:lang w:val="es-419"/>
          <w14:ligatures w14:val="none"/>
        </w:rPr>
        <w:t>2.</w:t>
      </w:r>
      <w:r>
        <w:rPr>
          <w:rFonts w:ascii="Calibri" w:eastAsia="Calibri" w:hAnsi="Calibri" w:cs="Calibri"/>
          <w:kern w:val="0"/>
          <w:lang w:val="es-419"/>
          <w14:ligatures w14:val="none"/>
        </w:rPr>
        <w:t xml:space="preserve"> </w:t>
      </w:r>
      <w:r w:rsidR="00E73D8D">
        <w:rPr>
          <w:rFonts w:ascii="Calibri" w:eastAsia="Calibri" w:hAnsi="Calibri" w:cs="Calibri"/>
          <w:kern w:val="0"/>
          <w:lang w:val="es-419"/>
          <w14:ligatures w14:val="none"/>
        </w:rPr>
        <w:t>Tratamiento y eliminación de aguas residuales</w:t>
      </w:r>
      <w:r w:rsidR="00D27255">
        <w:rPr>
          <w:rFonts w:ascii="Calibri" w:eastAsia="Calibri" w:hAnsi="Calibri" w:cs="Calibri"/>
          <w:kern w:val="0"/>
          <w:lang w:val="es-419"/>
          <w14:ligatures w14:val="none"/>
        </w:rPr>
        <w:t xml:space="preserve"> industriales</w:t>
      </w:r>
      <w:bookmarkEnd w:id="71"/>
    </w:p>
    <w:tbl>
      <w:tblPr>
        <w:tblStyle w:val="75"/>
        <w:tblW w:w="9356"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600" w:firstRow="0" w:lastRow="0" w:firstColumn="0" w:lastColumn="0" w:noHBand="1" w:noVBand="1"/>
      </w:tblPr>
      <w:tblGrid>
        <w:gridCol w:w="421"/>
        <w:gridCol w:w="6951"/>
        <w:gridCol w:w="1984"/>
      </w:tblGrid>
      <w:tr w:rsidR="001E2606" w:rsidRPr="00297D54" w14:paraId="459C4807" w14:textId="77777777" w:rsidTr="00507FA3">
        <w:trPr>
          <w:trHeight w:val="267"/>
          <w:tblHeader/>
          <w:jc w:val="center"/>
        </w:trPr>
        <w:tc>
          <w:tcPr>
            <w:tcW w:w="421" w:type="dxa"/>
            <w:shd w:val="clear" w:color="auto" w:fill="808080" w:themeFill="background1" w:themeFillShade="80"/>
            <w:tcMar>
              <w:top w:w="0" w:type="dxa"/>
              <w:left w:w="100" w:type="dxa"/>
              <w:bottom w:w="0" w:type="dxa"/>
              <w:right w:w="100" w:type="dxa"/>
            </w:tcMar>
            <w:vAlign w:val="center"/>
          </w:tcPr>
          <w:p w14:paraId="3B74DAFA" w14:textId="77777777" w:rsidR="001E2606" w:rsidRPr="00297D54" w:rsidRDefault="001E2606" w:rsidP="00CD0CFF">
            <w:pPr>
              <w:rPr>
                <w:rFonts w:ascii="Calibri" w:hAnsi="Calibri"/>
                <w:b/>
                <w:color w:val="FFFFFF" w:themeColor="background1"/>
                <w:sz w:val="18"/>
                <w:szCs w:val="18"/>
              </w:rPr>
            </w:pPr>
            <w:r w:rsidRPr="00297D54">
              <w:rPr>
                <w:rFonts w:ascii="Calibri" w:hAnsi="Calibri"/>
                <w:b/>
                <w:color w:val="FFFFFF" w:themeColor="background1"/>
                <w:sz w:val="18"/>
                <w:szCs w:val="18"/>
              </w:rPr>
              <w:t>N°</w:t>
            </w:r>
          </w:p>
        </w:tc>
        <w:tc>
          <w:tcPr>
            <w:tcW w:w="6951" w:type="dxa"/>
            <w:shd w:val="clear" w:color="auto" w:fill="808080" w:themeFill="background1" w:themeFillShade="80"/>
            <w:tcMar>
              <w:top w:w="0" w:type="dxa"/>
              <w:left w:w="100" w:type="dxa"/>
              <w:bottom w:w="0" w:type="dxa"/>
              <w:right w:w="100" w:type="dxa"/>
            </w:tcMar>
            <w:vAlign w:val="center"/>
          </w:tcPr>
          <w:p w14:paraId="0D017553" w14:textId="77777777" w:rsidR="001E2606" w:rsidRPr="00297D54" w:rsidRDefault="001E2606" w:rsidP="00CD0CFF">
            <w:pPr>
              <w:jc w:val="center"/>
              <w:rPr>
                <w:rFonts w:ascii="Calibri" w:hAnsi="Calibri"/>
                <w:b/>
                <w:color w:val="FFFFFF" w:themeColor="background1"/>
                <w:sz w:val="18"/>
                <w:szCs w:val="18"/>
              </w:rPr>
            </w:pPr>
            <w:r w:rsidRPr="00297D54">
              <w:rPr>
                <w:rFonts w:ascii="Calibri" w:hAnsi="Calibri"/>
                <w:b/>
                <w:color w:val="FFFFFF" w:themeColor="background1"/>
                <w:sz w:val="18"/>
                <w:szCs w:val="18"/>
              </w:rPr>
              <w:t>Recomendaciones</w:t>
            </w:r>
          </w:p>
        </w:tc>
        <w:tc>
          <w:tcPr>
            <w:tcW w:w="1984" w:type="dxa"/>
            <w:shd w:val="clear" w:color="auto" w:fill="808080" w:themeFill="background1" w:themeFillShade="80"/>
            <w:tcMar>
              <w:top w:w="0" w:type="dxa"/>
              <w:left w:w="100" w:type="dxa"/>
              <w:bottom w:w="0" w:type="dxa"/>
              <w:right w:w="100" w:type="dxa"/>
            </w:tcMar>
            <w:vAlign w:val="center"/>
          </w:tcPr>
          <w:p w14:paraId="0BFEB617" w14:textId="77777777" w:rsidR="001E2606" w:rsidRPr="00297D54" w:rsidRDefault="001E2606" w:rsidP="00CD0CFF">
            <w:pPr>
              <w:jc w:val="center"/>
              <w:rPr>
                <w:rFonts w:ascii="Calibri" w:hAnsi="Calibri"/>
                <w:b/>
                <w:color w:val="FFFFFF" w:themeColor="background1"/>
                <w:sz w:val="18"/>
                <w:szCs w:val="18"/>
              </w:rPr>
            </w:pPr>
            <w:r w:rsidRPr="00297D54">
              <w:rPr>
                <w:rFonts w:ascii="Calibri" w:hAnsi="Calibri"/>
                <w:b/>
                <w:color w:val="FFFFFF" w:themeColor="background1"/>
                <w:sz w:val="18"/>
                <w:szCs w:val="18"/>
              </w:rPr>
              <w:t>Estado de implementación</w:t>
            </w:r>
          </w:p>
        </w:tc>
      </w:tr>
      <w:tr w:rsidR="00507FA3" w:rsidRPr="00297D54" w14:paraId="5D180EC2" w14:textId="77777777" w:rsidTr="00FB21E6">
        <w:trPr>
          <w:trHeight w:val="157"/>
          <w:jc w:val="center"/>
        </w:trPr>
        <w:tc>
          <w:tcPr>
            <w:tcW w:w="9356" w:type="dxa"/>
            <w:gridSpan w:val="3"/>
            <w:shd w:val="clear" w:color="auto" w:fill="auto"/>
            <w:tcMar>
              <w:top w:w="0" w:type="dxa"/>
              <w:left w:w="100" w:type="dxa"/>
              <w:bottom w:w="0" w:type="dxa"/>
              <w:right w:w="100" w:type="dxa"/>
            </w:tcMar>
            <w:vAlign w:val="center"/>
          </w:tcPr>
          <w:p w14:paraId="59779EE8" w14:textId="63E5909B" w:rsidR="00507FA3" w:rsidRPr="00297D54" w:rsidRDefault="00507FA3" w:rsidP="00507FA3">
            <w:pPr>
              <w:rPr>
                <w:rFonts w:ascii="Calibri" w:hAnsi="Calibri"/>
                <w:sz w:val="18"/>
                <w:szCs w:val="18"/>
              </w:rPr>
            </w:pPr>
            <w:r w:rsidRPr="00297D54">
              <w:rPr>
                <w:rFonts w:ascii="Calibri" w:hAnsi="Calibri"/>
                <w:b/>
                <w:sz w:val="18"/>
                <w:szCs w:val="18"/>
              </w:rPr>
              <w:t>5.D.2. Tratamiento y eliminación de aguas residuales industriales</w:t>
            </w:r>
          </w:p>
        </w:tc>
      </w:tr>
      <w:tr w:rsidR="00507FA3" w:rsidRPr="00297D54" w14:paraId="73880CF0" w14:textId="77777777" w:rsidTr="00507FA3">
        <w:trPr>
          <w:trHeight w:val="400"/>
          <w:jc w:val="center"/>
        </w:trPr>
        <w:tc>
          <w:tcPr>
            <w:tcW w:w="421" w:type="dxa"/>
            <w:shd w:val="clear" w:color="auto" w:fill="auto"/>
            <w:tcMar>
              <w:top w:w="0" w:type="dxa"/>
              <w:left w:w="100" w:type="dxa"/>
              <w:bottom w:w="0" w:type="dxa"/>
              <w:right w:w="100" w:type="dxa"/>
            </w:tcMar>
            <w:vAlign w:val="center"/>
          </w:tcPr>
          <w:p w14:paraId="70F3806F" w14:textId="70DB220F" w:rsidR="00507FA3" w:rsidRPr="00297D54" w:rsidRDefault="00FB21E6" w:rsidP="00507FA3">
            <w:pPr>
              <w:rPr>
                <w:rFonts w:ascii="Calibri" w:hAnsi="Calibri"/>
                <w:sz w:val="18"/>
                <w:szCs w:val="18"/>
              </w:rPr>
            </w:pPr>
            <w:r w:rsidRPr="00297D54">
              <w:rPr>
                <w:rFonts w:ascii="Calibri" w:hAnsi="Calibri"/>
                <w:sz w:val="18"/>
                <w:szCs w:val="18"/>
              </w:rPr>
              <w:t>1</w:t>
            </w:r>
          </w:p>
        </w:tc>
        <w:tc>
          <w:tcPr>
            <w:tcW w:w="6951" w:type="dxa"/>
            <w:shd w:val="clear" w:color="auto" w:fill="auto"/>
            <w:tcMar>
              <w:top w:w="0" w:type="dxa"/>
              <w:left w:w="100" w:type="dxa"/>
              <w:bottom w:w="0" w:type="dxa"/>
              <w:right w:w="100" w:type="dxa"/>
            </w:tcMar>
            <w:vAlign w:val="center"/>
          </w:tcPr>
          <w:p w14:paraId="489312B7" w14:textId="6B24D8AD" w:rsidR="00507FA3" w:rsidRPr="00297D54" w:rsidRDefault="00507FA3" w:rsidP="00507FA3">
            <w:pPr>
              <w:rPr>
                <w:rFonts w:ascii="Calibri" w:hAnsi="Calibri"/>
                <w:sz w:val="18"/>
                <w:szCs w:val="18"/>
                <w:lang w:val="es-ES"/>
              </w:rPr>
            </w:pPr>
            <w:r w:rsidRPr="00297D54">
              <w:rPr>
                <w:rFonts w:ascii="Calibri" w:hAnsi="Calibri"/>
                <w:sz w:val="18"/>
                <w:szCs w:val="18"/>
                <w:lang w:val="es-ES"/>
              </w:rPr>
              <w:t>Reportar todos los sistemas de tratamiento y eliminación de aguas industriales considerados para estimar las emisiones de CH</w:t>
            </w:r>
            <w:r w:rsidRPr="00297D54">
              <w:rPr>
                <w:rFonts w:ascii="Calibri" w:hAnsi="Calibri"/>
                <w:sz w:val="18"/>
                <w:szCs w:val="18"/>
                <w:vertAlign w:val="subscript"/>
                <w:lang w:val="es-ES"/>
              </w:rPr>
              <w:t>4</w:t>
            </w:r>
            <w:r w:rsidRPr="00297D54">
              <w:rPr>
                <w:rFonts w:ascii="Calibri" w:hAnsi="Calibri"/>
                <w:sz w:val="18"/>
                <w:szCs w:val="18"/>
                <w:lang w:val="es-ES"/>
              </w:rPr>
              <w:t>.</w:t>
            </w:r>
          </w:p>
        </w:tc>
        <w:tc>
          <w:tcPr>
            <w:tcW w:w="1984" w:type="dxa"/>
            <w:shd w:val="clear" w:color="auto" w:fill="auto"/>
            <w:tcMar>
              <w:top w:w="0" w:type="dxa"/>
              <w:left w:w="100" w:type="dxa"/>
              <w:bottom w:w="0" w:type="dxa"/>
              <w:right w:w="100" w:type="dxa"/>
            </w:tcMar>
            <w:vAlign w:val="center"/>
          </w:tcPr>
          <w:p w14:paraId="4D41E201" w14:textId="7F9958AF" w:rsidR="00507FA3" w:rsidRPr="00297D54" w:rsidRDefault="00507FA3" w:rsidP="00507FA3">
            <w:pPr>
              <w:rPr>
                <w:rFonts w:ascii="Calibri" w:hAnsi="Calibri"/>
                <w:sz w:val="18"/>
                <w:szCs w:val="18"/>
              </w:rPr>
            </w:pPr>
            <w:r w:rsidRPr="00297D54">
              <w:rPr>
                <w:rFonts w:ascii="Calibri" w:hAnsi="Calibri"/>
                <w:sz w:val="18"/>
                <w:szCs w:val="18"/>
              </w:rPr>
              <w:t>No implementado</w:t>
            </w:r>
          </w:p>
        </w:tc>
      </w:tr>
      <w:tr w:rsidR="00FB21E6" w:rsidRPr="00297D54" w14:paraId="26FBCB8A" w14:textId="77777777" w:rsidTr="00507FA3">
        <w:trPr>
          <w:trHeight w:val="400"/>
          <w:jc w:val="center"/>
        </w:trPr>
        <w:tc>
          <w:tcPr>
            <w:tcW w:w="421" w:type="dxa"/>
            <w:shd w:val="clear" w:color="auto" w:fill="auto"/>
            <w:tcMar>
              <w:top w:w="0" w:type="dxa"/>
              <w:left w:w="100" w:type="dxa"/>
              <w:bottom w:w="0" w:type="dxa"/>
              <w:right w:w="100" w:type="dxa"/>
            </w:tcMar>
            <w:vAlign w:val="center"/>
          </w:tcPr>
          <w:p w14:paraId="0D4CC106" w14:textId="21B69EF9" w:rsidR="00FB21E6" w:rsidRPr="00297D54" w:rsidRDefault="00FB21E6" w:rsidP="00FB21E6">
            <w:pPr>
              <w:rPr>
                <w:rFonts w:ascii="Calibri" w:hAnsi="Calibri"/>
                <w:sz w:val="18"/>
                <w:szCs w:val="18"/>
              </w:rPr>
            </w:pPr>
            <w:r w:rsidRPr="00297D54">
              <w:rPr>
                <w:rFonts w:ascii="Calibri" w:hAnsi="Calibri"/>
                <w:sz w:val="18"/>
                <w:szCs w:val="18"/>
              </w:rPr>
              <w:t>2</w:t>
            </w:r>
          </w:p>
        </w:tc>
        <w:tc>
          <w:tcPr>
            <w:tcW w:w="6951" w:type="dxa"/>
            <w:shd w:val="clear" w:color="auto" w:fill="auto"/>
            <w:tcMar>
              <w:top w:w="0" w:type="dxa"/>
              <w:left w:w="100" w:type="dxa"/>
              <w:bottom w:w="0" w:type="dxa"/>
              <w:right w:w="100" w:type="dxa"/>
            </w:tcMar>
            <w:vAlign w:val="center"/>
          </w:tcPr>
          <w:p w14:paraId="5495C3D8" w14:textId="21F3E2CA" w:rsidR="00FB21E6" w:rsidRPr="00297D54" w:rsidRDefault="00FB21E6" w:rsidP="00FB21E6">
            <w:pPr>
              <w:rPr>
                <w:rFonts w:ascii="Calibri" w:hAnsi="Calibri"/>
                <w:sz w:val="18"/>
                <w:szCs w:val="18"/>
                <w:lang w:val="es-ES"/>
              </w:rPr>
            </w:pPr>
            <w:r w:rsidRPr="00297D54">
              <w:rPr>
                <w:rFonts w:ascii="Calibri" w:hAnsi="Calibri"/>
                <w:sz w:val="18"/>
                <w:szCs w:val="18"/>
                <w:lang w:val="es-ES"/>
              </w:rPr>
              <w:t>Mejorar el conocimiento del tratamiento in situ de las aguas industriales por parte de los sectores industriales (distribución por tipo de tratamiento) y de la fracción de las aguas vertidas al alcantarillado, por ejemplo, mediante un estudio de las principales plantas industriales.</w:t>
            </w:r>
          </w:p>
        </w:tc>
        <w:tc>
          <w:tcPr>
            <w:tcW w:w="1984" w:type="dxa"/>
            <w:shd w:val="clear" w:color="auto" w:fill="auto"/>
            <w:tcMar>
              <w:top w:w="0" w:type="dxa"/>
              <w:left w:w="100" w:type="dxa"/>
              <w:bottom w:w="0" w:type="dxa"/>
              <w:right w:w="100" w:type="dxa"/>
            </w:tcMar>
            <w:vAlign w:val="center"/>
          </w:tcPr>
          <w:p w14:paraId="108705F2" w14:textId="594AB44D" w:rsidR="00FB21E6" w:rsidRPr="00297D54" w:rsidRDefault="00FB21E6" w:rsidP="00FB21E6">
            <w:pPr>
              <w:rPr>
                <w:rFonts w:ascii="Calibri" w:hAnsi="Calibri"/>
                <w:sz w:val="18"/>
                <w:szCs w:val="18"/>
              </w:rPr>
            </w:pPr>
            <w:r w:rsidRPr="00297D54">
              <w:rPr>
                <w:rFonts w:ascii="Calibri" w:hAnsi="Calibri"/>
                <w:sz w:val="18"/>
                <w:szCs w:val="18"/>
              </w:rPr>
              <w:t>No implementado</w:t>
            </w:r>
          </w:p>
        </w:tc>
      </w:tr>
      <w:tr w:rsidR="00FB21E6" w:rsidRPr="00297D54" w14:paraId="47681B94" w14:textId="77777777" w:rsidTr="00507FA3">
        <w:trPr>
          <w:trHeight w:val="400"/>
          <w:jc w:val="center"/>
        </w:trPr>
        <w:tc>
          <w:tcPr>
            <w:tcW w:w="421" w:type="dxa"/>
            <w:shd w:val="clear" w:color="auto" w:fill="auto"/>
            <w:tcMar>
              <w:top w:w="0" w:type="dxa"/>
              <w:left w:w="100" w:type="dxa"/>
              <w:bottom w:w="0" w:type="dxa"/>
              <w:right w:w="100" w:type="dxa"/>
            </w:tcMar>
            <w:vAlign w:val="center"/>
          </w:tcPr>
          <w:p w14:paraId="6E4C0EB0" w14:textId="19C999FA" w:rsidR="00FB21E6" w:rsidRPr="00297D54" w:rsidRDefault="00FB21E6" w:rsidP="00FB21E6">
            <w:pPr>
              <w:rPr>
                <w:rFonts w:ascii="Calibri" w:hAnsi="Calibri"/>
                <w:sz w:val="18"/>
                <w:szCs w:val="18"/>
              </w:rPr>
            </w:pPr>
            <w:r w:rsidRPr="00297D54">
              <w:rPr>
                <w:rFonts w:ascii="Calibri" w:hAnsi="Calibri"/>
                <w:sz w:val="18"/>
                <w:szCs w:val="18"/>
              </w:rPr>
              <w:t>3</w:t>
            </w:r>
          </w:p>
        </w:tc>
        <w:tc>
          <w:tcPr>
            <w:tcW w:w="6951" w:type="dxa"/>
            <w:shd w:val="clear" w:color="auto" w:fill="auto"/>
            <w:tcMar>
              <w:top w:w="0" w:type="dxa"/>
              <w:left w:w="100" w:type="dxa"/>
              <w:bottom w:w="0" w:type="dxa"/>
              <w:right w:w="100" w:type="dxa"/>
            </w:tcMar>
            <w:vAlign w:val="center"/>
          </w:tcPr>
          <w:p w14:paraId="76DC655A" w14:textId="5175BE03" w:rsidR="00FB21E6" w:rsidRPr="00297D54" w:rsidRDefault="00FB21E6" w:rsidP="00FB21E6">
            <w:pPr>
              <w:rPr>
                <w:rFonts w:ascii="Calibri" w:hAnsi="Calibri"/>
                <w:sz w:val="18"/>
                <w:szCs w:val="18"/>
                <w:lang w:val="es-ES"/>
              </w:rPr>
            </w:pPr>
            <w:r w:rsidRPr="00297D54">
              <w:rPr>
                <w:rFonts w:ascii="Calibri" w:hAnsi="Calibri"/>
                <w:sz w:val="18"/>
                <w:szCs w:val="18"/>
                <w:lang w:val="es-ES"/>
              </w:rPr>
              <w:t>Detallar en el documento de reporte la información sobre los tratamientos para los distintos tipos de industria.</w:t>
            </w:r>
          </w:p>
        </w:tc>
        <w:tc>
          <w:tcPr>
            <w:tcW w:w="1984" w:type="dxa"/>
            <w:shd w:val="clear" w:color="auto" w:fill="auto"/>
            <w:tcMar>
              <w:top w:w="0" w:type="dxa"/>
              <w:left w:w="100" w:type="dxa"/>
              <w:bottom w:w="0" w:type="dxa"/>
              <w:right w:w="100" w:type="dxa"/>
            </w:tcMar>
          </w:tcPr>
          <w:p w14:paraId="002931CC" w14:textId="2D07673C" w:rsidR="00FB21E6" w:rsidRPr="00297D54" w:rsidRDefault="00FB21E6" w:rsidP="00FB21E6">
            <w:pPr>
              <w:rPr>
                <w:rFonts w:ascii="Calibri" w:hAnsi="Calibri"/>
                <w:sz w:val="18"/>
                <w:szCs w:val="18"/>
              </w:rPr>
            </w:pPr>
            <w:r w:rsidRPr="00297D54">
              <w:rPr>
                <w:rFonts w:ascii="Calibri" w:hAnsi="Calibri"/>
                <w:sz w:val="18"/>
                <w:szCs w:val="18"/>
              </w:rPr>
              <w:t>No implementado</w:t>
            </w:r>
          </w:p>
        </w:tc>
      </w:tr>
      <w:tr w:rsidR="00FB21E6" w:rsidRPr="00297D54" w14:paraId="2FD1F063" w14:textId="77777777" w:rsidTr="00507FA3">
        <w:trPr>
          <w:trHeight w:val="400"/>
          <w:jc w:val="center"/>
        </w:trPr>
        <w:tc>
          <w:tcPr>
            <w:tcW w:w="421" w:type="dxa"/>
            <w:shd w:val="clear" w:color="auto" w:fill="auto"/>
            <w:tcMar>
              <w:top w:w="0" w:type="dxa"/>
              <w:left w:w="100" w:type="dxa"/>
              <w:bottom w:w="0" w:type="dxa"/>
              <w:right w:w="100" w:type="dxa"/>
            </w:tcMar>
            <w:vAlign w:val="center"/>
          </w:tcPr>
          <w:p w14:paraId="3338C32A" w14:textId="6624C630" w:rsidR="00FB21E6" w:rsidRPr="00297D54" w:rsidRDefault="00FB21E6" w:rsidP="00FB21E6">
            <w:pPr>
              <w:rPr>
                <w:rFonts w:ascii="Calibri" w:hAnsi="Calibri"/>
                <w:sz w:val="18"/>
                <w:szCs w:val="18"/>
              </w:rPr>
            </w:pPr>
            <w:r w:rsidRPr="00297D54">
              <w:rPr>
                <w:rFonts w:ascii="Calibri" w:hAnsi="Calibri"/>
                <w:sz w:val="18"/>
                <w:szCs w:val="18"/>
              </w:rPr>
              <w:t>4</w:t>
            </w:r>
          </w:p>
        </w:tc>
        <w:tc>
          <w:tcPr>
            <w:tcW w:w="6951" w:type="dxa"/>
            <w:shd w:val="clear" w:color="auto" w:fill="auto"/>
            <w:tcMar>
              <w:top w:w="0" w:type="dxa"/>
              <w:left w:w="100" w:type="dxa"/>
              <w:bottom w:w="0" w:type="dxa"/>
              <w:right w:w="100" w:type="dxa"/>
            </w:tcMar>
            <w:vAlign w:val="center"/>
          </w:tcPr>
          <w:p w14:paraId="23A3EDCA" w14:textId="5A8476AD" w:rsidR="00FB21E6" w:rsidRPr="00297D54" w:rsidRDefault="00FB21E6" w:rsidP="00FB21E6">
            <w:pPr>
              <w:rPr>
                <w:rFonts w:ascii="Calibri" w:hAnsi="Calibri"/>
                <w:sz w:val="18"/>
                <w:szCs w:val="18"/>
                <w:lang w:val="es-ES"/>
              </w:rPr>
            </w:pPr>
            <w:r w:rsidRPr="00297D54">
              <w:rPr>
                <w:rFonts w:ascii="Calibri" w:hAnsi="Calibri"/>
                <w:sz w:val="18"/>
                <w:szCs w:val="18"/>
                <w:lang w:val="es-ES"/>
              </w:rPr>
              <w:t>Estimar y utilizar variables nacionales (contenido de DQO del agua y volúmenes generados) por sector industrial.</w:t>
            </w:r>
          </w:p>
        </w:tc>
        <w:tc>
          <w:tcPr>
            <w:tcW w:w="1984" w:type="dxa"/>
            <w:shd w:val="clear" w:color="auto" w:fill="auto"/>
            <w:tcMar>
              <w:top w:w="0" w:type="dxa"/>
              <w:left w:w="100" w:type="dxa"/>
              <w:bottom w:w="0" w:type="dxa"/>
              <w:right w:w="100" w:type="dxa"/>
            </w:tcMar>
          </w:tcPr>
          <w:p w14:paraId="62E61574" w14:textId="77777777" w:rsidR="00FB21E6" w:rsidRPr="00297D54" w:rsidRDefault="00FB21E6" w:rsidP="00FB21E6">
            <w:pPr>
              <w:rPr>
                <w:rFonts w:ascii="Calibri" w:hAnsi="Calibri"/>
                <w:sz w:val="18"/>
                <w:szCs w:val="18"/>
              </w:rPr>
            </w:pPr>
          </w:p>
        </w:tc>
      </w:tr>
      <w:tr w:rsidR="00FB21E6" w:rsidRPr="00297D54" w14:paraId="68CFD6CE" w14:textId="77777777" w:rsidTr="00507FA3">
        <w:trPr>
          <w:trHeight w:val="178"/>
          <w:jc w:val="center"/>
        </w:trPr>
        <w:tc>
          <w:tcPr>
            <w:tcW w:w="421" w:type="dxa"/>
            <w:shd w:val="clear" w:color="auto" w:fill="auto"/>
            <w:tcMar>
              <w:top w:w="0" w:type="dxa"/>
              <w:left w:w="100" w:type="dxa"/>
              <w:bottom w:w="0" w:type="dxa"/>
              <w:right w:w="100" w:type="dxa"/>
            </w:tcMar>
            <w:vAlign w:val="center"/>
          </w:tcPr>
          <w:p w14:paraId="3BA7FA23" w14:textId="00EBE97E" w:rsidR="00FB21E6" w:rsidRPr="00297D54" w:rsidRDefault="00FB21E6" w:rsidP="00FB21E6">
            <w:pPr>
              <w:rPr>
                <w:rFonts w:ascii="Calibri" w:hAnsi="Calibri"/>
                <w:sz w:val="18"/>
                <w:szCs w:val="18"/>
              </w:rPr>
            </w:pPr>
            <w:r w:rsidRPr="00297D54">
              <w:rPr>
                <w:rFonts w:ascii="Calibri" w:hAnsi="Calibri"/>
                <w:sz w:val="18"/>
                <w:szCs w:val="18"/>
              </w:rPr>
              <w:t>5</w:t>
            </w:r>
          </w:p>
        </w:tc>
        <w:tc>
          <w:tcPr>
            <w:tcW w:w="6951" w:type="dxa"/>
            <w:shd w:val="clear" w:color="auto" w:fill="auto"/>
            <w:tcMar>
              <w:top w:w="0" w:type="dxa"/>
              <w:left w:w="100" w:type="dxa"/>
              <w:bottom w:w="0" w:type="dxa"/>
              <w:right w:w="100" w:type="dxa"/>
            </w:tcMar>
            <w:vAlign w:val="center"/>
          </w:tcPr>
          <w:p w14:paraId="3633F3D9" w14:textId="3D530F97" w:rsidR="00FB21E6" w:rsidRPr="00297D54" w:rsidRDefault="00FB21E6" w:rsidP="00FB21E6">
            <w:pPr>
              <w:rPr>
                <w:rFonts w:ascii="Calibri" w:hAnsi="Calibri"/>
                <w:sz w:val="18"/>
                <w:szCs w:val="18"/>
                <w:lang w:val="es-ES"/>
              </w:rPr>
            </w:pPr>
            <w:r w:rsidRPr="00297D54">
              <w:rPr>
                <w:rFonts w:ascii="Calibri" w:eastAsia="Times New Roman" w:hAnsi="Calibri"/>
                <w:bCs/>
                <w:color w:val="000000" w:themeColor="text1"/>
                <w:sz w:val="18"/>
                <w:szCs w:val="18"/>
                <w:lang w:eastAsia="es-CO"/>
              </w:rPr>
              <w:t xml:space="preserve">Aplicar el refinamiento 2019 de las Directrices del IPCC de 2006, donde se brinda orientaciones metodológicas para la estimación de forma separada de las emisiones de tratamiento de agua y lodos. </w:t>
            </w:r>
          </w:p>
        </w:tc>
        <w:tc>
          <w:tcPr>
            <w:tcW w:w="1984" w:type="dxa"/>
            <w:shd w:val="clear" w:color="auto" w:fill="auto"/>
            <w:tcMar>
              <w:top w:w="0" w:type="dxa"/>
              <w:left w:w="100" w:type="dxa"/>
              <w:bottom w:w="0" w:type="dxa"/>
              <w:right w:w="100" w:type="dxa"/>
            </w:tcMar>
          </w:tcPr>
          <w:p w14:paraId="021E8B3A" w14:textId="3689E3E1" w:rsidR="00FB21E6" w:rsidRPr="00297D54" w:rsidRDefault="00FB21E6" w:rsidP="00FB21E6">
            <w:pPr>
              <w:rPr>
                <w:rFonts w:ascii="Calibri" w:hAnsi="Calibri"/>
                <w:sz w:val="18"/>
                <w:szCs w:val="18"/>
              </w:rPr>
            </w:pPr>
            <w:r w:rsidRPr="00297D54">
              <w:rPr>
                <w:rFonts w:ascii="Calibri" w:hAnsi="Calibri"/>
                <w:sz w:val="18"/>
                <w:szCs w:val="18"/>
              </w:rPr>
              <w:t>No implementado</w:t>
            </w:r>
          </w:p>
        </w:tc>
      </w:tr>
      <w:tr w:rsidR="00FB21E6" w:rsidRPr="00297D54" w14:paraId="50A7D3B4" w14:textId="77777777" w:rsidTr="00297D54">
        <w:trPr>
          <w:trHeight w:val="348"/>
          <w:jc w:val="center"/>
        </w:trPr>
        <w:tc>
          <w:tcPr>
            <w:tcW w:w="421" w:type="dxa"/>
            <w:shd w:val="clear" w:color="auto" w:fill="auto"/>
            <w:tcMar>
              <w:top w:w="0" w:type="dxa"/>
              <w:left w:w="100" w:type="dxa"/>
              <w:bottom w:w="0" w:type="dxa"/>
              <w:right w:w="100" w:type="dxa"/>
            </w:tcMar>
            <w:vAlign w:val="center"/>
          </w:tcPr>
          <w:p w14:paraId="4E0F3643" w14:textId="75692ABC" w:rsidR="00FB21E6" w:rsidRPr="00297D54" w:rsidRDefault="00FB21E6" w:rsidP="00FB21E6">
            <w:pPr>
              <w:rPr>
                <w:rFonts w:ascii="Calibri" w:hAnsi="Calibri"/>
                <w:sz w:val="18"/>
                <w:szCs w:val="18"/>
              </w:rPr>
            </w:pPr>
            <w:r w:rsidRPr="00297D54">
              <w:rPr>
                <w:rFonts w:ascii="Calibri" w:hAnsi="Calibri"/>
                <w:sz w:val="18"/>
                <w:szCs w:val="18"/>
              </w:rPr>
              <w:t>6</w:t>
            </w:r>
          </w:p>
        </w:tc>
        <w:tc>
          <w:tcPr>
            <w:tcW w:w="6951" w:type="dxa"/>
            <w:shd w:val="clear" w:color="auto" w:fill="auto"/>
            <w:tcMar>
              <w:top w:w="0" w:type="dxa"/>
              <w:left w:w="100" w:type="dxa"/>
              <w:bottom w:w="0" w:type="dxa"/>
              <w:right w:w="100" w:type="dxa"/>
            </w:tcMar>
            <w:vAlign w:val="center"/>
          </w:tcPr>
          <w:p w14:paraId="38A19224" w14:textId="3299ED60" w:rsidR="00FB21E6" w:rsidRPr="00297D54" w:rsidRDefault="00FB21E6" w:rsidP="00FB21E6">
            <w:pPr>
              <w:rPr>
                <w:rFonts w:ascii="Calibri" w:hAnsi="Calibri"/>
                <w:sz w:val="18"/>
                <w:szCs w:val="18"/>
                <w:lang w:val="es-ES"/>
              </w:rPr>
            </w:pPr>
            <w:r w:rsidRPr="00297D54">
              <w:rPr>
                <w:rFonts w:ascii="Calibri" w:hAnsi="Calibri"/>
                <w:sz w:val="18"/>
                <w:szCs w:val="18"/>
                <w:lang w:val="es-ES"/>
              </w:rPr>
              <w:t>Abordar la recolección de información sobre lodos de aguas residuales.</w:t>
            </w:r>
          </w:p>
        </w:tc>
        <w:tc>
          <w:tcPr>
            <w:tcW w:w="1984" w:type="dxa"/>
            <w:shd w:val="clear" w:color="auto" w:fill="auto"/>
            <w:tcMar>
              <w:top w:w="0" w:type="dxa"/>
              <w:left w:w="100" w:type="dxa"/>
              <w:bottom w:w="0" w:type="dxa"/>
              <w:right w:w="100" w:type="dxa"/>
            </w:tcMar>
          </w:tcPr>
          <w:p w14:paraId="297034D7" w14:textId="5634490D" w:rsidR="00FB21E6" w:rsidRPr="00297D54" w:rsidRDefault="00FB21E6" w:rsidP="00FB21E6">
            <w:pPr>
              <w:rPr>
                <w:rFonts w:ascii="Calibri" w:hAnsi="Calibri"/>
                <w:sz w:val="18"/>
                <w:szCs w:val="18"/>
              </w:rPr>
            </w:pPr>
            <w:r w:rsidRPr="00297D54">
              <w:rPr>
                <w:rFonts w:ascii="Calibri" w:hAnsi="Calibri"/>
                <w:sz w:val="18"/>
                <w:szCs w:val="18"/>
              </w:rPr>
              <w:t>No implementado</w:t>
            </w:r>
          </w:p>
        </w:tc>
      </w:tr>
    </w:tbl>
    <w:p w14:paraId="7D947830" w14:textId="77777777" w:rsidR="001E2606" w:rsidRDefault="001E2606" w:rsidP="00E01071">
      <w:pPr>
        <w:spacing w:after="0"/>
        <w:jc w:val="center"/>
        <w:rPr>
          <w:rFonts w:ascii="Calibri" w:hAnsi="Calibri" w:cs="Calibri"/>
          <w:i/>
          <w:sz w:val="18"/>
          <w:szCs w:val="18"/>
        </w:rPr>
      </w:pPr>
      <w:r w:rsidRPr="001357AE">
        <w:rPr>
          <w:rFonts w:ascii="Calibri" w:hAnsi="Calibri" w:cs="Calibri"/>
          <w:i/>
          <w:sz w:val="18"/>
          <w:szCs w:val="18"/>
        </w:rPr>
        <w:t>Fuente: Elaboración propia</w:t>
      </w:r>
    </w:p>
    <w:p w14:paraId="28F21275" w14:textId="3485B0D1" w:rsidR="00E01071" w:rsidRDefault="00E01071" w:rsidP="00E01071">
      <w:pPr>
        <w:spacing w:after="0"/>
        <w:jc w:val="center"/>
        <w:rPr>
          <w:rFonts w:ascii="Calibri" w:hAnsi="Calibri" w:cs="Calibri"/>
        </w:rPr>
      </w:pPr>
    </w:p>
    <w:p w14:paraId="07DD00CB" w14:textId="77777777" w:rsidR="00297D54" w:rsidRPr="001357AE" w:rsidRDefault="00297D54" w:rsidP="00E01071">
      <w:pPr>
        <w:spacing w:after="0"/>
        <w:jc w:val="center"/>
        <w:rPr>
          <w:rFonts w:ascii="Calibri" w:hAnsi="Calibri" w:cs="Calibri"/>
        </w:rPr>
      </w:pPr>
    </w:p>
    <w:p w14:paraId="2DF0A8C0" w14:textId="16454146" w:rsidR="00F621BC" w:rsidRPr="001357AE" w:rsidRDefault="00F621BC" w:rsidP="00E01071">
      <w:pPr>
        <w:pStyle w:val="Ttulo3"/>
        <w:numPr>
          <w:ilvl w:val="2"/>
          <w:numId w:val="8"/>
        </w:numPr>
        <w:spacing w:before="0" w:after="0"/>
        <w:ind w:left="567" w:hanging="77"/>
        <w:rPr>
          <w:rFonts w:ascii="Calibri" w:eastAsia="Calibri" w:hAnsi="Calibri" w:cs="Calibri"/>
          <w:bCs/>
          <w:color w:val="auto"/>
          <w:kern w:val="0"/>
          <w:szCs w:val="22"/>
          <w:lang w:val="es-419"/>
          <w14:ligatures w14:val="none"/>
        </w:rPr>
      </w:pPr>
      <w:bookmarkStart w:id="72" w:name="_Toc186059307"/>
      <w:r w:rsidRPr="001357AE">
        <w:rPr>
          <w:rFonts w:ascii="Calibri" w:eastAsia="Calibri" w:hAnsi="Calibri" w:cs="Calibri"/>
          <w:bCs/>
          <w:color w:val="auto"/>
          <w:kern w:val="0"/>
          <w:szCs w:val="22"/>
          <w:lang w:val="es-419"/>
          <w14:ligatures w14:val="none"/>
        </w:rPr>
        <w:t>Recálculos</w:t>
      </w:r>
      <w:bookmarkEnd w:id="72"/>
    </w:p>
    <w:p w14:paraId="4083FC69" w14:textId="77777777" w:rsidR="009F7E6A" w:rsidRDefault="009F7E6A" w:rsidP="00E01071">
      <w:pPr>
        <w:spacing w:after="0"/>
        <w:rPr>
          <w:rFonts w:ascii="Calibri" w:hAnsi="Calibri" w:cs="Calibri"/>
          <w:color w:val="000000" w:themeColor="text1"/>
        </w:rPr>
      </w:pPr>
    </w:p>
    <w:p w14:paraId="54E04FA7" w14:textId="508EF8EB" w:rsidR="002C4DC5" w:rsidRDefault="00237CD0" w:rsidP="002C4DC5">
      <w:pPr>
        <w:spacing w:after="0"/>
        <w:rPr>
          <w:rFonts w:ascii="Calibri" w:hAnsi="Calibri" w:cs="Calibri"/>
          <w:color w:val="000000" w:themeColor="text1"/>
        </w:rPr>
      </w:pPr>
      <w:r>
        <w:rPr>
          <w:rFonts w:ascii="Calibri" w:hAnsi="Calibri" w:cs="Calibri"/>
          <w:color w:val="000000" w:themeColor="text1"/>
        </w:rPr>
        <w:t>Las emisiones del tratamiento y eliminación de aguas residuales</w:t>
      </w:r>
      <w:r w:rsidR="00297D54">
        <w:rPr>
          <w:rFonts w:ascii="Calibri" w:hAnsi="Calibri" w:cs="Calibri"/>
          <w:color w:val="000000" w:themeColor="text1"/>
        </w:rPr>
        <w:t xml:space="preserve"> industriales</w:t>
      </w:r>
      <w:r>
        <w:rPr>
          <w:rFonts w:ascii="Calibri" w:hAnsi="Calibri" w:cs="Calibri"/>
          <w:color w:val="000000" w:themeColor="text1"/>
        </w:rPr>
        <w:t xml:space="preserve"> (5.D</w:t>
      </w:r>
      <w:r w:rsidR="00297D54">
        <w:rPr>
          <w:rFonts w:ascii="Calibri" w:hAnsi="Calibri" w:cs="Calibri"/>
          <w:color w:val="000000" w:themeColor="text1"/>
        </w:rPr>
        <w:t>.2</w:t>
      </w:r>
      <w:r>
        <w:rPr>
          <w:rFonts w:ascii="Calibri" w:hAnsi="Calibri" w:cs="Calibri"/>
          <w:color w:val="000000" w:themeColor="text1"/>
        </w:rPr>
        <w:t xml:space="preserve">) </w:t>
      </w:r>
      <w:r w:rsidR="002C4DC5" w:rsidRPr="002C4DC5">
        <w:rPr>
          <w:rFonts w:ascii="Calibri" w:hAnsi="Calibri" w:cs="Calibri"/>
          <w:color w:val="000000" w:themeColor="text1"/>
        </w:rPr>
        <w:t>fueron recalculadas para los años 2000, 2005, 2010, 2012, 2014, 2016 y 2019, debido a los cambios realizados en respuesta al proceso de revisión y sus impactos en las tendencias de las emisiones. La</w:t>
      </w:r>
      <w:r w:rsidR="009F7E6A">
        <w:rPr>
          <w:rFonts w:ascii="Calibri" w:hAnsi="Calibri" w:cs="Calibri"/>
          <w:color w:val="000000" w:themeColor="text1"/>
        </w:rPr>
        <w:t xml:space="preserve"> </w:t>
      </w:r>
      <w:r>
        <w:rPr>
          <w:rFonts w:ascii="Calibri" w:hAnsi="Calibri" w:cs="Calibri"/>
          <w:color w:val="000000" w:themeColor="text1"/>
        </w:rPr>
        <w:fldChar w:fldCharType="begin"/>
      </w:r>
      <w:r>
        <w:rPr>
          <w:rFonts w:ascii="Calibri" w:hAnsi="Calibri" w:cs="Calibri"/>
          <w:color w:val="000000" w:themeColor="text1"/>
        </w:rPr>
        <w:instrText xml:space="preserve"> REF _Ref173136405 \h </w:instrText>
      </w:r>
      <w:r>
        <w:rPr>
          <w:rFonts w:ascii="Calibri" w:hAnsi="Calibri" w:cs="Calibri"/>
          <w:color w:val="000000" w:themeColor="text1"/>
        </w:rPr>
      </w:r>
      <w:r>
        <w:rPr>
          <w:rFonts w:ascii="Calibri" w:hAnsi="Calibri" w:cs="Calibri"/>
          <w:color w:val="000000" w:themeColor="text1"/>
        </w:rPr>
        <w:fldChar w:fldCharType="separate"/>
      </w:r>
      <w:r w:rsidR="00297D54" w:rsidRPr="001357AE">
        <w:rPr>
          <w:rFonts w:ascii="Calibri" w:hAnsi="Calibri" w:cs="Calibri"/>
          <w:color w:val="000000" w:themeColor="text1"/>
        </w:rPr>
        <w:t xml:space="preserve">Tabla </w:t>
      </w:r>
      <w:r w:rsidR="00297D54">
        <w:rPr>
          <w:rFonts w:ascii="Calibri" w:hAnsi="Calibri" w:cs="Calibri"/>
          <w:noProof/>
          <w:color w:val="000000" w:themeColor="text1"/>
        </w:rPr>
        <w:t>15</w:t>
      </w:r>
      <w:r>
        <w:rPr>
          <w:rFonts w:ascii="Calibri" w:hAnsi="Calibri" w:cs="Calibri"/>
          <w:color w:val="000000" w:themeColor="text1"/>
        </w:rPr>
        <w:fldChar w:fldCharType="end"/>
      </w:r>
      <w:r>
        <w:rPr>
          <w:rFonts w:ascii="Calibri" w:hAnsi="Calibri" w:cs="Calibri"/>
          <w:color w:val="000000" w:themeColor="text1"/>
        </w:rPr>
        <w:t xml:space="preserve"> </w:t>
      </w:r>
      <w:r w:rsidR="002C4DC5" w:rsidRPr="002C4DC5">
        <w:rPr>
          <w:rFonts w:ascii="Calibri" w:hAnsi="Calibri" w:cs="Calibri"/>
          <w:color w:val="000000" w:themeColor="text1"/>
        </w:rPr>
        <w:t xml:space="preserve">presenta el impacto de los nuevos cálculos sobre las emisiones en cada una de las subcategorías, en comparación con la edición anterior. </w:t>
      </w:r>
    </w:p>
    <w:p w14:paraId="4E72DEC2" w14:textId="603C9644" w:rsidR="002C4DC5" w:rsidRDefault="002C4DC5" w:rsidP="002C4DC5">
      <w:pPr>
        <w:spacing w:after="0"/>
        <w:rPr>
          <w:rFonts w:ascii="Calibri" w:hAnsi="Calibri" w:cs="Calibri"/>
          <w:color w:val="000000" w:themeColor="text1"/>
        </w:rPr>
      </w:pPr>
    </w:p>
    <w:p w14:paraId="0F5DA146" w14:textId="1600A37E" w:rsidR="00297D54" w:rsidRDefault="00297D54" w:rsidP="002C4DC5">
      <w:pPr>
        <w:spacing w:after="0"/>
        <w:rPr>
          <w:rFonts w:ascii="Calibri" w:hAnsi="Calibri" w:cs="Calibri"/>
          <w:color w:val="000000" w:themeColor="text1"/>
        </w:rPr>
      </w:pPr>
    </w:p>
    <w:p w14:paraId="318CE0EE" w14:textId="77777777" w:rsidR="00297D54" w:rsidRDefault="00297D54" w:rsidP="002C4DC5">
      <w:pPr>
        <w:spacing w:after="0"/>
        <w:rPr>
          <w:rFonts w:ascii="Calibri" w:hAnsi="Calibri" w:cs="Calibri"/>
          <w:color w:val="000000" w:themeColor="text1"/>
        </w:rPr>
      </w:pPr>
    </w:p>
    <w:p w14:paraId="53416B6C" w14:textId="744DC629" w:rsidR="009C3DDE" w:rsidRDefault="009C3DDE" w:rsidP="009F7E6A">
      <w:pPr>
        <w:pStyle w:val="Descripcin"/>
        <w:spacing w:after="120"/>
        <w:jc w:val="center"/>
        <w:rPr>
          <w:rFonts w:ascii="Calibri" w:hAnsi="Calibri" w:cs="Calibri"/>
          <w:color w:val="000000" w:themeColor="text1"/>
        </w:rPr>
      </w:pPr>
      <w:bookmarkStart w:id="73" w:name="_Ref173136405"/>
      <w:bookmarkStart w:id="74" w:name="_Toc186060952"/>
      <w:r w:rsidRPr="001357AE">
        <w:rPr>
          <w:rFonts w:ascii="Calibri" w:hAnsi="Calibri" w:cs="Calibri"/>
          <w:color w:val="000000" w:themeColor="text1"/>
        </w:rPr>
        <w:t xml:space="preserve">Tabla </w:t>
      </w:r>
      <w:r w:rsidRPr="001357AE">
        <w:rPr>
          <w:rFonts w:ascii="Calibri" w:hAnsi="Calibri" w:cs="Calibri"/>
          <w:color w:val="000000" w:themeColor="text1"/>
        </w:rPr>
        <w:fldChar w:fldCharType="begin"/>
      </w:r>
      <w:r w:rsidRPr="001357AE">
        <w:rPr>
          <w:rFonts w:ascii="Calibri" w:hAnsi="Calibri" w:cs="Calibri"/>
          <w:color w:val="000000" w:themeColor="text1"/>
        </w:rPr>
        <w:instrText xml:space="preserve"> SEQ Tabla \* ARABIC </w:instrText>
      </w:r>
      <w:r w:rsidRPr="001357AE">
        <w:rPr>
          <w:rFonts w:ascii="Calibri" w:hAnsi="Calibri" w:cs="Calibri"/>
          <w:color w:val="000000" w:themeColor="text1"/>
        </w:rPr>
        <w:fldChar w:fldCharType="separate"/>
      </w:r>
      <w:r w:rsidR="00297D54">
        <w:rPr>
          <w:rFonts w:ascii="Calibri" w:hAnsi="Calibri" w:cs="Calibri"/>
          <w:noProof/>
          <w:color w:val="000000" w:themeColor="text1"/>
        </w:rPr>
        <w:t>15</w:t>
      </w:r>
      <w:r w:rsidRPr="001357AE">
        <w:rPr>
          <w:rFonts w:ascii="Calibri" w:hAnsi="Calibri" w:cs="Calibri"/>
          <w:noProof/>
          <w:color w:val="000000" w:themeColor="text1"/>
        </w:rPr>
        <w:fldChar w:fldCharType="end"/>
      </w:r>
      <w:bookmarkEnd w:id="73"/>
      <w:r w:rsidRPr="001357AE">
        <w:rPr>
          <w:rFonts w:ascii="Calibri" w:hAnsi="Calibri" w:cs="Calibri"/>
          <w:color w:val="000000" w:themeColor="text1"/>
        </w:rPr>
        <w:t>. C</w:t>
      </w:r>
      <w:r w:rsidR="00297D54">
        <w:rPr>
          <w:rFonts w:ascii="Calibri" w:hAnsi="Calibri" w:cs="Calibri"/>
          <w:color w:val="000000" w:themeColor="text1"/>
        </w:rPr>
        <w:t>omparación de</w:t>
      </w:r>
      <w:r w:rsidRPr="001357AE">
        <w:rPr>
          <w:rFonts w:ascii="Calibri" w:hAnsi="Calibri" w:cs="Calibri"/>
          <w:color w:val="000000" w:themeColor="text1"/>
        </w:rPr>
        <w:t xml:space="preserve"> emisiones</w:t>
      </w:r>
      <w:r w:rsidR="00237CD0">
        <w:rPr>
          <w:rFonts w:ascii="Calibri" w:hAnsi="Calibri" w:cs="Calibri"/>
          <w:color w:val="000000" w:themeColor="text1"/>
        </w:rPr>
        <w:t xml:space="preserve"> de 5.D</w:t>
      </w:r>
      <w:r w:rsidR="0077317F">
        <w:rPr>
          <w:rFonts w:ascii="Calibri" w:hAnsi="Calibri" w:cs="Calibri"/>
          <w:color w:val="000000" w:themeColor="text1"/>
        </w:rPr>
        <w:t>.2.</w:t>
      </w:r>
      <w:r w:rsidR="00237CD0">
        <w:rPr>
          <w:rFonts w:ascii="Calibri" w:hAnsi="Calibri" w:cs="Calibri"/>
          <w:color w:val="000000" w:themeColor="text1"/>
        </w:rPr>
        <w:t xml:space="preserve"> Tratamiento y eliminación de aguas residuales</w:t>
      </w:r>
      <w:r w:rsidR="0077317F">
        <w:rPr>
          <w:rFonts w:ascii="Calibri" w:hAnsi="Calibri" w:cs="Calibri"/>
          <w:color w:val="000000" w:themeColor="text1"/>
        </w:rPr>
        <w:t xml:space="preserve"> industriales</w:t>
      </w:r>
      <w:bookmarkEnd w:id="74"/>
    </w:p>
    <w:tbl>
      <w:tblPr>
        <w:tblStyle w:val="Tablaconcuadrcula6concolores-nfasis1"/>
        <w:tblW w:w="1077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555"/>
        <w:gridCol w:w="1134"/>
        <w:gridCol w:w="708"/>
        <w:gridCol w:w="709"/>
        <w:gridCol w:w="709"/>
        <w:gridCol w:w="861"/>
        <w:gridCol w:w="840"/>
        <w:gridCol w:w="861"/>
        <w:gridCol w:w="840"/>
        <w:gridCol w:w="861"/>
        <w:gridCol w:w="840"/>
        <w:gridCol w:w="861"/>
      </w:tblGrid>
      <w:tr w:rsidR="00426294" w:rsidRPr="00507FA3" w14:paraId="654D7893" w14:textId="77777777" w:rsidTr="00297D54">
        <w:trPr>
          <w:cnfStyle w:val="100000000000" w:firstRow="1" w:lastRow="0" w:firstColumn="0" w:lastColumn="0" w:oddVBand="0" w:evenVBand="0" w:oddHBand="0" w:evenHBand="0" w:firstRowFirstColumn="0" w:firstRowLastColumn="0" w:lastRowFirstColumn="0" w:lastRowLastColumn="0"/>
          <w:trHeight w:val="180"/>
          <w:tblHeader/>
          <w:jc w:val="center"/>
        </w:trPr>
        <w:tc>
          <w:tcPr>
            <w:cnfStyle w:val="001000000000" w:firstRow="0" w:lastRow="0" w:firstColumn="1" w:lastColumn="0" w:oddVBand="0" w:evenVBand="0" w:oddHBand="0" w:evenHBand="0" w:firstRowFirstColumn="0" w:firstRowLastColumn="0" w:lastRowFirstColumn="0" w:lastRowLastColumn="0"/>
            <w:tcW w:w="1555" w:type="dxa"/>
            <w:vMerge w:val="restart"/>
            <w:tcBorders>
              <w:bottom w:val="none" w:sz="0" w:space="0" w:color="auto"/>
            </w:tcBorders>
            <w:shd w:val="clear" w:color="auto" w:fill="808080" w:themeFill="background1" w:themeFillShade="80"/>
            <w:vAlign w:val="center"/>
          </w:tcPr>
          <w:p w14:paraId="62FF253B" w14:textId="7B56852B" w:rsidR="002C4DC5" w:rsidRPr="00507FA3" w:rsidRDefault="002C4DC5" w:rsidP="00CD0CFF">
            <w:pPr>
              <w:jc w:val="left"/>
              <w:rPr>
                <w:rFonts w:ascii="Calibri" w:hAnsi="Calibri"/>
                <w:color w:val="FFFFFF" w:themeColor="background1"/>
                <w:sz w:val="16"/>
                <w:szCs w:val="16"/>
              </w:rPr>
            </w:pPr>
            <w:r w:rsidRPr="00507FA3">
              <w:rPr>
                <w:rFonts w:ascii="Calibri" w:hAnsi="Calibri"/>
                <w:color w:val="FFFFFF" w:themeColor="background1"/>
                <w:sz w:val="16"/>
                <w:szCs w:val="16"/>
              </w:rPr>
              <w:t>Subcategoría</w:t>
            </w:r>
          </w:p>
        </w:tc>
        <w:tc>
          <w:tcPr>
            <w:tcW w:w="1134" w:type="dxa"/>
            <w:vMerge w:val="restart"/>
            <w:tcBorders>
              <w:bottom w:val="none" w:sz="0" w:space="0" w:color="auto"/>
            </w:tcBorders>
            <w:shd w:val="clear" w:color="auto" w:fill="808080" w:themeFill="background1" w:themeFillShade="80"/>
            <w:vAlign w:val="center"/>
          </w:tcPr>
          <w:p w14:paraId="201A06A5" w14:textId="5D272D25" w:rsidR="002C4DC5" w:rsidRPr="00507FA3" w:rsidRDefault="002C4DC5"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6"/>
                <w:szCs w:val="16"/>
              </w:rPr>
            </w:pPr>
            <w:r w:rsidRPr="00507FA3">
              <w:rPr>
                <w:rFonts w:ascii="Calibri" w:hAnsi="Calibri"/>
                <w:color w:val="FFFFFF" w:themeColor="background1"/>
                <w:sz w:val="16"/>
                <w:szCs w:val="16"/>
              </w:rPr>
              <w:t>Descripción</w:t>
            </w:r>
          </w:p>
        </w:tc>
        <w:tc>
          <w:tcPr>
            <w:tcW w:w="5528" w:type="dxa"/>
            <w:gridSpan w:val="7"/>
            <w:tcBorders>
              <w:bottom w:val="none" w:sz="0" w:space="0" w:color="auto"/>
            </w:tcBorders>
            <w:shd w:val="clear" w:color="auto" w:fill="808080" w:themeFill="background1" w:themeFillShade="80"/>
            <w:vAlign w:val="center"/>
          </w:tcPr>
          <w:p w14:paraId="71442F02" w14:textId="15F2D675" w:rsidR="002C4DC5" w:rsidRPr="00507FA3" w:rsidRDefault="002C4DC5"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6"/>
                <w:szCs w:val="16"/>
              </w:rPr>
            </w:pPr>
            <w:r w:rsidRPr="00507FA3">
              <w:rPr>
                <w:rFonts w:ascii="Calibri" w:hAnsi="Calibri"/>
                <w:color w:val="FFFFFF" w:themeColor="background1"/>
                <w:sz w:val="16"/>
                <w:szCs w:val="16"/>
              </w:rPr>
              <w:t>Emisiones (</w:t>
            </w:r>
            <w:proofErr w:type="spellStart"/>
            <w:r w:rsidRPr="00507FA3">
              <w:rPr>
                <w:rFonts w:ascii="Calibri" w:hAnsi="Calibri"/>
                <w:color w:val="FFFFFF" w:themeColor="background1"/>
                <w:sz w:val="16"/>
                <w:szCs w:val="16"/>
              </w:rPr>
              <w:t>kt</w:t>
            </w:r>
            <w:proofErr w:type="spellEnd"/>
            <w:r w:rsidRPr="00507FA3">
              <w:rPr>
                <w:rFonts w:ascii="Calibri" w:hAnsi="Calibri"/>
                <w:color w:val="FFFFFF" w:themeColor="background1"/>
                <w:sz w:val="16"/>
                <w:szCs w:val="16"/>
              </w:rPr>
              <w:t xml:space="preserve"> </w:t>
            </w:r>
            <w:proofErr w:type="gramStart"/>
            <w:r w:rsidRPr="00507FA3">
              <w:rPr>
                <w:rFonts w:ascii="Calibri" w:hAnsi="Calibri"/>
                <w:color w:val="FFFFFF" w:themeColor="background1"/>
                <w:sz w:val="16"/>
                <w:szCs w:val="16"/>
              </w:rPr>
              <w:t>CO</w:t>
            </w:r>
            <w:r w:rsidRPr="00507FA3">
              <w:rPr>
                <w:rFonts w:ascii="Calibri" w:hAnsi="Calibri"/>
                <w:color w:val="FFFFFF" w:themeColor="background1"/>
                <w:sz w:val="16"/>
                <w:szCs w:val="16"/>
                <w:vertAlign w:val="subscript"/>
              </w:rPr>
              <w:t xml:space="preserve">2  </w:t>
            </w:r>
            <w:proofErr w:type="spellStart"/>
            <w:r w:rsidRPr="00507FA3">
              <w:rPr>
                <w:rFonts w:ascii="Calibri" w:hAnsi="Calibri"/>
                <w:color w:val="FFFFFF" w:themeColor="background1"/>
                <w:sz w:val="16"/>
                <w:szCs w:val="16"/>
              </w:rPr>
              <w:t>eq</w:t>
            </w:r>
            <w:proofErr w:type="spellEnd"/>
            <w:proofErr w:type="gramEnd"/>
            <w:r w:rsidRPr="00507FA3">
              <w:rPr>
                <w:rFonts w:ascii="Calibri" w:hAnsi="Calibri"/>
                <w:color w:val="FFFFFF" w:themeColor="background1"/>
                <w:sz w:val="16"/>
                <w:szCs w:val="16"/>
              </w:rPr>
              <w:t>)</w:t>
            </w:r>
          </w:p>
        </w:tc>
        <w:tc>
          <w:tcPr>
            <w:tcW w:w="861" w:type="dxa"/>
            <w:tcBorders>
              <w:bottom w:val="none" w:sz="0" w:space="0" w:color="auto"/>
            </w:tcBorders>
            <w:shd w:val="clear" w:color="auto" w:fill="808080" w:themeFill="background1" w:themeFillShade="80"/>
            <w:vAlign w:val="center"/>
          </w:tcPr>
          <w:p w14:paraId="5FCC531D" w14:textId="77777777" w:rsidR="002C4DC5" w:rsidRPr="00507FA3" w:rsidRDefault="002C4DC5"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6"/>
                <w:szCs w:val="16"/>
              </w:rPr>
            </w:pPr>
          </w:p>
        </w:tc>
        <w:tc>
          <w:tcPr>
            <w:tcW w:w="840" w:type="dxa"/>
            <w:tcBorders>
              <w:bottom w:val="none" w:sz="0" w:space="0" w:color="auto"/>
            </w:tcBorders>
            <w:shd w:val="clear" w:color="auto" w:fill="808080" w:themeFill="background1" w:themeFillShade="80"/>
            <w:vAlign w:val="center"/>
          </w:tcPr>
          <w:p w14:paraId="3C9D753F" w14:textId="77777777" w:rsidR="002C4DC5" w:rsidRPr="00507FA3" w:rsidRDefault="002C4DC5"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6"/>
                <w:szCs w:val="16"/>
              </w:rPr>
            </w:pPr>
          </w:p>
        </w:tc>
        <w:tc>
          <w:tcPr>
            <w:tcW w:w="861" w:type="dxa"/>
            <w:tcBorders>
              <w:bottom w:val="none" w:sz="0" w:space="0" w:color="auto"/>
            </w:tcBorders>
            <w:shd w:val="clear" w:color="auto" w:fill="808080" w:themeFill="background1" w:themeFillShade="80"/>
            <w:vAlign w:val="center"/>
          </w:tcPr>
          <w:p w14:paraId="7FA7D96F" w14:textId="77777777" w:rsidR="002C4DC5" w:rsidRPr="00507FA3" w:rsidRDefault="002C4DC5" w:rsidP="00CD0CFF">
            <w:pPr>
              <w:jc w:val="center"/>
              <w:cnfStyle w:val="100000000000" w:firstRow="1" w:lastRow="0" w:firstColumn="0" w:lastColumn="0" w:oddVBand="0" w:evenVBand="0" w:oddHBand="0" w:evenHBand="0" w:firstRowFirstColumn="0" w:firstRowLastColumn="0" w:lastRowFirstColumn="0" w:lastRowLastColumn="0"/>
              <w:rPr>
                <w:rFonts w:ascii="Calibri" w:hAnsi="Calibri"/>
                <w:color w:val="FFFFFF" w:themeColor="background1"/>
                <w:sz w:val="16"/>
                <w:szCs w:val="16"/>
              </w:rPr>
            </w:pPr>
          </w:p>
        </w:tc>
      </w:tr>
      <w:tr w:rsidR="00297D54" w:rsidRPr="00507FA3" w14:paraId="7D89933E" w14:textId="77777777" w:rsidTr="00297D54">
        <w:trPr>
          <w:cnfStyle w:val="000000100000" w:firstRow="0" w:lastRow="0" w:firstColumn="0" w:lastColumn="0" w:oddVBand="0" w:evenVBand="0" w:oddHBand="1" w:evenHBand="0" w:firstRowFirstColumn="0" w:firstRowLastColumn="0" w:lastRowFirstColumn="0" w:lastRowLastColumn="0"/>
          <w:trHeight w:val="197"/>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51A2CD"/>
            <w:vAlign w:val="center"/>
          </w:tcPr>
          <w:p w14:paraId="681785FA" w14:textId="77777777" w:rsidR="002C4DC5" w:rsidRPr="00507FA3" w:rsidRDefault="002C4DC5" w:rsidP="00CD0CFF">
            <w:pPr>
              <w:widowControl w:val="0"/>
              <w:jc w:val="left"/>
              <w:rPr>
                <w:rFonts w:ascii="Calibri" w:hAnsi="Calibri"/>
                <w:color w:val="FFFFFF" w:themeColor="background1"/>
                <w:sz w:val="16"/>
                <w:szCs w:val="16"/>
              </w:rPr>
            </w:pPr>
          </w:p>
        </w:tc>
        <w:tc>
          <w:tcPr>
            <w:tcW w:w="1134" w:type="dxa"/>
            <w:vMerge/>
            <w:shd w:val="clear" w:color="auto" w:fill="808080" w:themeFill="background1" w:themeFillShade="80"/>
            <w:vAlign w:val="center"/>
          </w:tcPr>
          <w:p w14:paraId="6D890978" w14:textId="66624FCA" w:rsidR="002C4DC5" w:rsidRPr="00507FA3" w:rsidRDefault="002C4DC5" w:rsidP="002C4DC5">
            <w:pPr>
              <w:jc w:val="left"/>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6"/>
                <w:szCs w:val="16"/>
              </w:rPr>
            </w:pPr>
          </w:p>
        </w:tc>
        <w:tc>
          <w:tcPr>
            <w:tcW w:w="708" w:type="dxa"/>
            <w:shd w:val="clear" w:color="auto" w:fill="808080" w:themeFill="background1" w:themeFillShade="80"/>
            <w:vAlign w:val="center"/>
          </w:tcPr>
          <w:p w14:paraId="697BBB35" w14:textId="217DAE00" w:rsidR="002C4DC5" w:rsidRPr="00507FA3" w:rsidRDefault="002C4DC5"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6"/>
                <w:szCs w:val="16"/>
              </w:rPr>
            </w:pPr>
            <w:r w:rsidRPr="00507FA3">
              <w:rPr>
                <w:rFonts w:ascii="Calibri" w:hAnsi="Calibri"/>
                <w:b/>
                <w:bCs/>
                <w:color w:val="FFFFFF" w:themeColor="background1"/>
                <w:sz w:val="16"/>
                <w:szCs w:val="16"/>
              </w:rPr>
              <w:t>2000</w:t>
            </w:r>
          </w:p>
        </w:tc>
        <w:tc>
          <w:tcPr>
            <w:tcW w:w="709" w:type="dxa"/>
            <w:shd w:val="clear" w:color="auto" w:fill="808080" w:themeFill="background1" w:themeFillShade="80"/>
            <w:vAlign w:val="center"/>
          </w:tcPr>
          <w:p w14:paraId="4AC9D5F7" w14:textId="77777777" w:rsidR="002C4DC5" w:rsidRPr="00507FA3" w:rsidRDefault="002C4DC5"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6"/>
                <w:szCs w:val="16"/>
              </w:rPr>
            </w:pPr>
            <w:r w:rsidRPr="00507FA3">
              <w:rPr>
                <w:rFonts w:ascii="Calibri" w:hAnsi="Calibri"/>
                <w:b/>
                <w:bCs/>
                <w:color w:val="FFFFFF" w:themeColor="background1"/>
                <w:sz w:val="16"/>
                <w:szCs w:val="16"/>
              </w:rPr>
              <w:t>2005</w:t>
            </w:r>
          </w:p>
        </w:tc>
        <w:tc>
          <w:tcPr>
            <w:tcW w:w="709" w:type="dxa"/>
            <w:shd w:val="clear" w:color="auto" w:fill="808080" w:themeFill="background1" w:themeFillShade="80"/>
            <w:vAlign w:val="center"/>
          </w:tcPr>
          <w:p w14:paraId="3C224C48" w14:textId="77777777" w:rsidR="002C4DC5" w:rsidRPr="00507FA3" w:rsidRDefault="002C4DC5"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6"/>
                <w:szCs w:val="16"/>
              </w:rPr>
            </w:pPr>
            <w:r w:rsidRPr="00507FA3">
              <w:rPr>
                <w:rFonts w:ascii="Calibri" w:hAnsi="Calibri"/>
                <w:b/>
                <w:bCs/>
                <w:color w:val="FFFFFF" w:themeColor="background1"/>
                <w:sz w:val="16"/>
                <w:szCs w:val="16"/>
              </w:rPr>
              <w:t>2010</w:t>
            </w:r>
          </w:p>
        </w:tc>
        <w:tc>
          <w:tcPr>
            <w:tcW w:w="861" w:type="dxa"/>
            <w:shd w:val="clear" w:color="auto" w:fill="808080" w:themeFill="background1" w:themeFillShade="80"/>
            <w:vAlign w:val="center"/>
          </w:tcPr>
          <w:p w14:paraId="0AD5410C" w14:textId="77777777" w:rsidR="002C4DC5" w:rsidRPr="00507FA3" w:rsidRDefault="002C4DC5"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6"/>
                <w:szCs w:val="16"/>
              </w:rPr>
            </w:pPr>
            <w:r w:rsidRPr="00507FA3">
              <w:rPr>
                <w:rFonts w:ascii="Calibri" w:hAnsi="Calibri"/>
                <w:b/>
                <w:bCs/>
                <w:color w:val="FFFFFF" w:themeColor="background1"/>
                <w:sz w:val="16"/>
                <w:szCs w:val="16"/>
              </w:rPr>
              <w:t>2012</w:t>
            </w:r>
          </w:p>
        </w:tc>
        <w:tc>
          <w:tcPr>
            <w:tcW w:w="840" w:type="dxa"/>
            <w:shd w:val="clear" w:color="auto" w:fill="808080" w:themeFill="background1" w:themeFillShade="80"/>
            <w:vAlign w:val="center"/>
          </w:tcPr>
          <w:p w14:paraId="322D2980" w14:textId="77777777" w:rsidR="002C4DC5" w:rsidRPr="00507FA3" w:rsidRDefault="002C4DC5"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6"/>
                <w:szCs w:val="16"/>
              </w:rPr>
            </w:pPr>
            <w:r w:rsidRPr="00507FA3">
              <w:rPr>
                <w:rFonts w:ascii="Calibri" w:hAnsi="Calibri"/>
                <w:b/>
                <w:bCs/>
                <w:color w:val="FFFFFF" w:themeColor="background1"/>
                <w:sz w:val="16"/>
                <w:szCs w:val="16"/>
              </w:rPr>
              <w:t>2014</w:t>
            </w:r>
          </w:p>
        </w:tc>
        <w:tc>
          <w:tcPr>
            <w:tcW w:w="861" w:type="dxa"/>
            <w:shd w:val="clear" w:color="auto" w:fill="808080" w:themeFill="background1" w:themeFillShade="80"/>
            <w:vAlign w:val="center"/>
          </w:tcPr>
          <w:p w14:paraId="099DD990" w14:textId="77777777" w:rsidR="002C4DC5" w:rsidRPr="00507FA3" w:rsidRDefault="002C4DC5"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6"/>
                <w:szCs w:val="16"/>
              </w:rPr>
            </w:pPr>
            <w:r w:rsidRPr="00507FA3">
              <w:rPr>
                <w:rFonts w:ascii="Calibri" w:hAnsi="Calibri"/>
                <w:b/>
                <w:bCs/>
                <w:color w:val="FFFFFF" w:themeColor="background1"/>
                <w:sz w:val="16"/>
                <w:szCs w:val="16"/>
              </w:rPr>
              <w:t>2016</w:t>
            </w:r>
          </w:p>
        </w:tc>
        <w:tc>
          <w:tcPr>
            <w:tcW w:w="840" w:type="dxa"/>
            <w:shd w:val="clear" w:color="auto" w:fill="808080" w:themeFill="background1" w:themeFillShade="80"/>
            <w:vAlign w:val="center"/>
          </w:tcPr>
          <w:p w14:paraId="07B0166C" w14:textId="77777777" w:rsidR="002C4DC5" w:rsidRPr="00507FA3" w:rsidRDefault="002C4DC5"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6"/>
                <w:szCs w:val="16"/>
              </w:rPr>
            </w:pPr>
            <w:r w:rsidRPr="00507FA3">
              <w:rPr>
                <w:rFonts w:ascii="Calibri" w:hAnsi="Calibri"/>
                <w:b/>
                <w:bCs/>
                <w:color w:val="FFFFFF" w:themeColor="background1"/>
                <w:sz w:val="16"/>
                <w:szCs w:val="16"/>
              </w:rPr>
              <w:t>2018</w:t>
            </w:r>
          </w:p>
        </w:tc>
        <w:tc>
          <w:tcPr>
            <w:tcW w:w="861" w:type="dxa"/>
            <w:shd w:val="clear" w:color="auto" w:fill="808080" w:themeFill="background1" w:themeFillShade="80"/>
            <w:vAlign w:val="center"/>
          </w:tcPr>
          <w:p w14:paraId="0958EE0D" w14:textId="77777777" w:rsidR="002C4DC5" w:rsidRPr="00507FA3" w:rsidRDefault="002C4DC5"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6"/>
                <w:szCs w:val="16"/>
              </w:rPr>
            </w:pPr>
            <w:r w:rsidRPr="00507FA3">
              <w:rPr>
                <w:rFonts w:ascii="Calibri" w:hAnsi="Calibri"/>
                <w:b/>
                <w:bCs/>
                <w:color w:val="FFFFFF" w:themeColor="background1"/>
                <w:sz w:val="16"/>
                <w:szCs w:val="16"/>
              </w:rPr>
              <w:t>2019</w:t>
            </w:r>
          </w:p>
        </w:tc>
        <w:tc>
          <w:tcPr>
            <w:tcW w:w="840" w:type="dxa"/>
            <w:shd w:val="clear" w:color="auto" w:fill="808080" w:themeFill="background1" w:themeFillShade="80"/>
            <w:vAlign w:val="center"/>
          </w:tcPr>
          <w:p w14:paraId="33B120C5" w14:textId="77777777" w:rsidR="002C4DC5" w:rsidRPr="00507FA3" w:rsidRDefault="002C4DC5"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6"/>
                <w:szCs w:val="16"/>
              </w:rPr>
            </w:pPr>
            <w:r w:rsidRPr="00507FA3">
              <w:rPr>
                <w:rFonts w:ascii="Calibri" w:hAnsi="Calibri"/>
                <w:b/>
                <w:bCs/>
                <w:color w:val="FFFFFF" w:themeColor="background1"/>
                <w:sz w:val="16"/>
                <w:szCs w:val="16"/>
              </w:rPr>
              <w:t>2020</w:t>
            </w:r>
          </w:p>
        </w:tc>
        <w:tc>
          <w:tcPr>
            <w:tcW w:w="861" w:type="dxa"/>
            <w:shd w:val="clear" w:color="auto" w:fill="808080" w:themeFill="background1" w:themeFillShade="80"/>
            <w:vAlign w:val="center"/>
          </w:tcPr>
          <w:p w14:paraId="2D42FA50" w14:textId="77777777" w:rsidR="002C4DC5" w:rsidRPr="00507FA3" w:rsidRDefault="002C4DC5" w:rsidP="00CD0CFF">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6"/>
                <w:szCs w:val="16"/>
              </w:rPr>
            </w:pPr>
            <w:r w:rsidRPr="00507FA3">
              <w:rPr>
                <w:rFonts w:ascii="Calibri" w:hAnsi="Calibri"/>
                <w:b/>
                <w:bCs/>
                <w:color w:val="FFFFFF" w:themeColor="background1"/>
                <w:sz w:val="16"/>
                <w:szCs w:val="16"/>
              </w:rPr>
              <w:t>2021</w:t>
            </w:r>
          </w:p>
        </w:tc>
      </w:tr>
      <w:tr w:rsidR="00297D54" w:rsidRPr="00507FA3" w14:paraId="6606CB92" w14:textId="77777777" w:rsidTr="00297D54">
        <w:trPr>
          <w:trHeight w:val="238"/>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auto"/>
            <w:vAlign w:val="center"/>
          </w:tcPr>
          <w:p w14:paraId="32E24E18" w14:textId="1FE51997" w:rsidR="000870ED" w:rsidRPr="00507FA3" w:rsidRDefault="000870ED" w:rsidP="000870ED">
            <w:pPr>
              <w:jc w:val="left"/>
              <w:rPr>
                <w:rFonts w:ascii="Calibri" w:hAnsi="Calibri"/>
                <w:b w:val="0"/>
                <w:bCs w:val="0"/>
                <w:color w:val="000000"/>
                <w:sz w:val="16"/>
                <w:szCs w:val="16"/>
              </w:rPr>
            </w:pPr>
            <w:r w:rsidRPr="00507FA3">
              <w:rPr>
                <w:rFonts w:ascii="Calibri" w:hAnsi="Calibri"/>
                <w:b w:val="0"/>
                <w:bCs w:val="0"/>
                <w:color w:val="000000"/>
                <w:sz w:val="16"/>
                <w:szCs w:val="16"/>
              </w:rPr>
              <w:t>5.D.</w:t>
            </w:r>
            <w:r w:rsidR="00297D54">
              <w:rPr>
                <w:rFonts w:ascii="Calibri" w:hAnsi="Calibri"/>
                <w:b w:val="0"/>
                <w:bCs w:val="0"/>
                <w:color w:val="000000"/>
                <w:sz w:val="16"/>
                <w:szCs w:val="16"/>
              </w:rPr>
              <w:t>2</w:t>
            </w:r>
            <w:r w:rsidRPr="00507FA3">
              <w:rPr>
                <w:rFonts w:ascii="Calibri" w:hAnsi="Calibri"/>
                <w:b w:val="0"/>
                <w:bCs w:val="0"/>
                <w:color w:val="000000"/>
                <w:sz w:val="16"/>
                <w:szCs w:val="16"/>
              </w:rPr>
              <w:t xml:space="preserve">. Tratamiento y eliminación de aguas residuales </w:t>
            </w:r>
            <w:r w:rsidR="0077317F">
              <w:rPr>
                <w:rFonts w:ascii="Calibri" w:hAnsi="Calibri"/>
                <w:b w:val="0"/>
                <w:bCs w:val="0"/>
                <w:color w:val="000000"/>
                <w:sz w:val="16"/>
                <w:szCs w:val="16"/>
              </w:rPr>
              <w:t>industriales</w:t>
            </w:r>
          </w:p>
        </w:tc>
        <w:tc>
          <w:tcPr>
            <w:tcW w:w="1134" w:type="dxa"/>
            <w:shd w:val="clear" w:color="auto" w:fill="FFFFFF" w:themeFill="background1"/>
            <w:vAlign w:val="center"/>
          </w:tcPr>
          <w:p w14:paraId="2EDAC87C" w14:textId="656DEDEC" w:rsidR="000870ED" w:rsidRPr="00507FA3" w:rsidRDefault="000870ED" w:rsidP="000870ED">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507FA3">
              <w:rPr>
                <w:rFonts w:ascii="Calibri" w:hAnsi="Calibri"/>
                <w:color w:val="000000"/>
                <w:sz w:val="16"/>
                <w:szCs w:val="16"/>
              </w:rPr>
              <w:t>INGEI 2019</w:t>
            </w:r>
          </w:p>
        </w:tc>
        <w:tc>
          <w:tcPr>
            <w:tcW w:w="708" w:type="dxa"/>
            <w:shd w:val="clear" w:color="auto" w:fill="FFFFFF" w:themeFill="background1"/>
            <w:vAlign w:val="center"/>
          </w:tcPr>
          <w:p w14:paraId="1A4A07C1" w14:textId="3DCE1374"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397</w:t>
            </w:r>
            <w:r w:rsidR="00426294" w:rsidRPr="00507FA3">
              <w:rPr>
                <w:rFonts w:ascii="Calibri" w:hAnsi="Calibri"/>
                <w:color w:val="000000" w:themeColor="text1"/>
                <w:sz w:val="16"/>
                <w:szCs w:val="16"/>
              </w:rPr>
              <w:t>,</w:t>
            </w:r>
            <w:r w:rsidRPr="00507FA3">
              <w:rPr>
                <w:rFonts w:ascii="Calibri" w:hAnsi="Calibri"/>
                <w:color w:val="000000" w:themeColor="text1"/>
                <w:sz w:val="16"/>
                <w:szCs w:val="16"/>
              </w:rPr>
              <w:t>76</w:t>
            </w:r>
          </w:p>
        </w:tc>
        <w:tc>
          <w:tcPr>
            <w:tcW w:w="709" w:type="dxa"/>
            <w:shd w:val="clear" w:color="auto" w:fill="FFFFFF" w:themeFill="background1"/>
            <w:vAlign w:val="center"/>
          </w:tcPr>
          <w:p w14:paraId="25182E43" w14:textId="6E4F9B10"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415</w:t>
            </w:r>
            <w:r w:rsidR="00426294" w:rsidRPr="00507FA3">
              <w:rPr>
                <w:rFonts w:ascii="Calibri" w:hAnsi="Calibri"/>
                <w:color w:val="000000" w:themeColor="text1"/>
                <w:sz w:val="16"/>
                <w:szCs w:val="16"/>
              </w:rPr>
              <w:t>,</w:t>
            </w:r>
            <w:r w:rsidRPr="00507FA3">
              <w:rPr>
                <w:rFonts w:ascii="Calibri" w:hAnsi="Calibri"/>
                <w:color w:val="000000" w:themeColor="text1"/>
                <w:sz w:val="16"/>
                <w:szCs w:val="16"/>
              </w:rPr>
              <w:t>61</w:t>
            </w:r>
          </w:p>
        </w:tc>
        <w:tc>
          <w:tcPr>
            <w:tcW w:w="709" w:type="dxa"/>
            <w:shd w:val="clear" w:color="auto" w:fill="FFFFFF" w:themeFill="background1"/>
            <w:vAlign w:val="center"/>
          </w:tcPr>
          <w:p w14:paraId="2BB38E31" w14:textId="6844D8FD"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625</w:t>
            </w:r>
            <w:r w:rsidR="00426294" w:rsidRPr="00507FA3">
              <w:rPr>
                <w:rFonts w:ascii="Calibri" w:hAnsi="Calibri"/>
                <w:color w:val="000000" w:themeColor="text1"/>
                <w:sz w:val="16"/>
                <w:szCs w:val="16"/>
              </w:rPr>
              <w:t>,</w:t>
            </w:r>
            <w:r w:rsidRPr="00507FA3">
              <w:rPr>
                <w:rFonts w:ascii="Calibri" w:hAnsi="Calibri"/>
                <w:color w:val="000000" w:themeColor="text1"/>
                <w:sz w:val="16"/>
                <w:szCs w:val="16"/>
              </w:rPr>
              <w:t>40</w:t>
            </w:r>
          </w:p>
        </w:tc>
        <w:tc>
          <w:tcPr>
            <w:tcW w:w="861" w:type="dxa"/>
            <w:shd w:val="clear" w:color="auto" w:fill="FFFFFF" w:themeFill="background1"/>
            <w:vAlign w:val="center"/>
          </w:tcPr>
          <w:p w14:paraId="2262BD14" w14:textId="6FD3EFDC"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1</w:t>
            </w:r>
            <w:r w:rsidR="00426294" w:rsidRPr="00507FA3">
              <w:rPr>
                <w:rFonts w:ascii="Calibri" w:hAnsi="Calibri"/>
                <w:color w:val="000000" w:themeColor="text1"/>
                <w:sz w:val="16"/>
                <w:szCs w:val="16"/>
              </w:rPr>
              <w:t>.</w:t>
            </w:r>
            <w:r w:rsidRPr="00507FA3">
              <w:rPr>
                <w:rFonts w:ascii="Calibri" w:hAnsi="Calibri"/>
                <w:color w:val="000000" w:themeColor="text1"/>
                <w:sz w:val="16"/>
                <w:szCs w:val="16"/>
              </w:rPr>
              <w:t>003</w:t>
            </w:r>
            <w:r w:rsidR="00426294" w:rsidRPr="00507FA3">
              <w:rPr>
                <w:rFonts w:ascii="Calibri" w:hAnsi="Calibri"/>
                <w:color w:val="000000" w:themeColor="text1"/>
                <w:sz w:val="16"/>
                <w:szCs w:val="16"/>
              </w:rPr>
              <w:t>,</w:t>
            </w:r>
            <w:r w:rsidRPr="00507FA3">
              <w:rPr>
                <w:rFonts w:ascii="Calibri" w:hAnsi="Calibri"/>
                <w:color w:val="000000" w:themeColor="text1"/>
                <w:sz w:val="16"/>
                <w:szCs w:val="16"/>
              </w:rPr>
              <w:t>73</w:t>
            </w:r>
          </w:p>
        </w:tc>
        <w:tc>
          <w:tcPr>
            <w:tcW w:w="840" w:type="dxa"/>
            <w:shd w:val="clear" w:color="auto" w:fill="FFFFFF" w:themeFill="background1"/>
            <w:vAlign w:val="center"/>
          </w:tcPr>
          <w:p w14:paraId="40FC627C" w14:textId="7D1D560D"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1</w:t>
            </w:r>
            <w:r w:rsidR="00426294" w:rsidRPr="00507FA3">
              <w:rPr>
                <w:rFonts w:ascii="Calibri" w:hAnsi="Calibri"/>
                <w:color w:val="000000" w:themeColor="text1"/>
                <w:sz w:val="16"/>
                <w:szCs w:val="16"/>
              </w:rPr>
              <w:t>.</w:t>
            </w:r>
            <w:r w:rsidRPr="00507FA3">
              <w:rPr>
                <w:rFonts w:ascii="Calibri" w:hAnsi="Calibri"/>
                <w:color w:val="000000" w:themeColor="text1"/>
                <w:sz w:val="16"/>
                <w:szCs w:val="16"/>
              </w:rPr>
              <w:t>007</w:t>
            </w:r>
            <w:r w:rsidR="00426294" w:rsidRPr="00507FA3">
              <w:rPr>
                <w:rFonts w:ascii="Calibri" w:hAnsi="Calibri"/>
                <w:color w:val="000000" w:themeColor="text1"/>
                <w:sz w:val="16"/>
                <w:szCs w:val="16"/>
              </w:rPr>
              <w:t>,</w:t>
            </w:r>
            <w:r w:rsidRPr="00507FA3">
              <w:rPr>
                <w:rFonts w:ascii="Calibri" w:hAnsi="Calibri"/>
                <w:color w:val="000000" w:themeColor="text1"/>
                <w:sz w:val="16"/>
                <w:szCs w:val="16"/>
              </w:rPr>
              <w:t>86</w:t>
            </w:r>
          </w:p>
        </w:tc>
        <w:tc>
          <w:tcPr>
            <w:tcW w:w="861" w:type="dxa"/>
            <w:shd w:val="clear" w:color="auto" w:fill="FFFFFF" w:themeFill="background1"/>
            <w:vAlign w:val="center"/>
          </w:tcPr>
          <w:p w14:paraId="2D5B0E0F" w14:textId="45135DF6"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1</w:t>
            </w:r>
            <w:r w:rsidR="00426294" w:rsidRPr="00507FA3">
              <w:rPr>
                <w:rFonts w:ascii="Calibri" w:hAnsi="Calibri"/>
                <w:color w:val="000000" w:themeColor="text1"/>
                <w:sz w:val="16"/>
                <w:szCs w:val="16"/>
              </w:rPr>
              <w:t>.</w:t>
            </w:r>
            <w:r w:rsidRPr="00507FA3">
              <w:rPr>
                <w:rFonts w:ascii="Calibri" w:hAnsi="Calibri"/>
                <w:color w:val="000000" w:themeColor="text1"/>
                <w:sz w:val="16"/>
                <w:szCs w:val="16"/>
              </w:rPr>
              <w:t>008</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57</w:t>
            </w:r>
          </w:p>
        </w:tc>
        <w:tc>
          <w:tcPr>
            <w:tcW w:w="840" w:type="dxa"/>
            <w:shd w:val="clear" w:color="auto" w:fill="FFFFFF" w:themeFill="background1"/>
            <w:vAlign w:val="center"/>
          </w:tcPr>
          <w:p w14:paraId="19371537" w14:textId="6E31B3FD"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1</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105</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01</w:t>
            </w:r>
          </w:p>
        </w:tc>
        <w:tc>
          <w:tcPr>
            <w:tcW w:w="861" w:type="dxa"/>
            <w:shd w:val="clear" w:color="auto" w:fill="FFFFFF" w:themeFill="background1"/>
            <w:vAlign w:val="center"/>
          </w:tcPr>
          <w:p w14:paraId="7135A88F" w14:textId="2AE11664"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1</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127</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71</w:t>
            </w:r>
          </w:p>
        </w:tc>
        <w:tc>
          <w:tcPr>
            <w:tcW w:w="840" w:type="dxa"/>
            <w:shd w:val="clear" w:color="auto" w:fill="BFBFBF" w:themeFill="background1" w:themeFillShade="BF"/>
            <w:vAlign w:val="center"/>
          </w:tcPr>
          <w:p w14:paraId="32905E07" w14:textId="1F9134A5"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c>
          <w:tcPr>
            <w:tcW w:w="861" w:type="dxa"/>
            <w:shd w:val="clear" w:color="auto" w:fill="BFBFBF" w:themeFill="background1" w:themeFillShade="BF"/>
            <w:vAlign w:val="center"/>
          </w:tcPr>
          <w:p w14:paraId="6773F18E" w14:textId="627437E5"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297D54" w:rsidRPr="00507FA3" w14:paraId="3AA0A8AC" w14:textId="77777777" w:rsidTr="00297D5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vAlign w:val="center"/>
          </w:tcPr>
          <w:p w14:paraId="65799928" w14:textId="77777777" w:rsidR="000870ED" w:rsidRPr="00507FA3" w:rsidRDefault="000870ED" w:rsidP="000870ED">
            <w:pPr>
              <w:jc w:val="left"/>
              <w:rPr>
                <w:rFonts w:ascii="Calibri" w:hAnsi="Calibri"/>
                <w:b w:val="0"/>
                <w:bCs w:val="0"/>
                <w:color w:val="000000"/>
                <w:sz w:val="16"/>
                <w:szCs w:val="16"/>
              </w:rPr>
            </w:pPr>
          </w:p>
        </w:tc>
        <w:tc>
          <w:tcPr>
            <w:tcW w:w="1134" w:type="dxa"/>
            <w:shd w:val="clear" w:color="auto" w:fill="FFFFFF" w:themeFill="background1"/>
            <w:vAlign w:val="center"/>
          </w:tcPr>
          <w:p w14:paraId="04F59131" w14:textId="454D7045" w:rsidR="000870ED" w:rsidRPr="00507FA3" w:rsidRDefault="000870ED" w:rsidP="000870ED">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507FA3">
              <w:rPr>
                <w:rFonts w:ascii="Calibri" w:hAnsi="Calibri"/>
                <w:color w:val="000000"/>
                <w:sz w:val="16"/>
                <w:szCs w:val="16"/>
              </w:rPr>
              <w:t>INGEI 2021</w:t>
            </w:r>
          </w:p>
        </w:tc>
        <w:tc>
          <w:tcPr>
            <w:tcW w:w="708" w:type="dxa"/>
            <w:shd w:val="clear" w:color="auto" w:fill="FFFFFF" w:themeFill="background1"/>
            <w:vAlign w:val="center"/>
          </w:tcPr>
          <w:p w14:paraId="5BCFA95D" w14:textId="5935CEED" w:rsidR="000870ED" w:rsidRPr="00507FA3" w:rsidRDefault="000870ED" w:rsidP="000870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863,03</w:t>
            </w:r>
          </w:p>
        </w:tc>
        <w:tc>
          <w:tcPr>
            <w:tcW w:w="709" w:type="dxa"/>
            <w:shd w:val="clear" w:color="auto" w:fill="FFFFFF" w:themeFill="background1"/>
            <w:vAlign w:val="center"/>
          </w:tcPr>
          <w:p w14:paraId="48A14733" w14:textId="00503EE1" w:rsidR="000870ED" w:rsidRPr="00507FA3" w:rsidRDefault="000870ED" w:rsidP="000870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713,48</w:t>
            </w:r>
          </w:p>
        </w:tc>
        <w:tc>
          <w:tcPr>
            <w:tcW w:w="709" w:type="dxa"/>
            <w:shd w:val="clear" w:color="auto" w:fill="FFFFFF" w:themeFill="background1"/>
            <w:vAlign w:val="center"/>
          </w:tcPr>
          <w:p w14:paraId="6E355760" w14:textId="2188FCFB" w:rsidR="000870ED" w:rsidRPr="00507FA3" w:rsidRDefault="000870ED" w:rsidP="000870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977,40</w:t>
            </w:r>
          </w:p>
        </w:tc>
        <w:tc>
          <w:tcPr>
            <w:tcW w:w="861" w:type="dxa"/>
            <w:shd w:val="clear" w:color="auto" w:fill="FFFFFF" w:themeFill="background1"/>
            <w:vAlign w:val="center"/>
          </w:tcPr>
          <w:p w14:paraId="0F65F4A4" w14:textId="1D13AA7F" w:rsidR="000870ED" w:rsidRPr="00507FA3" w:rsidRDefault="000870ED" w:rsidP="000870E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1</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087</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5</w:t>
            </w:r>
            <w:r w:rsidR="00A80D03" w:rsidRPr="00507FA3">
              <w:rPr>
                <w:rFonts w:ascii="Calibri" w:hAnsi="Calibri"/>
                <w:color w:val="000000" w:themeColor="text1"/>
                <w:sz w:val="16"/>
                <w:szCs w:val="16"/>
              </w:rPr>
              <w:t>3</w:t>
            </w:r>
          </w:p>
        </w:tc>
        <w:tc>
          <w:tcPr>
            <w:tcW w:w="840" w:type="dxa"/>
            <w:shd w:val="clear" w:color="auto" w:fill="FFFFFF" w:themeFill="background1"/>
            <w:vAlign w:val="center"/>
          </w:tcPr>
          <w:p w14:paraId="5566E74E" w14:textId="527700C9" w:rsidR="000870ED" w:rsidRPr="00507FA3" w:rsidRDefault="000870ED" w:rsidP="000870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1</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052</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93</w:t>
            </w:r>
          </w:p>
        </w:tc>
        <w:tc>
          <w:tcPr>
            <w:tcW w:w="861" w:type="dxa"/>
            <w:shd w:val="clear" w:color="auto" w:fill="FFFFFF" w:themeFill="background1"/>
            <w:vAlign w:val="center"/>
          </w:tcPr>
          <w:p w14:paraId="67C49039" w14:textId="4157CAA0" w:rsidR="000870ED" w:rsidRPr="00507FA3" w:rsidRDefault="000870ED" w:rsidP="000870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1</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097</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91</w:t>
            </w:r>
          </w:p>
        </w:tc>
        <w:tc>
          <w:tcPr>
            <w:tcW w:w="840" w:type="dxa"/>
            <w:shd w:val="clear" w:color="auto" w:fill="FFFFFF" w:themeFill="background1"/>
            <w:vAlign w:val="center"/>
          </w:tcPr>
          <w:p w14:paraId="7ADDC254" w14:textId="48641FEA" w:rsidR="000870ED" w:rsidRPr="00507FA3" w:rsidRDefault="000870ED" w:rsidP="000870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1</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243</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26</w:t>
            </w:r>
          </w:p>
        </w:tc>
        <w:tc>
          <w:tcPr>
            <w:tcW w:w="861" w:type="dxa"/>
            <w:shd w:val="clear" w:color="auto" w:fill="FFFFFF" w:themeFill="background1"/>
            <w:vAlign w:val="center"/>
          </w:tcPr>
          <w:p w14:paraId="287518BD" w14:textId="5B2DE0E0" w:rsidR="000870ED" w:rsidRPr="00507FA3" w:rsidRDefault="000870ED" w:rsidP="000870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1</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102</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81</w:t>
            </w:r>
          </w:p>
        </w:tc>
        <w:tc>
          <w:tcPr>
            <w:tcW w:w="840" w:type="dxa"/>
            <w:shd w:val="clear" w:color="auto" w:fill="FFFFFF" w:themeFill="background1"/>
            <w:vAlign w:val="center"/>
          </w:tcPr>
          <w:p w14:paraId="2F42C6D4" w14:textId="12DC9D26" w:rsidR="000870ED" w:rsidRPr="00507FA3" w:rsidRDefault="000870ED" w:rsidP="000870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507FA3">
              <w:rPr>
                <w:rFonts w:ascii="Calibri" w:hAnsi="Calibri"/>
                <w:color w:val="000000" w:themeColor="text1"/>
                <w:sz w:val="16"/>
                <w:szCs w:val="16"/>
              </w:rPr>
              <w:t>1.038,53</w:t>
            </w:r>
          </w:p>
        </w:tc>
        <w:tc>
          <w:tcPr>
            <w:tcW w:w="861" w:type="dxa"/>
            <w:shd w:val="clear" w:color="auto" w:fill="FFFFFF" w:themeFill="background1"/>
            <w:vAlign w:val="center"/>
          </w:tcPr>
          <w:p w14:paraId="2FD28763" w14:textId="34857C11" w:rsidR="000870ED" w:rsidRPr="00507FA3" w:rsidRDefault="000870ED" w:rsidP="000870ED">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507FA3">
              <w:rPr>
                <w:rFonts w:ascii="Calibri" w:hAnsi="Calibri"/>
                <w:color w:val="000000" w:themeColor="text1"/>
                <w:sz w:val="16"/>
                <w:szCs w:val="16"/>
              </w:rPr>
              <w:t>1.050,30</w:t>
            </w:r>
          </w:p>
        </w:tc>
      </w:tr>
      <w:tr w:rsidR="00297D54" w:rsidRPr="00507FA3" w14:paraId="09B72C69" w14:textId="77777777" w:rsidTr="00297D54">
        <w:trPr>
          <w:trHeight w:val="318"/>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vAlign w:val="center"/>
          </w:tcPr>
          <w:p w14:paraId="6E1AE88C" w14:textId="77777777" w:rsidR="000870ED" w:rsidRPr="00507FA3" w:rsidRDefault="000870ED" w:rsidP="000870ED">
            <w:pPr>
              <w:jc w:val="left"/>
              <w:rPr>
                <w:rFonts w:ascii="Calibri" w:hAnsi="Calibri"/>
                <w:b w:val="0"/>
                <w:bCs w:val="0"/>
                <w:color w:val="000000"/>
                <w:sz w:val="16"/>
                <w:szCs w:val="16"/>
              </w:rPr>
            </w:pPr>
          </w:p>
        </w:tc>
        <w:tc>
          <w:tcPr>
            <w:tcW w:w="1134" w:type="dxa"/>
            <w:shd w:val="clear" w:color="auto" w:fill="FFFFFF" w:themeFill="background1"/>
            <w:vAlign w:val="center"/>
          </w:tcPr>
          <w:p w14:paraId="195824F1" w14:textId="46D8D25F" w:rsidR="000870ED" w:rsidRPr="00507FA3" w:rsidRDefault="000870ED" w:rsidP="000870ED">
            <w:pPr>
              <w:jc w:val="lef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507FA3">
              <w:rPr>
                <w:rFonts w:ascii="Calibri" w:hAnsi="Calibri"/>
                <w:color w:val="000000"/>
                <w:sz w:val="16"/>
                <w:szCs w:val="16"/>
              </w:rPr>
              <w:t>Diferencia (%)</w:t>
            </w:r>
          </w:p>
        </w:tc>
        <w:tc>
          <w:tcPr>
            <w:tcW w:w="708" w:type="dxa"/>
            <w:shd w:val="clear" w:color="auto" w:fill="F2F2F2" w:themeFill="background1" w:themeFillShade="F2"/>
            <w:vAlign w:val="center"/>
          </w:tcPr>
          <w:p w14:paraId="658E028C" w14:textId="78D6934A"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11</w:t>
            </w:r>
            <w:r w:rsidR="00A80D03" w:rsidRPr="00507FA3">
              <w:rPr>
                <w:rFonts w:ascii="Calibri" w:hAnsi="Calibri"/>
                <w:color w:val="000000" w:themeColor="text1"/>
                <w:sz w:val="16"/>
                <w:szCs w:val="16"/>
              </w:rPr>
              <w:t>6,9</w:t>
            </w:r>
            <w:r w:rsidR="00297D54">
              <w:rPr>
                <w:rFonts w:ascii="Calibri" w:hAnsi="Calibri"/>
                <w:color w:val="000000" w:themeColor="text1"/>
                <w:sz w:val="16"/>
                <w:szCs w:val="16"/>
              </w:rPr>
              <w:t>7</w:t>
            </w:r>
          </w:p>
        </w:tc>
        <w:tc>
          <w:tcPr>
            <w:tcW w:w="709" w:type="dxa"/>
            <w:shd w:val="clear" w:color="auto" w:fill="F2F2F2" w:themeFill="background1" w:themeFillShade="F2"/>
            <w:vAlign w:val="center"/>
          </w:tcPr>
          <w:p w14:paraId="14049C43" w14:textId="5ADD7192"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71</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67</w:t>
            </w:r>
          </w:p>
        </w:tc>
        <w:tc>
          <w:tcPr>
            <w:tcW w:w="709" w:type="dxa"/>
            <w:shd w:val="clear" w:color="auto" w:fill="F2F2F2" w:themeFill="background1" w:themeFillShade="F2"/>
            <w:vAlign w:val="center"/>
          </w:tcPr>
          <w:p w14:paraId="0FEB834B" w14:textId="7C5AD942"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56</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29</w:t>
            </w:r>
          </w:p>
        </w:tc>
        <w:tc>
          <w:tcPr>
            <w:tcW w:w="861" w:type="dxa"/>
            <w:shd w:val="clear" w:color="auto" w:fill="F2F2F2" w:themeFill="background1" w:themeFillShade="F2"/>
            <w:vAlign w:val="center"/>
          </w:tcPr>
          <w:p w14:paraId="59189CA0" w14:textId="35613557"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themeColor="text1"/>
                <w:sz w:val="16"/>
                <w:szCs w:val="16"/>
                <w:lang w:eastAsia="es-CO"/>
              </w:rPr>
            </w:pPr>
            <w:r w:rsidRPr="00507FA3">
              <w:rPr>
                <w:rFonts w:ascii="Calibri" w:hAnsi="Calibri"/>
                <w:color w:val="000000" w:themeColor="text1"/>
                <w:sz w:val="16"/>
                <w:szCs w:val="16"/>
              </w:rPr>
              <w:t>8</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35%</w:t>
            </w:r>
          </w:p>
        </w:tc>
        <w:tc>
          <w:tcPr>
            <w:tcW w:w="840" w:type="dxa"/>
            <w:shd w:val="clear" w:color="auto" w:fill="F2F2F2" w:themeFill="background1" w:themeFillShade="F2"/>
            <w:vAlign w:val="center"/>
          </w:tcPr>
          <w:p w14:paraId="203D91CD" w14:textId="444DB668"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4</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47</w:t>
            </w:r>
          </w:p>
        </w:tc>
        <w:tc>
          <w:tcPr>
            <w:tcW w:w="861" w:type="dxa"/>
            <w:shd w:val="clear" w:color="auto" w:fill="F2F2F2" w:themeFill="background1" w:themeFillShade="F2"/>
            <w:vAlign w:val="center"/>
          </w:tcPr>
          <w:p w14:paraId="750F199F" w14:textId="745B9051"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8</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86</w:t>
            </w:r>
          </w:p>
        </w:tc>
        <w:tc>
          <w:tcPr>
            <w:tcW w:w="840" w:type="dxa"/>
            <w:shd w:val="clear" w:color="auto" w:fill="F2F2F2" w:themeFill="background1" w:themeFillShade="F2"/>
            <w:vAlign w:val="center"/>
          </w:tcPr>
          <w:p w14:paraId="5F56D2C9" w14:textId="77BC59C6"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12</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51</w:t>
            </w:r>
          </w:p>
        </w:tc>
        <w:tc>
          <w:tcPr>
            <w:tcW w:w="861" w:type="dxa"/>
            <w:shd w:val="clear" w:color="auto" w:fill="F2F2F2" w:themeFill="background1" w:themeFillShade="F2"/>
            <w:vAlign w:val="center"/>
          </w:tcPr>
          <w:p w14:paraId="20E143C3" w14:textId="0FCD05EE"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themeColor="text1"/>
                <w:sz w:val="16"/>
                <w:szCs w:val="16"/>
              </w:rPr>
            </w:pPr>
            <w:r w:rsidRPr="00507FA3">
              <w:rPr>
                <w:rFonts w:ascii="Calibri" w:hAnsi="Calibri"/>
                <w:color w:val="000000" w:themeColor="text1"/>
                <w:sz w:val="16"/>
                <w:szCs w:val="16"/>
              </w:rPr>
              <w:t>-2</w:t>
            </w:r>
            <w:r w:rsidR="00B812F4" w:rsidRPr="00507FA3">
              <w:rPr>
                <w:rFonts w:ascii="Calibri" w:hAnsi="Calibri"/>
                <w:color w:val="000000" w:themeColor="text1"/>
                <w:sz w:val="16"/>
                <w:szCs w:val="16"/>
              </w:rPr>
              <w:t>,</w:t>
            </w:r>
            <w:r w:rsidRPr="00507FA3">
              <w:rPr>
                <w:rFonts w:ascii="Calibri" w:hAnsi="Calibri"/>
                <w:color w:val="000000" w:themeColor="text1"/>
                <w:sz w:val="16"/>
                <w:szCs w:val="16"/>
              </w:rPr>
              <w:t>21</w:t>
            </w:r>
          </w:p>
        </w:tc>
        <w:tc>
          <w:tcPr>
            <w:tcW w:w="840" w:type="dxa"/>
            <w:shd w:val="clear" w:color="auto" w:fill="BFBFBF" w:themeFill="background1" w:themeFillShade="BF"/>
            <w:vAlign w:val="center"/>
          </w:tcPr>
          <w:p w14:paraId="7CF1420A" w14:textId="77777777"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c>
          <w:tcPr>
            <w:tcW w:w="861" w:type="dxa"/>
            <w:shd w:val="clear" w:color="auto" w:fill="BFBFBF" w:themeFill="background1" w:themeFillShade="BF"/>
            <w:vAlign w:val="center"/>
          </w:tcPr>
          <w:p w14:paraId="4E7F6E4C" w14:textId="77777777" w:rsidR="000870ED" w:rsidRPr="00507FA3" w:rsidRDefault="000870ED" w:rsidP="000870ED">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bl>
    <w:p w14:paraId="77DF0AFE" w14:textId="58E3251D" w:rsidR="00CB090E" w:rsidRPr="00A80D03" w:rsidRDefault="00426294" w:rsidP="00A80D03">
      <w:pPr>
        <w:spacing w:after="0"/>
        <w:jc w:val="center"/>
        <w:rPr>
          <w:rFonts w:ascii="Calibri" w:hAnsi="Calibri" w:cs="Calibri"/>
          <w:i/>
          <w:sz w:val="18"/>
          <w:szCs w:val="18"/>
        </w:rPr>
      </w:pPr>
      <w:r w:rsidRPr="001357AE">
        <w:rPr>
          <w:rFonts w:ascii="Calibri" w:hAnsi="Calibri" w:cs="Calibri"/>
          <w:i/>
          <w:sz w:val="18"/>
          <w:szCs w:val="18"/>
        </w:rPr>
        <w:t>Fuente: Elaboración propia</w:t>
      </w:r>
    </w:p>
    <w:p w14:paraId="6AF0C65E" w14:textId="77777777" w:rsidR="00507FA3" w:rsidRDefault="00507FA3" w:rsidP="000870ED">
      <w:pPr>
        <w:spacing w:after="0"/>
        <w:jc w:val="left"/>
        <w:rPr>
          <w:rFonts w:ascii="Calibri" w:hAnsi="Calibri" w:cs="Calibri"/>
          <w:color w:val="000000" w:themeColor="text1"/>
        </w:rPr>
      </w:pPr>
    </w:p>
    <w:p w14:paraId="07ACA5ED" w14:textId="530B1350" w:rsidR="000870ED" w:rsidRPr="000870ED" w:rsidRDefault="000870ED" w:rsidP="000870ED">
      <w:pPr>
        <w:spacing w:after="0"/>
        <w:jc w:val="left"/>
        <w:rPr>
          <w:rFonts w:ascii="Calibri" w:hAnsi="Calibri" w:cs="Calibri"/>
          <w:color w:val="000000" w:themeColor="text1"/>
        </w:rPr>
      </w:pPr>
      <w:r w:rsidRPr="000870ED">
        <w:rPr>
          <w:rFonts w:ascii="Calibri" w:hAnsi="Calibri" w:cs="Calibri"/>
          <w:color w:val="000000" w:themeColor="text1"/>
        </w:rPr>
        <w:t>Los cambios introducidos han sido los siguientes:</w:t>
      </w:r>
    </w:p>
    <w:p w14:paraId="056638EA" w14:textId="77777777" w:rsidR="000870ED" w:rsidRPr="000870ED" w:rsidRDefault="000870ED" w:rsidP="000870ED">
      <w:pPr>
        <w:spacing w:after="0"/>
        <w:jc w:val="left"/>
        <w:rPr>
          <w:rFonts w:ascii="Calibri" w:hAnsi="Calibri" w:cs="Calibri"/>
          <w:color w:val="000000" w:themeColor="text1"/>
        </w:rPr>
      </w:pPr>
    </w:p>
    <w:p w14:paraId="25736AE0" w14:textId="33CAFBBC" w:rsidR="00886598" w:rsidRPr="00844431" w:rsidRDefault="00CD0CFF" w:rsidP="00FC7726">
      <w:pPr>
        <w:pStyle w:val="Prrafodelista"/>
        <w:numPr>
          <w:ilvl w:val="0"/>
          <w:numId w:val="44"/>
        </w:numPr>
        <w:spacing w:after="0"/>
        <w:jc w:val="left"/>
        <w:rPr>
          <w:rFonts w:ascii="Calibri" w:hAnsi="Calibri" w:cs="Calibri"/>
          <w:color w:val="000000" w:themeColor="text1"/>
        </w:rPr>
      </w:pPr>
      <w:r w:rsidRPr="00844431">
        <w:rPr>
          <w:rFonts w:ascii="Calibri" w:hAnsi="Calibri" w:cs="Calibri"/>
          <w:color w:val="000000"/>
        </w:rPr>
        <w:t xml:space="preserve">Se han actualizado los datos de producción </w:t>
      </w:r>
      <w:r w:rsidR="00844431" w:rsidRPr="00844431">
        <w:rPr>
          <w:rFonts w:ascii="Calibri" w:hAnsi="Calibri" w:cs="Calibri"/>
          <w:color w:val="000000"/>
        </w:rPr>
        <w:t xml:space="preserve">manufacturera y de pesca </w:t>
      </w:r>
      <w:r w:rsidRPr="00844431">
        <w:rPr>
          <w:rFonts w:ascii="Calibri" w:hAnsi="Calibri" w:cs="Calibri"/>
          <w:color w:val="000000"/>
        </w:rPr>
        <w:t>con la información de los anuarios estadísticos más recientes.</w:t>
      </w:r>
    </w:p>
    <w:p w14:paraId="0D2826FA" w14:textId="77777777" w:rsidR="00844431" w:rsidRPr="00844431" w:rsidRDefault="00844431" w:rsidP="00844431">
      <w:pPr>
        <w:pStyle w:val="Prrafodelista"/>
        <w:spacing w:after="0"/>
        <w:ind w:left="796"/>
        <w:jc w:val="left"/>
        <w:rPr>
          <w:rFonts w:ascii="Calibri" w:hAnsi="Calibri" w:cs="Calibri"/>
          <w:color w:val="000000" w:themeColor="text1"/>
        </w:rPr>
      </w:pPr>
    </w:p>
    <w:p w14:paraId="3B075C7E" w14:textId="5AB5BC91" w:rsidR="003334E4" w:rsidRPr="001357AE" w:rsidRDefault="0023205B" w:rsidP="0023205B">
      <w:pPr>
        <w:pStyle w:val="Ttulo3"/>
        <w:numPr>
          <w:ilvl w:val="2"/>
          <w:numId w:val="8"/>
        </w:numPr>
        <w:spacing w:before="0" w:after="0"/>
        <w:ind w:left="567" w:hanging="77"/>
        <w:rPr>
          <w:rFonts w:ascii="Calibri" w:eastAsia="Calibri" w:hAnsi="Calibri" w:cs="Calibri"/>
          <w:bCs/>
          <w:color w:val="auto"/>
          <w:kern w:val="0"/>
          <w:szCs w:val="22"/>
          <w:lang w:val="es-419"/>
          <w14:ligatures w14:val="none"/>
        </w:rPr>
      </w:pPr>
      <w:bookmarkStart w:id="75" w:name="_Toc186059308"/>
      <w:r w:rsidRPr="001357AE">
        <w:rPr>
          <w:rFonts w:ascii="Calibri" w:eastAsia="Calibri" w:hAnsi="Calibri" w:cs="Calibri"/>
          <w:bCs/>
          <w:color w:val="auto"/>
          <w:kern w:val="0"/>
          <w:szCs w:val="22"/>
          <w:lang w:val="es-419"/>
          <w14:ligatures w14:val="none"/>
        </w:rPr>
        <w:t>P</w:t>
      </w:r>
      <w:r w:rsidR="003334E4" w:rsidRPr="001357AE">
        <w:rPr>
          <w:rFonts w:ascii="Calibri" w:eastAsia="Calibri" w:hAnsi="Calibri" w:cs="Calibri"/>
          <w:bCs/>
          <w:color w:val="auto"/>
          <w:kern w:val="0"/>
          <w:szCs w:val="22"/>
          <w:lang w:val="es-419"/>
          <w14:ligatures w14:val="none"/>
        </w:rPr>
        <w:t>lan de mejora</w:t>
      </w:r>
      <w:bookmarkEnd w:id="75"/>
    </w:p>
    <w:p w14:paraId="4B87DD89" w14:textId="77777777" w:rsidR="0025522C" w:rsidRDefault="0025522C" w:rsidP="0025522C">
      <w:pPr>
        <w:spacing w:after="0"/>
        <w:rPr>
          <w:rFonts w:ascii="Calibri" w:hAnsi="Calibri" w:cs="Calibri"/>
          <w:color w:val="000000" w:themeColor="text1"/>
        </w:rPr>
      </w:pPr>
    </w:p>
    <w:p w14:paraId="501EAF6A" w14:textId="542C2A07" w:rsidR="009F7E6A" w:rsidRDefault="009F7E6A" w:rsidP="0025522C">
      <w:pPr>
        <w:spacing w:after="0"/>
        <w:rPr>
          <w:rFonts w:ascii="Calibri" w:hAnsi="Calibri" w:cs="Calibri"/>
          <w:color w:val="000000" w:themeColor="text1"/>
        </w:rPr>
      </w:pPr>
      <w:r w:rsidRPr="001357AE">
        <w:rPr>
          <w:rFonts w:ascii="Calibri" w:hAnsi="Calibri" w:cs="Calibri"/>
          <w:color w:val="000000" w:themeColor="text1"/>
        </w:rPr>
        <w:t>La</w:t>
      </w:r>
      <w:r>
        <w:rPr>
          <w:rFonts w:ascii="Calibri" w:hAnsi="Calibri" w:cs="Calibri"/>
          <w:color w:val="000000" w:themeColor="text1"/>
        </w:rPr>
        <w:t xml:space="preserve"> </w:t>
      </w:r>
      <w:r w:rsidR="00426294">
        <w:rPr>
          <w:rFonts w:ascii="Calibri" w:hAnsi="Calibri" w:cs="Calibri"/>
          <w:color w:val="000000" w:themeColor="text1"/>
        </w:rPr>
        <w:fldChar w:fldCharType="begin"/>
      </w:r>
      <w:r w:rsidR="00426294">
        <w:rPr>
          <w:rFonts w:ascii="Calibri" w:hAnsi="Calibri" w:cs="Calibri"/>
          <w:color w:val="000000" w:themeColor="text1"/>
        </w:rPr>
        <w:instrText xml:space="preserve"> REF _Ref185447371 \h </w:instrText>
      </w:r>
      <w:r w:rsidR="00426294">
        <w:rPr>
          <w:rFonts w:ascii="Calibri" w:hAnsi="Calibri" w:cs="Calibri"/>
          <w:color w:val="000000" w:themeColor="text1"/>
        </w:rPr>
      </w:r>
      <w:r w:rsidR="00426294">
        <w:rPr>
          <w:rFonts w:ascii="Calibri" w:hAnsi="Calibri" w:cs="Calibri"/>
          <w:color w:val="000000" w:themeColor="text1"/>
        </w:rPr>
        <w:fldChar w:fldCharType="separate"/>
      </w:r>
      <w:r w:rsidR="00297D54" w:rsidRPr="001357AE">
        <w:rPr>
          <w:rFonts w:ascii="Calibri" w:eastAsia="Calibri" w:hAnsi="Calibri" w:cs="Calibri"/>
          <w:kern w:val="0"/>
          <w:lang w:val="es-419"/>
          <w14:ligatures w14:val="none"/>
        </w:rPr>
        <w:t xml:space="preserve">Tabla </w:t>
      </w:r>
      <w:r w:rsidR="00297D54">
        <w:rPr>
          <w:rFonts w:ascii="Calibri" w:eastAsia="Calibri" w:hAnsi="Calibri" w:cs="Calibri"/>
          <w:noProof/>
          <w:kern w:val="0"/>
          <w:lang w:val="es-419"/>
          <w14:ligatures w14:val="none"/>
        </w:rPr>
        <w:t>16</w:t>
      </w:r>
      <w:r w:rsidR="00426294">
        <w:rPr>
          <w:rFonts w:ascii="Calibri" w:hAnsi="Calibri" w:cs="Calibri"/>
          <w:color w:val="000000" w:themeColor="text1"/>
        </w:rPr>
        <w:fldChar w:fldCharType="end"/>
      </w:r>
      <w:r w:rsidR="00426294">
        <w:rPr>
          <w:rFonts w:ascii="Calibri" w:hAnsi="Calibri" w:cs="Calibri"/>
          <w:color w:val="000000" w:themeColor="text1"/>
        </w:rPr>
        <w:t xml:space="preserve"> </w:t>
      </w:r>
      <w:r w:rsidRPr="001357AE">
        <w:rPr>
          <w:rFonts w:ascii="Calibri" w:hAnsi="Calibri" w:cs="Calibri"/>
          <w:color w:val="000000" w:themeColor="text1"/>
        </w:rPr>
        <w:t>presenta las principales mejoras identificadas para esta categoría.</w:t>
      </w:r>
    </w:p>
    <w:p w14:paraId="1C58583A" w14:textId="77777777" w:rsidR="0025522C" w:rsidRPr="001357AE" w:rsidRDefault="0025522C" w:rsidP="0025522C">
      <w:pPr>
        <w:spacing w:after="0"/>
        <w:rPr>
          <w:rFonts w:ascii="Calibri" w:hAnsi="Calibri" w:cs="Calibri"/>
          <w:color w:val="000000" w:themeColor="text1"/>
        </w:rPr>
      </w:pPr>
    </w:p>
    <w:p w14:paraId="4EEBB9CB" w14:textId="3C084ACB" w:rsidR="00015082" w:rsidRPr="00015082" w:rsidRDefault="009F7E6A" w:rsidP="00704E4F">
      <w:pPr>
        <w:pStyle w:val="Descripcin"/>
        <w:spacing w:after="120"/>
        <w:jc w:val="center"/>
        <w:rPr>
          <w:lang w:val="es-419"/>
        </w:rPr>
      </w:pPr>
      <w:bookmarkStart w:id="76" w:name="_Ref185447371"/>
      <w:bookmarkStart w:id="77" w:name="_Toc186060953"/>
      <w:r w:rsidRPr="001357AE">
        <w:rPr>
          <w:rFonts w:ascii="Calibri" w:eastAsia="Calibri" w:hAnsi="Calibri" w:cs="Calibri"/>
          <w:kern w:val="0"/>
          <w:lang w:val="es-419"/>
          <w14:ligatures w14:val="none"/>
        </w:rPr>
        <w:t xml:space="preserve">Tabla </w:t>
      </w:r>
      <w:r w:rsidRPr="001357AE">
        <w:rPr>
          <w:rFonts w:ascii="Calibri" w:eastAsia="Calibri" w:hAnsi="Calibri" w:cs="Calibri"/>
          <w:kern w:val="0"/>
          <w:lang w:val="es-419"/>
          <w14:ligatures w14:val="none"/>
        </w:rPr>
        <w:fldChar w:fldCharType="begin"/>
      </w:r>
      <w:r w:rsidRPr="001357AE">
        <w:rPr>
          <w:rFonts w:ascii="Calibri" w:eastAsia="Calibri" w:hAnsi="Calibri" w:cs="Calibri"/>
          <w:kern w:val="0"/>
          <w:lang w:val="es-419"/>
          <w14:ligatures w14:val="none"/>
        </w:rPr>
        <w:instrText xml:space="preserve"> SEQ Tabla \* ARABIC </w:instrText>
      </w:r>
      <w:r w:rsidRPr="001357AE">
        <w:rPr>
          <w:rFonts w:ascii="Calibri" w:eastAsia="Calibri" w:hAnsi="Calibri" w:cs="Calibri"/>
          <w:kern w:val="0"/>
          <w:lang w:val="es-419"/>
          <w14:ligatures w14:val="none"/>
        </w:rPr>
        <w:fldChar w:fldCharType="separate"/>
      </w:r>
      <w:r w:rsidR="00297D54">
        <w:rPr>
          <w:rFonts w:ascii="Calibri" w:eastAsia="Calibri" w:hAnsi="Calibri" w:cs="Calibri"/>
          <w:noProof/>
          <w:kern w:val="0"/>
          <w:lang w:val="es-419"/>
          <w14:ligatures w14:val="none"/>
        </w:rPr>
        <w:t>16</w:t>
      </w:r>
      <w:r w:rsidRPr="001357AE">
        <w:rPr>
          <w:rFonts w:ascii="Calibri" w:eastAsia="Calibri" w:hAnsi="Calibri" w:cs="Calibri"/>
          <w:kern w:val="0"/>
          <w:lang w:val="es-419"/>
          <w14:ligatures w14:val="none"/>
        </w:rPr>
        <w:fldChar w:fldCharType="end"/>
      </w:r>
      <w:bookmarkEnd w:id="76"/>
      <w:r w:rsidRPr="001357AE">
        <w:rPr>
          <w:rFonts w:ascii="Calibri" w:eastAsia="Calibri" w:hAnsi="Calibri" w:cs="Calibri"/>
          <w:kern w:val="0"/>
          <w:lang w:val="es-419"/>
          <w14:ligatures w14:val="none"/>
        </w:rPr>
        <w:t>. Mejoras identificadas para 5.</w:t>
      </w:r>
      <w:r>
        <w:rPr>
          <w:rFonts w:ascii="Calibri" w:eastAsia="Calibri" w:hAnsi="Calibri" w:cs="Calibri"/>
          <w:kern w:val="0"/>
          <w:lang w:val="es-419"/>
          <w14:ligatures w14:val="none"/>
        </w:rPr>
        <w:t>D. Tratamiento y eliminación de aguas residuales</w:t>
      </w:r>
      <w:bookmarkEnd w:id="77"/>
    </w:p>
    <w:tbl>
      <w:tblPr>
        <w:tblStyle w:val="Tablaconcuadrcula4-nfasis1"/>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13"/>
        <w:gridCol w:w="7796"/>
      </w:tblGrid>
      <w:tr w:rsidR="00704E4F" w:rsidRPr="00015082" w14:paraId="32A7C98B" w14:textId="77777777" w:rsidTr="00E07890">
        <w:trPr>
          <w:cnfStyle w:val="100000000000" w:firstRow="1" w:lastRow="0" w:firstColumn="0" w:lastColumn="0" w:oddVBand="0" w:evenVBand="0" w:oddHBand="0" w:evenHBand="0" w:firstRowFirstColumn="0" w:firstRowLastColumn="0" w:lastRowFirstColumn="0" w:lastRowLastColumn="0"/>
          <w:trHeight w:val="190"/>
          <w:tblHeader/>
        </w:trPr>
        <w:tc>
          <w:tcPr>
            <w:cnfStyle w:val="001000000000" w:firstRow="0" w:lastRow="0" w:firstColumn="1" w:lastColumn="0" w:oddVBand="0" w:evenVBand="0" w:oddHBand="0" w:evenHBand="0" w:firstRowFirstColumn="0" w:firstRowLastColumn="0" w:lastRowFirstColumn="0" w:lastRowLastColumn="0"/>
            <w:tcW w:w="1413" w:type="dxa"/>
            <w:vMerge w:val="restart"/>
            <w:shd w:val="clear" w:color="auto" w:fill="808080" w:themeFill="background1" w:themeFillShade="80"/>
            <w:hideMark/>
          </w:tcPr>
          <w:p w14:paraId="26B1423D" w14:textId="2B5F0169" w:rsidR="00704E4F" w:rsidRPr="00704E4F" w:rsidRDefault="00704E4F" w:rsidP="00F54CCB">
            <w:pPr>
              <w:jc w:val="left"/>
              <w:rPr>
                <w:rFonts w:ascii="Calibri" w:eastAsia="Times New Roman" w:hAnsi="Calibri" w:cs="Calibri"/>
                <w:kern w:val="0"/>
                <w:sz w:val="18"/>
                <w:szCs w:val="18"/>
                <w:lang w:eastAsia="es-CO"/>
                <w14:ligatures w14:val="none"/>
              </w:rPr>
            </w:pPr>
            <w:r w:rsidRPr="00704E4F">
              <w:rPr>
                <w:rFonts w:ascii="Calibri" w:eastAsia="Times New Roman" w:hAnsi="Calibri" w:cs="Calibri"/>
                <w:kern w:val="0"/>
                <w:sz w:val="18"/>
                <w:szCs w:val="18"/>
                <w:lang w:eastAsia="es-CO"/>
                <w14:ligatures w14:val="none"/>
              </w:rPr>
              <w:t>5.D.2. Tratamiento y eliminación de aguas residuales industriales</w:t>
            </w:r>
          </w:p>
        </w:tc>
        <w:tc>
          <w:tcPr>
            <w:tcW w:w="7796" w:type="dxa"/>
            <w:shd w:val="clear" w:color="auto" w:fill="808080" w:themeFill="background1" w:themeFillShade="80"/>
            <w:vAlign w:val="center"/>
          </w:tcPr>
          <w:p w14:paraId="7946F812" w14:textId="77777777" w:rsidR="00704E4F" w:rsidRPr="00015082" w:rsidRDefault="00704E4F" w:rsidP="00F54CCB">
            <w:pPr>
              <w:jc w:val="left"/>
              <w:cnfStyle w:val="100000000000" w:firstRow="1" w:lastRow="0" w:firstColumn="0" w:lastColumn="0" w:oddVBand="0" w:evenVBand="0" w:oddHBand="0" w:evenHBand="0" w:firstRowFirstColumn="0" w:firstRowLastColumn="0" w:lastRowFirstColumn="0" w:lastRowLastColumn="0"/>
              <w:rPr>
                <w:rFonts w:ascii="Calibri" w:hAnsi="Calibri" w:cs="Calibri"/>
                <w:b w:val="0"/>
                <w:sz w:val="18"/>
                <w:szCs w:val="18"/>
              </w:rPr>
            </w:pPr>
            <w:r w:rsidRPr="00015082">
              <w:rPr>
                <w:rFonts w:ascii="Calibri" w:hAnsi="Calibri" w:cs="Calibri"/>
                <w:sz w:val="18"/>
                <w:szCs w:val="18"/>
              </w:rPr>
              <w:t>Mejoras planificadas para el siguiente ciclo de inventario</w:t>
            </w:r>
          </w:p>
        </w:tc>
      </w:tr>
      <w:tr w:rsidR="00704E4F" w:rsidRPr="00015082" w14:paraId="06F6D7C6" w14:textId="77777777" w:rsidTr="00E0789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FFFF" w:themeFill="background1"/>
            <w:hideMark/>
          </w:tcPr>
          <w:p w14:paraId="69EBAED6" w14:textId="5507E813" w:rsidR="00704E4F" w:rsidRPr="00015082" w:rsidRDefault="00704E4F" w:rsidP="00F54CCB">
            <w:pPr>
              <w:jc w:val="left"/>
              <w:rPr>
                <w:rFonts w:ascii="Calibri" w:eastAsia="Times New Roman" w:hAnsi="Calibri" w:cs="Calibri"/>
                <w:b w:val="0"/>
                <w:color w:val="000000" w:themeColor="text1"/>
                <w:kern w:val="0"/>
                <w:sz w:val="18"/>
                <w:szCs w:val="18"/>
                <w:lang w:eastAsia="es-CO"/>
                <w14:ligatures w14:val="none"/>
              </w:rPr>
            </w:pPr>
          </w:p>
        </w:tc>
        <w:tc>
          <w:tcPr>
            <w:tcW w:w="7796" w:type="dxa"/>
            <w:shd w:val="clear" w:color="auto" w:fill="FFFFFF" w:themeFill="background1"/>
            <w:vAlign w:val="center"/>
          </w:tcPr>
          <w:p w14:paraId="1DE2201E" w14:textId="12699CE9" w:rsidR="00704E4F" w:rsidRPr="00015082" w:rsidRDefault="00507FA3" w:rsidP="005D3564">
            <w:pPr>
              <w:pStyle w:val="Prrafodelista"/>
              <w:numPr>
                <w:ilvl w:val="0"/>
                <w:numId w:val="5"/>
              </w:numPr>
              <w:ind w:left="171" w:hanging="171"/>
              <w:cnfStyle w:val="000000100000" w:firstRow="0" w:lastRow="0" w:firstColumn="0" w:lastColumn="0" w:oddVBand="0" w:evenVBand="0" w:oddHBand="1" w:evenHBand="0" w:firstRowFirstColumn="0" w:firstRowLastColumn="0" w:lastRowFirstColumn="0" w:lastRowLastColumn="0"/>
              <w:rPr>
                <w:rFonts w:ascii="Calibri" w:hAnsi="Calibri" w:cs="Calibri"/>
                <w:bCs/>
                <w:sz w:val="18"/>
                <w:szCs w:val="18"/>
                <w:lang w:val="es-ES"/>
              </w:rPr>
            </w:pPr>
            <w:r w:rsidRPr="000870ED">
              <w:rPr>
                <w:rFonts w:ascii="Calibri" w:hAnsi="Calibri"/>
                <w:sz w:val="18"/>
                <w:szCs w:val="18"/>
                <w:lang w:val="es-ES"/>
              </w:rPr>
              <w:t>Reportar todos los sistemas de tratamiento y eliminación de aguas industriales considerados para estimar las emisiones de CH</w:t>
            </w:r>
            <w:r w:rsidRPr="000870ED">
              <w:rPr>
                <w:rFonts w:ascii="Calibri" w:hAnsi="Calibri"/>
                <w:sz w:val="18"/>
                <w:szCs w:val="18"/>
                <w:vertAlign w:val="subscript"/>
                <w:lang w:val="es-ES"/>
              </w:rPr>
              <w:t>4</w:t>
            </w:r>
            <w:r w:rsidRPr="000870ED">
              <w:rPr>
                <w:rFonts w:ascii="Calibri" w:hAnsi="Calibri"/>
                <w:sz w:val="18"/>
                <w:szCs w:val="18"/>
                <w:lang w:val="es-ES"/>
              </w:rPr>
              <w:t>.</w:t>
            </w:r>
          </w:p>
        </w:tc>
      </w:tr>
      <w:tr w:rsidR="0032632C" w:rsidRPr="00015082" w14:paraId="0BD60545" w14:textId="77777777" w:rsidTr="00E07890">
        <w:trPr>
          <w:trHeight w:val="660"/>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FFFF" w:themeFill="background1"/>
          </w:tcPr>
          <w:p w14:paraId="3455B09E" w14:textId="77777777" w:rsidR="0032632C" w:rsidRPr="00015082" w:rsidRDefault="0032632C" w:rsidP="00F54CCB">
            <w:pPr>
              <w:jc w:val="left"/>
              <w:rPr>
                <w:rFonts w:ascii="Calibri" w:eastAsia="Times New Roman" w:hAnsi="Calibri" w:cs="Calibri"/>
                <w:b w:val="0"/>
                <w:bCs w:val="0"/>
                <w:color w:val="000000" w:themeColor="text1"/>
                <w:kern w:val="0"/>
                <w:sz w:val="18"/>
                <w:szCs w:val="18"/>
                <w:lang w:eastAsia="es-CO"/>
                <w14:ligatures w14:val="none"/>
              </w:rPr>
            </w:pPr>
          </w:p>
        </w:tc>
        <w:tc>
          <w:tcPr>
            <w:tcW w:w="7796" w:type="dxa"/>
            <w:shd w:val="clear" w:color="auto" w:fill="FFFFFF" w:themeFill="background1"/>
            <w:vAlign w:val="center"/>
          </w:tcPr>
          <w:p w14:paraId="56656B66" w14:textId="245019AE" w:rsidR="0032632C" w:rsidRPr="00015082" w:rsidRDefault="00507FA3" w:rsidP="005D3564">
            <w:pPr>
              <w:pStyle w:val="Prrafodelista"/>
              <w:numPr>
                <w:ilvl w:val="0"/>
                <w:numId w:val="5"/>
              </w:numPr>
              <w:ind w:left="171" w:hanging="171"/>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val="es-ES"/>
              </w:rPr>
            </w:pPr>
            <w:r w:rsidRPr="00015082">
              <w:rPr>
                <w:rFonts w:ascii="Calibri" w:hAnsi="Calibri" w:cs="Calibri"/>
                <w:bCs/>
                <w:sz w:val="18"/>
                <w:szCs w:val="18"/>
                <w:lang w:val="es-ES"/>
              </w:rPr>
              <w:t>Mejorar el conocimiento del tratamiento in situ de las aguas industriales por parte de los sectores industriales (distribución por tipo de tratamiento) y de la fracción de las aguas vertidas al alcantarillado, por ejemplo</w:t>
            </w:r>
            <w:r w:rsidR="00FB21E6">
              <w:rPr>
                <w:rFonts w:ascii="Calibri" w:hAnsi="Calibri" w:cs="Calibri"/>
                <w:bCs/>
                <w:sz w:val="18"/>
                <w:szCs w:val="18"/>
                <w:lang w:val="es-ES"/>
              </w:rPr>
              <w:t>,</w:t>
            </w:r>
            <w:r w:rsidRPr="00015082">
              <w:rPr>
                <w:rFonts w:ascii="Calibri" w:hAnsi="Calibri" w:cs="Calibri"/>
                <w:bCs/>
                <w:sz w:val="18"/>
                <w:szCs w:val="18"/>
                <w:lang w:val="es-ES"/>
              </w:rPr>
              <w:t xml:space="preserve"> mediante un estudio de las principales plantas industriales.</w:t>
            </w:r>
          </w:p>
        </w:tc>
      </w:tr>
      <w:tr w:rsidR="00704E4F" w:rsidRPr="00015082" w14:paraId="5ECBBF25" w14:textId="77777777" w:rsidTr="00E07890">
        <w:trPr>
          <w:cnfStyle w:val="000000100000" w:firstRow="0" w:lastRow="0" w:firstColumn="0" w:lastColumn="0" w:oddVBand="0" w:evenVBand="0" w:oddHBand="1" w:evenHBand="0" w:firstRowFirstColumn="0" w:firstRowLastColumn="0" w:lastRowFirstColumn="0" w:lastRowLastColumn="0"/>
          <w:trHeight w:val="190"/>
          <w:tblHeader/>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808080" w:themeFill="background1" w:themeFillShade="80"/>
          </w:tcPr>
          <w:p w14:paraId="42BD153D" w14:textId="77777777" w:rsidR="00704E4F" w:rsidRPr="00015082" w:rsidRDefault="00704E4F" w:rsidP="00F54CCB">
            <w:pPr>
              <w:jc w:val="left"/>
              <w:rPr>
                <w:rFonts w:ascii="Calibri" w:eastAsia="Times New Roman" w:hAnsi="Calibri" w:cs="Calibri"/>
                <w:color w:val="FFFFFF" w:themeColor="background1"/>
                <w:kern w:val="0"/>
                <w:sz w:val="18"/>
                <w:szCs w:val="18"/>
                <w:lang w:eastAsia="es-CO"/>
                <w14:ligatures w14:val="none"/>
              </w:rPr>
            </w:pPr>
          </w:p>
        </w:tc>
        <w:tc>
          <w:tcPr>
            <w:tcW w:w="7796" w:type="dxa"/>
            <w:shd w:val="clear" w:color="auto" w:fill="808080" w:themeFill="background1" w:themeFillShade="80"/>
          </w:tcPr>
          <w:p w14:paraId="6AE498ED" w14:textId="77777777" w:rsidR="00704E4F" w:rsidRPr="00015082" w:rsidRDefault="00704E4F" w:rsidP="005D3564">
            <w:pPr>
              <w:ind w:left="171" w:hanging="171"/>
              <w:jc w:val="left"/>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themeColor="background1"/>
                <w:sz w:val="18"/>
                <w:szCs w:val="18"/>
              </w:rPr>
            </w:pPr>
            <w:r w:rsidRPr="00015082">
              <w:rPr>
                <w:rFonts w:ascii="Calibri" w:hAnsi="Calibri" w:cs="Calibri"/>
                <w:b/>
                <w:color w:val="FFFFFF" w:themeColor="background1"/>
                <w:sz w:val="18"/>
                <w:szCs w:val="18"/>
              </w:rPr>
              <w:t>Mejoras planificadas a largo plazo</w:t>
            </w:r>
          </w:p>
        </w:tc>
      </w:tr>
      <w:tr w:rsidR="00704E4F" w:rsidRPr="00015082" w14:paraId="25ABF218" w14:textId="77777777" w:rsidTr="00E07890">
        <w:trPr>
          <w:trHeight w:val="386"/>
        </w:trPr>
        <w:tc>
          <w:tcPr>
            <w:cnfStyle w:val="001000000000" w:firstRow="0" w:lastRow="0" w:firstColumn="1" w:lastColumn="0" w:oddVBand="0" w:evenVBand="0" w:oddHBand="0" w:evenHBand="0" w:firstRowFirstColumn="0" w:firstRowLastColumn="0" w:lastRowFirstColumn="0" w:lastRowLastColumn="0"/>
            <w:tcW w:w="1413" w:type="dxa"/>
            <w:vMerge/>
            <w:shd w:val="clear" w:color="auto" w:fill="FFFFFF" w:themeFill="background1"/>
          </w:tcPr>
          <w:p w14:paraId="4970E2CE" w14:textId="679571FD" w:rsidR="00704E4F" w:rsidRPr="00015082" w:rsidRDefault="00704E4F" w:rsidP="00F54CCB">
            <w:pPr>
              <w:rPr>
                <w:rFonts w:ascii="Calibri" w:eastAsia="Times New Roman" w:hAnsi="Calibri" w:cs="Calibri"/>
                <w:color w:val="000000" w:themeColor="text1"/>
                <w:kern w:val="0"/>
                <w:sz w:val="18"/>
                <w:szCs w:val="18"/>
                <w:lang w:eastAsia="es-CO"/>
                <w14:ligatures w14:val="none"/>
              </w:rPr>
            </w:pPr>
          </w:p>
        </w:tc>
        <w:tc>
          <w:tcPr>
            <w:tcW w:w="7796" w:type="dxa"/>
            <w:shd w:val="clear" w:color="auto" w:fill="FFFFFF" w:themeFill="background1"/>
            <w:vAlign w:val="center"/>
          </w:tcPr>
          <w:p w14:paraId="0D669A1B" w14:textId="77777777" w:rsidR="00704E4F" w:rsidRPr="00015082" w:rsidRDefault="00704E4F" w:rsidP="005D3564">
            <w:pPr>
              <w:pStyle w:val="Prrafodelista"/>
              <w:numPr>
                <w:ilvl w:val="0"/>
                <w:numId w:val="5"/>
              </w:numPr>
              <w:ind w:left="171" w:hanging="17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sz w:val="18"/>
                <w:szCs w:val="18"/>
                <w:lang w:eastAsia="es-CO"/>
                <w14:ligatures w14:val="none"/>
              </w:rPr>
            </w:pPr>
            <w:r w:rsidRPr="00015082">
              <w:rPr>
                <w:rFonts w:ascii="Calibri" w:hAnsi="Calibri" w:cs="Calibri"/>
                <w:bCs/>
                <w:sz w:val="18"/>
                <w:szCs w:val="18"/>
                <w:lang w:val="es-ES"/>
              </w:rPr>
              <w:t>Detallar en el documento de reporte la información sobre los tratamientos para l</w:t>
            </w:r>
            <w:r w:rsidRPr="00015082">
              <w:rPr>
                <w:rFonts w:ascii="Calibri" w:hAnsi="Calibri" w:cs="Calibri"/>
                <w:sz w:val="18"/>
                <w:szCs w:val="18"/>
                <w:lang w:val="es-ES"/>
              </w:rPr>
              <w:t>os distintos tipos de industria.</w:t>
            </w:r>
          </w:p>
          <w:p w14:paraId="3432C48B" w14:textId="77777777" w:rsidR="00704E4F" w:rsidRPr="00015082" w:rsidRDefault="00704E4F" w:rsidP="005D3564">
            <w:pPr>
              <w:pStyle w:val="Prrafodelista"/>
              <w:numPr>
                <w:ilvl w:val="0"/>
                <w:numId w:val="5"/>
              </w:numPr>
              <w:ind w:left="171" w:hanging="17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themeColor="text1"/>
                <w:kern w:val="0"/>
                <w:sz w:val="18"/>
                <w:szCs w:val="18"/>
                <w:lang w:eastAsia="es-CO"/>
                <w14:ligatures w14:val="none"/>
              </w:rPr>
            </w:pPr>
            <w:r w:rsidRPr="00015082">
              <w:rPr>
                <w:rFonts w:ascii="Calibri" w:eastAsia="Times New Roman" w:hAnsi="Calibri" w:cs="Calibri"/>
                <w:color w:val="000000" w:themeColor="text1"/>
                <w:kern w:val="0"/>
                <w:sz w:val="18"/>
                <w:szCs w:val="18"/>
                <w:lang w:eastAsia="es-CO"/>
                <w14:ligatures w14:val="none"/>
              </w:rPr>
              <w:t>Estimar y utilizar variables nacionales (contenido de DQO del agua y volúmenes generados) por sector industrial.</w:t>
            </w:r>
          </w:p>
          <w:p w14:paraId="663A1F7B" w14:textId="77777777" w:rsidR="00704E4F" w:rsidRDefault="00704E4F" w:rsidP="005D3564">
            <w:pPr>
              <w:pStyle w:val="Prrafodelista"/>
              <w:numPr>
                <w:ilvl w:val="0"/>
                <w:numId w:val="5"/>
              </w:numPr>
              <w:ind w:left="171" w:hanging="171"/>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color w:val="000000" w:themeColor="text1"/>
                <w:kern w:val="0"/>
                <w:sz w:val="18"/>
                <w:szCs w:val="18"/>
                <w:lang w:eastAsia="es-CO"/>
                <w14:ligatures w14:val="none"/>
              </w:rPr>
            </w:pPr>
            <w:r w:rsidRPr="00015082">
              <w:rPr>
                <w:rFonts w:ascii="Calibri" w:eastAsia="Times New Roman" w:hAnsi="Calibri" w:cs="Calibri"/>
                <w:bCs/>
                <w:color w:val="000000" w:themeColor="text1"/>
                <w:kern w:val="0"/>
                <w:sz w:val="18"/>
                <w:szCs w:val="18"/>
                <w:lang w:eastAsia="es-CO"/>
                <w14:ligatures w14:val="none"/>
              </w:rPr>
              <w:t>Aplicar el Refinamiento 2019 de las Directrices del IPCC de 2006, donde se brinda orientaciones metodológicas para la estimación de forma separada de las emisiones de tratamiento de agua y lodos.</w:t>
            </w:r>
          </w:p>
          <w:p w14:paraId="1AAACDF5" w14:textId="3A66B7A5" w:rsidR="00507FA3" w:rsidRPr="00507FA3" w:rsidRDefault="00507FA3" w:rsidP="005D3564">
            <w:pPr>
              <w:pStyle w:val="Prrafodelista"/>
              <w:numPr>
                <w:ilvl w:val="0"/>
                <w:numId w:val="5"/>
              </w:numPr>
              <w:ind w:left="171" w:hanging="171"/>
              <w:jc w:val="left"/>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val="es-ES"/>
              </w:rPr>
            </w:pPr>
            <w:r w:rsidRPr="00015082">
              <w:rPr>
                <w:rFonts w:ascii="Calibri" w:hAnsi="Calibri" w:cs="Calibri"/>
                <w:bCs/>
                <w:sz w:val="18"/>
                <w:szCs w:val="18"/>
                <w:lang w:val="es-ES"/>
              </w:rPr>
              <w:t>Abordar la recolección de información sobre lodos de aguas residuales.</w:t>
            </w:r>
          </w:p>
        </w:tc>
      </w:tr>
    </w:tbl>
    <w:p w14:paraId="6227CA8B" w14:textId="6E598ED3" w:rsidR="009F7E6A" w:rsidRDefault="009F7E6A" w:rsidP="009F7E6A">
      <w:pPr>
        <w:spacing w:after="0"/>
        <w:jc w:val="center"/>
        <w:rPr>
          <w:rFonts w:ascii="Calibri" w:hAnsi="Calibri" w:cs="Calibri"/>
          <w:i/>
          <w:sz w:val="18"/>
          <w:szCs w:val="18"/>
        </w:rPr>
      </w:pPr>
      <w:r w:rsidRPr="001357AE">
        <w:rPr>
          <w:rFonts w:ascii="Calibri" w:hAnsi="Calibri" w:cs="Calibri"/>
          <w:i/>
          <w:sz w:val="18"/>
          <w:szCs w:val="18"/>
        </w:rPr>
        <w:t>Fuente: Elaboración propia</w:t>
      </w:r>
    </w:p>
    <w:p w14:paraId="7CC935D3" w14:textId="5ECA6DD0" w:rsidR="005D3564" w:rsidRDefault="005D3564">
      <w:pPr>
        <w:spacing w:line="259" w:lineRule="auto"/>
        <w:jc w:val="left"/>
        <w:rPr>
          <w:rFonts w:ascii="Calibri" w:hAnsi="Calibri" w:cs="Calibri"/>
          <w:i/>
          <w:sz w:val="18"/>
          <w:szCs w:val="18"/>
        </w:rPr>
      </w:pPr>
      <w:r>
        <w:rPr>
          <w:rFonts w:ascii="Calibri" w:hAnsi="Calibri" w:cs="Calibri"/>
          <w:i/>
          <w:sz w:val="18"/>
          <w:szCs w:val="18"/>
        </w:rPr>
        <w:br w:type="page"/>
      </w:r>
    </w:p>
    <w:bookmarkStart w:id="78" w:name="_Toc186059309" w:displacedByCustomXml="next"/>
    <w:sdt>
      <w:sdtPr>
        <w:rPr>
          <w:rFonts w:ascii="Calibri" w:eastAsiaTheme="minorHAnsi" w:hAnsi="Calibri" w:cs="Calibri"/>
          <w:b w:val="0"/>
          <w:color w:val="000000" w:themeColor="text1"/>
          <w:sz w:val="22"/>
          <w:szCs w:val="22"/>
          <w:lang w:val="es-ES"/>
        </w:rPr>
        <w:id w:val="758944969"/>
        <w:docPartObj>
          <w:docPartGallery w:val="Bibliographies"/>
          <w:docPartUnique/>
        </w:docPartObj>
      </w:sdtPr>
      <w:sdtEndPr>
        <w:rPr>
          <w:lang w:val="es-CO"/>
        </w:rPr>
      </w:sdtEndPr>
      <w:sdtContent>
        <w:p w14:paraId="0AC64BB1" w14:textId="7D5DCA6D" w:rsidR="00665577" w:rsidRPr="001357AE" w:rsidRDefault="00665577" w:rsidP="00707C5F">
          <w:pPr>
            <w:pStyle w:val="Ttulo1"/>
            <w:numPr>
              <w:ilvl w:val="0"/>
              <w:numId w:val="8"/>
            </w:numPr>
            <w:tabs>
              <w:tab w:val="num" w:pos="360"/>
            </w:tabs>
            <w:ind w:left="432" w:hanging="432"/>
            <w:rPr>
              <w:rFonts w:ascii="Calibri" w:hAnsi="Calibri" w:cs="Calibri"/>
              <w:color w:val="000000" w:themeColor="text1"/>
            </w:rPr>
          </w:pPr>
          <w:r w:rsidRPr="001357AE">
            <w:rPr>
              <w:rFonts w:ascii="Calibri" w:hAnsi="Calibri" w:cs="Calibri"/>
              <w:color w:val="000000" w:themeColor="text1"/>
            </w:rPr>
            <w:t>B</w:t>
          </w:r>
          <w:r w:rsidR="00637AB7" w:rsidRPr="001357AE">
            <w:rPr>
              <w:rFonts w:ascii="Calibri" w:hAnsi="Calibri" w:cs="Calibri"/>
              <w:color w:val="000000" w:themeColor="text1"/>
            </w:rPr>
            <w:t>IBLIOGRAFIA</w:t>
          </w:r>
          <w:bookmarkEnd w:id="78"/>
        </w:p>
        <w:p w14:paraId="18D04579" w14:textId="77777777" w:rsidR="00707C5F" w:rsidRPr="001357AE" w:rsidRDefault="00707C5F" w:rsidP="00707C5F">
          <w:pPr>
            <w:rPr>
              <w:rFonts w:ascii="Calibri" w:hAnsi="Calibri" w:cs="Calibri"/>
            </w:rPr>
          </w:pPr>
        </w:p>
        <w:sdt>
          <w:sdtPr>
            <w:rPr>
              <w:rFonts w:ascii="Calibri" w:hAnsi="Calibri" w:cs="Calibri"/>
              <w:color w:val="000000" w:themeColor="text1"/>
            </w:rPr>
            <w:id w:val="111145805"/>
            <w:bibliography/>
          </w:sdtPr>
          <w:sdtEndPr/>
          <w:sdtContent>
            <w:p w14:paraId="69CDA9BA" w14:textId="77777777" w:rsidR="001A217D" w:rsidRPr="001357AE" w:rsidRDefault="00665577" w:rsidP="001A217D">
              <w:pPr>
                <w:pStyle w:val="Bibliografa"/>
                <w:ind w:left="720" w:hanging="720"/>
                <w:rPr>
                  <w:rFonts w:ascii="Calibri" w:hAnsi="Calibri" w:cs="Calibri"/>
                  <w:noProof/>
                  <w:color w:val="000000" w:themeColor="text1"/>
                  <w:kern w:val="0"/>
                  <w:sz w:val="24"/>
                  <w:szCs w:val="24"/>
                  <w:lang w:val="es-ES"/>
                  <w14:ligatures w14:val="none"/>
                </w:rPr>
              </w:pPr>
              <w:r w:rsidRPr="001357AE">
                <w:rPr>
                  <w:rFonts w:ascii="Calibri" w:hAnsi="Calibri" w:cs="Calibri"/>
                  <w:color w:val="000000" w:themeColor="text1"/>
                </w:rPr>
                <w:fldChar w:fldCharType="begin"/>
              </w:r>
              <w:r w:rsidRPr="001357AE">
                <w:rPr>
                  <w:rFonts w:ascii="Calibri" w:hAnsi="Calibri" w:cs="Calibri"/>
                  <w:color w:val="000000" w:themeColor="text1"/>
                  <w:lang w:val="en-US"/>
                </w:rPr>
                <w:instrText>BIBLIOGRAPHY</w:instrText>
              </w:r>
              <w:r w:rsidRPr="001357AE">
                <w:rPr>
                  <w:rFonts w:ascii="Calibri" w:hAnsi="Calibri" w:cs="Calibri"/>
                  <w:color w:val="000000" w:themeColor="text1"/>
                </w:rPr>
                <w:fldChar w:fldCharType="separate"/>
              </w:r>
              <w:r w:rsidR="001A217D" w:rsidRPr="001357AE">
                <w:rPr>
                  <w:rFonts w:ascii="Calibri" w:hAnsi="Calibri" w:cs="Calibri"/>
                  <w:noProof/>
                  <w:color w:val="000000" w:themeColor="text1"/>
                  <w:lang w:val="en-US"/>
                </w:rPr>
                <w:t xml:space="preserve">CMNUCC. (2021). </w:t>
              </w:r>
              <w:r w:rsidR="001A217D" w:rsidRPr="001357AE">
                <w:rPr>
                  <w:rFonts w:ascii="Calibri" w:hAnsi="Calibri" w:cs="Calibri"/>
                  <w:i/>
                  <w:iCs/>
                  <w:noProof/>
                  <w:color w:val="000000" w:themeColor="text1"/>
                  <w:lang w:val="en-US"/>
                </w:rPr>
                <w:t>Common Reporting Tables (CRT) on NIRs</w:t>
              </w:r>
              <w:r w:rsidR="001A217D" w:rsidRPr="001357AE">
                <w:rPr>
                  <w:rFonts w:ascii="Calibri" w:hAnsi="Calibri" w:cs="Calibri"/>
                  <w:noProof/>
                  <w:color w:val="000000" w:themeColor="text1"/>
                  <w:lang w:val="en-US"/>
                </w:rPr>
                <w:t xml:space="preserve">. </w:t>
              </w:r>
              <w:r w:rsidR="001A217D" w:rsidRPr="001357AE">
                <w:rPr>
                  <w:rFonts w:ascii="Calibri" w:hAnsi="Calibri" w:cs="Calibri"/>
                  <w:noProof/>
                  <w:color w:val="000000" w:themeColor="text1"/>
                  <w:lang w:val="es-ES"/>
                </w:rPr>
                <w:t>Obtenido de https://unfccc.int/documents/310409</w:t>
              </w:r>
            </w:p>
            <w:p w14:paraId="11F521EF" w14:textId="77777777" w:rsidR="001A217D" w:rsidRPr="001357AE" w:rsidRDefault="001A217D" w:rsidP="001A217D">
              <w:pPr>
                <w:pStyle w:val="Bibliografa"/>
                <w:ind w:left="720" w:hanging="720"/>
                <w:rPr>
                  <w:rFonts w:ascii="Calibri" w:hAnsi="Calibri" w:cs="Calibri"/>
                  <w:noProof/>
                  <w:color w:val="000000" w:themeColor="text1"/>
                  <w:lang w:val="es-ES"/>
                </w:rPr>
              </w:pPr>
              <w:r w:rsidRPr="001357AE">
                <w:rPr>
                  <w:rFonts w:ascii="Calibri" w:hAnsi="Calibri" w:cs="Calibri"/>
                  <w:noProof/>
                  <w:color w:val="000000" w:themeColor="text1"/>
                  <w:lang w:val="es-ES"/>
                </w:rPr>
                <w:t xml:space="preserve">IPCC. (2006). </w:t>
              </w:r>
              <w:r w:rsidRPr="001357AE">
                <w:rPr>
                  <w:rFonts w:ascii="Calibri" w:hAnsi="Calibri" w:cs="Calibri"/>
                  <w:i/>
                  <w:iCs/>
                  <w:noProof/>
                  <w:color w:val="000000" w:themeColor="text1"/>
                  <w:lang w:val="es-ES"/>
                </w:rPr>
                <w:t>Directrices del IPCC 2006 para los inventarios nacionales de gases de efecto invernadero. Volumen 5. Desechos. Capitulo 6.</w:t>
              </w:r>
              <w:r w:rsidRPr="001357AE">
                <w:rPr>
                  <w:rFonts w:ascii="Calibri" w:hAnsi="Calibri" w:cs="Calibri"/>
                  <w:noProof/>
                  <w:color w:val="000000" w:themeColor="text1"/>
                  <w:lang w:val="es-ES"/>
                </w:rPr>
                <w:t xml:space="preserve"> </w:t>
              </w:r>
            </w:p>
            <w:p w14:paraId="6301632D" w14:textId="77777777" w:rsidR="001A217D" w:rsidRPr="001357AE" w:rsidRDefault="001A217D" w:rsidP="001A217D">
              <w:pPr>
                <w:pStyle w:val="Bibliografa"/>
                <w:ind w:left="720" w:hanging="720"/>
                <w:rPr>
                  <w:rFonts w:ascii="Calibri" w:hAnsi="Calibri" w:cs="Calibri"/>
                  <w:noProof/>
                  <w:color w:val="000000" w:themeColor="text1"/>
                  <w:lang w:val="es-ES"/>
                </w:rPr>
              </w:pPr>
              <w:r w:rsidRPr="001357AE">
                <w:rPr>
                  <w:rFonts w:ascii="Calibri" w:hAnsi="Calibri" w:cs="Calibri"/>
                  <w:noProof/>
                  <w:color w:val="000000" w:themeColor="text1"/>
                  <w:lang w:val="es-ES"/>
                </w:rPr>
                <w:t xml:space="preserve">IPCC. (2006). </w:t>
              </w:r>
              <w:r w:rsidRPr="001357AE">
                <w:rPr>
                  <w:rFonts w:ascii="Calibri" w:hAnsi="Calibri" w:cs="Calibri"/>
                  <w:i/>
                  <w:iCs/>
                  <w:noProof/>
                  <w:color w:val="000000" w:themeColor="text1"/>
                  <w:lang w:val="es-ES"/>
                </w:rPr>
                <w:t>Directrices del IPCC de 2006 para los inventarios nacionales de gases de efecto invernadero, Volumen 5: Desechos, Capítulo 1: Introducción .</w:t>
              </w:r>
              <w:r w:rsidRPr="001357AE">
                <w:rPr>
                  <w:rFonts w:ascii="Calibri" w:hAnsi="Calibri" w:cs="Calibri"/>
                  <w:noProof/>
                  <w:color w:val="000000" w:themeColor="text1"/>
                  <w:lang w:val="es-ES"/>
                </w:rPr>
                <w:t xml:space="preserve"> </w:t>
              </w:r>
            </w:p>
            <w:p w14:paraId="1EC280D1" w14:textId="23388EA0" w:rsidR="001A217D" w:rsidRPr="001357AE" w:rsidRDefault="001A217D" w:rsidP="0077317F">
              <w:pPr>
                <w:pStyle w:val="Bibliografa"/>
                <w:ind w:left="720" w:hanging="720"/>
                <w:rPr>
                  <w:rFonts w:ascii="Calibri" w:hAnsi="Calibri" w:cs="Calibri"/>
                  <w:noProof/>
                  <w:color w:val="000000" w:themeColor="text1"/>
                  <w:lang w:val="es-ES"/>
                </w:rPr>
              </w:pPr>
              <w:r w:rsidRPr="001357AE">
                <w:rPr>
                  <w:rFonts w:ascii="Calibri" w:hAnsi="Calibri" w:cs="Calibri"/>
                  <w:noProof/>
                  <w:color w:val="000000" w:themeColor="text1"/>
                  <w:lang w:val="es-ES"/>
                </w:rPr>
                <w:t xml:space="preserve">IPCC. (2006). </w:t>
              </w:r>
              <w:r w:rsidRPr="001357AE">
                <w:rPr>
                  <w:rFonts w:ascii="Calibri" w:hAnsi="Calibri" w:cs="Calibri"/>
                  <w:i/>
                  <w:iCs/>
                  <w:noProof/>
                  <w:color w:val="000000" w:themeColor="text1"/>
                  <w:lang w:val="es-ES"/>
                </w:rPr>
                <w:t xml:space="preserve">Directrices del IPCC de 2006 para los inventarios nacionales de gases de efecto </w:t>
              </w:r>
            </w:p>
            <w:p w14:paraId="26D497D6" w14:textId="77777777" w:rsidR="001A217D" w:rsidRPr="001357AE" w:rsidRDefault="001A217D" w:rsidP="001A217D">
              <w:pPr>
                <w:pStyle w:val="Bibliografa"/>
                <w:ind w:left="720" w:hanging="720"/>
                <w:rPr>
                  <w:rFonts w:ascii="Calibri" w:hAnsi="Calibri" w:cs="Calibri"/>
                  <w:noProof/>
                  <w:color w:val="000000" w:themeColor="text1"/>
                  <w:lang w:val="es-ES"/>
                </w:rPr>
              </w:pPr>
              <w:r w:rsidRPr="001357AE">
                <w:rPr>
                  <w:rFonts w:ascii="Calibri" w:hAnsi="Calibri" w:cs="Calibri"/>
                  <w:noProof/>
                  <w:color w:val="000000" w:themeColor="text1"/>
                  <w:lang w:val="es-ES"/>
                </w:rPr>
                <w:t xml:space="preserve">MINAM. (2014). </w:t>
              </w:r>
              <w:r w:rsidRPr="001357AE">
                <w:rPr>
                  <w:rFonts w:ascii="Calibri" w:hAnsi="Calibri" w:cs="Calibri"/>
                  <w:i/>
                  <w:iCs/>
                  <w:noProof/>
                  <w:color w:val="000000" w:themeColor="text1"/>
                  <w:lang w:val="es-ES"/>
                </w:rPr>
                <w:t>DECRETO SUPREMO N° 013-2014-MINAM.</w:t>
              </w:r>
              <w:r w:rsidRPr="001357AE">
                <w:rPr>
                  <w:rFonts w:ascii="Calibri" w:hAnsi="Calibri" w:cs="Calibri"/>
                  <w:noProof/>
                  <w:color w:val="000000" w:themeColor="text1"/>
                  <w:lang w:val="es-ES"/>
                </w:rPr>
                <w:t xml:space="preserve"> Obtenido de https://www.minam.gob.pe/wp-content/uploads/2014/12/DS-013-2014-MINAM.pdf</w:t>
              </w:r>
            </w:p>
            <w:p w14:paraId="44D1B247" w14:textId="77777777" w:rsidR="001A217D" w:rsidRPr="001357AE" w:rsidRDefault="001A217D" w:rsidP="001A217D">
              <w:pPr>
                <w:pStyle w:val="Bibliografa"/>
                <w:ind w:left="720" w:hanging="720"/>
                <w:rPr>
                  <w:rFonts w:ascii="Calibri" w:hAnsi="Calibri" w:cs="Calibri"/>
                  <w:noProof/>
                  <w:color w:val="000000" w:themeColor="text1"/>
                  <w:lang w:val="es-ES"/>
                </w:rPr>
              </w:pPr>
              <w:r w:rsidRPr="001357AE">
                <w:rPr>
                  <w:rFonts w:ascii="Calibri" w:hAnsi="Calibri" w:cs="Calibri"/>
                  <w:noProof/>
                  <w:color w:val="000000" w:themeColor="text1"/>
                  <w:lang w:val="es-ES"/>
                </w:rPr>
                <w:t xml:space="preserve">MINAM. (2016). </w:t>
              </w:r>
              <w:r w:rsidRPr="001357AE">
                <w:rPr>
                  <w:rFonts w:ascii="Calibri" w:hAnsi="Calibri" w:cs="Calibri"/>
                  <w:i/>
                  <w:iCs/>
                  <w:noProof/>
                  <w:color w:val="000000" w:themeColor="text1"/>
                  <w:lang w:val="es-ES"/>
                </w:rPr>
                <w:t>Resolución Ministerial 168-2016.</w:t>
              </w:r>
              <w:r w:rsidRPr="001357AE">
                <w:rPr>
                  <w:rFonts w:ascii="Calibri" w:hAnsi="Calibri" w:cs="Calibri"/>
                  <w:noProof/>
                  <w:color w:val="000000" w:themeColor="text1"/>
                  <w:lang w:val="es-ES"/>
                </w:rPr>
                <w:t xml:space="preserve"> Obtenido de https://www.minam.gob.pe/wp-content/uploads/2016/07/RM-N%C2%B0-168-2016-MINAM.pdf</w:t>
              </w:r>
            </w:p>
            <w:p w14:paraId="74527780" w14:textId="0218A0E1" w:rsidR="00665577" w:rsidRPr="009A1913" w:rsidRDefault="001A217D" w:rsidP="009A1913">
              <w:pPr>
                <w:pStyle w:val="Bibliografa"/>
                <w:ind w:left="720" w:hanging="720"/>
                <w:rPr>
                  <w:rFonts w:ascii="Calibri" w:hAnsi="Calibri" w:cs="Calibri"/>
                  <w:noProof/>
                  <w:color w:val="000000" w:themeColor="text1"/>
                  <w:lang w:val="es-ES"/>
                </w:rPr>
              </w:pPr>
              <w:r w:rsidRPr="001357AE">
                <w:rPr>
                  <w:rFonts w:ascii="Calibri" w:hAnsi="Calibri" w:cs="Calibri"/>
                  <w:noProof/>
                  <w:color w:val="000000" w:themeColor="text1"/>
                  <w:lang w:val="es-ES"/>
                </w:rPr>
                <w:t xml:space="preserve">MINAM. (2023). </w:t>
              </w:r>
              <w:r w:rsidRPr="001357AE">
                <w:rPr>
                  <w:rFonts w:ascii="Calibri" w:hAnsi="Calibri" w:cs="Calibri"/>
                  <w:i/>
                  <w:iCs/>
                  <w:noProof/>
                  <w:color w:val="000000" w:themeColor="text1"/>
                  <w:lang w:val="es-ES"/>
                </w:rPr>
                <w:t>Documento de resultados del Inventario Nacional de Gases de Efecto Invernadero 2000-2019.</w:t>
              </w:r>
              <w:r w:rsidRPr="001357AE">
                <w:rPr>
                  <w:rFonts w:ascii="Calibri" w:hAnsi="Calibri" w:cs="Calibri"/>
                  <w:noProof/>
                  <w:color w:val="000000" w:themeColor="text1"/>
                  <w:lang w:val="es-ES"/>
                </w:rPr>
                <w:t xml:space="preserve"> </w:t>
              </w:r>
              <w:r w:rsidR="00665577" w:rsidRPr="001357AE">
                <w:rPr>
                  <w:rFonts w:ascii="Calibri" w:hAnsi="Calibri" w:cs="Calibri"/>
                  <w:b/>
                  <w:bCs/>
                  <w:color w:val="000000" w:themeColor="text1"/>
                </w:rPr>
                <w:fldChar w:fldCharType="end"/>
              </w:r>
            </w:p>
          </w:sdtContent>
        </w:sdt>
      </w:sdtContent>
    </w:sdt>
    <w:p w14:paraId="2CCE8C2B" w14:textId="77777777" w:rsidR="00153374" w:rsidRPr="001357AE" w:rsidRDefault="00153374">
      <w:pPr>
        <w:spacing w:line="259" w:lineRule="auto"/>
        <w:jc w:val="left"/>
        <w:rPr>
          <w:rFonts w:ascii="Calibri" w:eastAsiaTheme="majorEastAsia" w:hAnsi="Calibri" w:cs="Calibri"/>
          <w:b/>
          <w:color w:val="000000" w:themeColor="text1"/>
          <w:sz w:val="28"/>
          <w:szCs w:val="40"/>
        </w:rPr>
      </w:pPr>
      <w:r w:rsidRPr="001357AE">
        <w:rPr>
          <w:rFonts w:ascii="Calibri" w:hAnsi="Calibri" w:cs="Calibri"/>
          <w:color w:val="000000" w:themeColor="text1"/>
        </w:rPr>
        <w:br w:type="page"/>
      </w:r>
    </w:p>
    <w:p w14:paraId="79174335" w14:textId="77777777" w:rsidR="00A5312D" w:rsidRPr="001357AE" w:rsidRDefault="00A5312D" w:rsidP="00FB5560">
      <w:pPr>
        <w:pStyle w:val="Ttulo1"/>
        <w:rPr>
          <w:rFonts w:ascii="Calibri" w:hAnsi="Calibri" w:cs="Calibri"/>
          <w:color w:val="000000" w:themeColor="text1"/>
        </w:rPr>
        <w:sectPr w:rsidR="00A5312D" w:rsidRPr="001357AE" w:rsidSect="00C00FD2">
          <w:footerReference w:type="default" r:id="rId15"/>
          <w:pgSz w:w="12240" w:h="15840"/>
          <w:pgMar w:top="1417" w:right="1701" w:bottom="1417" w:left="1701" w:header="708" w:footer="708" w:gutter="0"/>
          <w:cols w:space="708"/>
          <w:docGrid w:linePitch="360"/>
        </w:sectPr>
      </w:pPr>
    </w:p>
    <w:p w14:paraId="25E78A05" w14:textId="77777777" w:rsidR="00857776" w:rsidRPr="001357AE" w:rsidRDefault="00FB5560" w:rsidP="00857776">
      <w:pPr>
        <w:pStyle w:val="Ttulo1"/>
        <w:numPr>
          <w:ilvl w:val="0"/>
          <w:numId w:val="8"/>
        </w:numPr>
        <w:tabs>
          <w:tab w:val="num" w:pos="360"/>
        </w:tabs>
        <w:ind w:left="432" w:hanging="432"/>
        <w:rPr>
          <w:rFonts w:ascii="Calibri" w:eastAsia="Calibri" w:hAnsi="Calibri" w:cs="Calibri"/>
          <w:color w:val="auto"/>
          <w:kern w:val="0"/>
          <w:sz w:val="22"/>
          <w:szCs w:val="22"/>
          <w:lang w:val="es-419"/>
          <w14:ligatures w14:val="none"/>
        </w:rPr>
      </w:pPr>
      <w:bookmarkStart w:id="79" w:name="_Toc186059310"/>
      <w:r w:rsidRPr="001357AE">
        <w:rPr>
          <w:rFonts w:ascii="Calibri" w:eastAsia="Calibri" w:hAnsi="Calibri" w:cs="Calibri"/>
          <w:color w:val="auto"/>
          <w:kern w:val="0"/>
          <w:sz w:val="22"/>
          <w:szCs w:val="22"/>
          <w:lang w:val="es-419"/>
          <w14:ligatures w14:val="none"/>
        </w:rPr>
        <w:lastRenderedPageBreak/>
        <w:t>A</w:t>
      </w:r>
      <w:r w:rsidR="00637AB7" w:rsidRPr="001357AE">
        <w:rPr>
          <w:rFonts w:ascii="Calibri" w:eastAsia="Calibri" w:hAnsi="Calibri" w:cs="Calibri"/>
          <w:color w:val="auto"/>
          <w:kern w:val="0"/>
          <w:sz w:val="22"/>
          <w:szCs w:val="22"/>
          <w:lang w:val="es-419"/>
          <w14:ligatures w14:val="none"/>
        </w:rPr>
        <w:t>NEXOS</w:t>
      </w:r>
      <w:bookmarkStart w:id="80" w:name="_Toc183544616"/>
      <w:bookmarkEnd w:id="79"/>
    </w:p>
    <w:p w14:paraId="4618550D" w14:textId="77777777" w:rsidR="00857776" w:rsidRPr="001357AE" w:rsidRDefault="00857776" w:rsidP="00857776">
      <w:pPr>
        <w:spacing w:after="0"/>
        <w:rPr>
          <w:rFonts w:ascii="Calibri" w:hAnsi="Calibri" w:cs="Calibri"/>
          <w:lang w:val="es-419"/>
        </w:rPr>
      </w:pPr>
    </w:p>
    <w:p w14:paraId="50E73887" w14:textId="02885705" w:rsidR="00CF29FC" w:rsidRPr="001357AE" w:rsidRDefault="00D32449" w:rsidP="00BC5235">
      <w:pPr>
        <w:pStyle w:val="Descripcin"/>
        <w:tabs>
          <w:tab w:val="left" w:pos="851"/>
        </w:tabs>
        <w:spacing w:after="120"/>
        <w:ind w:left="567" w:hanging="567"/>
        <w:jc w:val="left"/>
        <w:outlineLvl w:val="0"/>
        <w:rPr>
          <w:rFonts w:ascii="Calibri" w:eastAsia="Calibri" w:hAnsi="Calibri" w:cs="Calibri"/>
          <w:b/>
          <w:bCs/>
          <w:i w:val="0"/>
          <w:iCs w:val="0"/>
          <w:color w:val="auto"/>
          <w:kern w:val="0"/>
          <w:sz w:val="22"/>
          <w:szCs w:val="22"/>
          <w:lang w:val="es-PE" w:eastAsia="es-MX"/>
          <w14:ligatures w14:val="none"/>
        </w:rPr>
      </w:pPr>
      <w:bookmarkStart w:id="81" w:name="_Ref183699004"/>
      <w:bookmarkStart w:id="82" w:name="_Toc186059311"/>
      <w:r w:rsidRPr="001357AE">
        <w:rPr>
          <w:rFonts w:ascii="Calibri" w:eastAsia="Calibri" w:hAnsi="Calibri" w:cs="Calibri"/>
          <w:b/>
          <w:bCs/>
          <w:i w:val="0"/>
          <w:iCs w:val="0"/>
          <w:color w:val="auto"/>
          <w:kern w:val="0"/>
          <w:sz w:val="22"/>
          <w:szCs w:val="22"/>
          <w:lang w:val="es-PE" w:eastAsia="es-MX"/>
          <w14:ligatures w14:val="none"/>
        </w:rPr>
        <w:t xml:space="preserve">Anexo </w:t>
      </w:r>
      <w:r w:rsidRPr="001357AE">
        <w:rPr>
          <w:rFonts w:ascii="Calibri" w:eastAsia="Calibri" w:hAnsi="Calibri" w:cs="Calibri"/>
          <w:b/>
          <w:bCs/>
          <w:i w:val="0"/>
          <w:iCs w:val="0"/>
          <w:color w:val="auto"/>
          <w:kern w:val="0"/>
          <w:sz w:val="22"/>
          <w:szCs w:val="22"/>
          <w:lang w:val="es-PE" w:eastAsia="es-MX"/>
          <w14:ligatures w14:val="none"/>
        </w:rPr>
        <w:fldChar w:fldCharType="begin"/>
      </w:r>
      <w:r w:rsidRPr="001357AE">
        <w:rPr>
          <w:rFonts w:ascii="Calibri" w:eastAsia="Calibri" w:hAnsi="Calibri" w:cs="Calibri"/>
          <w:b/>
          <w:bCs/>
          <w:i w:val="0"/>
          <w:iCs w:val="0"/>
          <w:color w:val="auto"/>
          <w:kern w:val="0"/>
          <w:sz w:val="22"/>
          <w:szCs w:val="22"/>
          <w:lang w:val="es-PE" w:eastAsia="es-MX"/>
          <w14:ligatures w14:val="none"/>
        </w:rPr>
        <w:instrText xml:space="preserve"> SEQ Anexo \* ARABIC </w:instrText>
      </w:r>
      <w:r w:rsidRPr="001357AE">
        <w:rPr>
          <w:rFonts w:ascii="Calibri" w:eastAsia="Calibri" w:hAnsi="Calibri" w:cs="Calibri"/>
          <w:b/>
          <w:bCs/>
          <w:i w:val="0"/>
          <w:iCs w:val="0"/>
          <w:color w:val="auto"/>
          <w:kern w:val="0"/>
          <w:sz w:val="22"/>
          <w:szCs w:val="22"/>
          <w:lang w:val="es-PE" w:eastAsia="es-MX"/>
          <w14:ligatures w14:val="none"/>
        </w:rPr>
        <w:fldChar w:fldCharType="separate"/>
      </w:r>
      <w:r w:rsidR="00EE2FF7" w:rsidRPr="001357AE">
        <w:rPr>
          <w:rFonts w:ascii="Calibri" w:eastAsia="Calibri" w:hAnsi="Calibri" w:cs="Calibri"/>
          <w:b/>
          <w:bCs/>
          <w:i w:val="0"/>
          <w:iCs w:val="0"/>
          <w:color w:val="auto"/>
          <w:kern w:val="0"/>
          <w:sz w:val="22"/>
          <w:szCs w:val="22"/>
          <w:lang w:val="es-PE" w:eastAsia="es-MX"/>
          <w14:ligatures w14:val="none"/>
        </w:rPr>
        <w:t>1</w:t>
      </w:r>
      <w:r w:rsidRPr="001357AE">
        <w:rPr>
          <w:rFonts w:ascii="Calibri" w:eastAsia="Calibri" w:hAnsi="Calibri" w:cs="Calibri"/>
          <w:b/>
          <w:bCs/>
          <w:i w:val="0"/>
          <w:iCs w:val="0"/>
          <w:color w:val="auto"/>
          <w:kern w:val="0"/>
          <w:sz w:val="22"/>
          <w:szCs w:val="22"/>
          <w:lang w:val="es-PE" w:eastAsia="es-MX"/>
          <w14:ligatures w14:val="none"/>
        </w:rPr>
        <w:fldChar w:fldCharType="end"/>
      </w:r>
      <w:bookmarkEnd w:id="81"/>
      <w:r w:rsidR="00CF29FC" w:rsidRPr="001357AE">
        <w:rPr>
          <w:rFonts w:ascii="Calibri" w:eastAsia="Calibri" w:hAnsi="Calibri" w:cs="Calibri"/>
          <w:b/>
          <w:bCs/>
          <w:i w:val="0"/>
          <w:iCs w:val="0"/>
          <w:color w:val="auto"/>
          <w:kern w:val="0"/>
          <w:sz w:val="22"/>
          <w:szCs w:val="22"/>
          <w:lang w:val="es-PE" w:eastAsia="es-MX"/>
          <w14:ligatures w14:val="none"/>
        </w:rPr>
        <w:t>. Procedimientos generales de control de la calidad</w:t>
      </w:r>
      <w:bookmarkEnd w:id="80"/>
      <w:bookmarkEnd w:id="82"/>
    </w:p>
    <w:tbl>
      <w:tblPr>
        <w:tblW w:w="87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2689"/>
        <w:gridCol w:w="6100"/>
      </w:tblGrid>
      <w:tr w:rsidR="002A56D6" w:rsidRPr="001357AE" w14:paraId="1336BA64" w14:textId="77777777" w:rsidTr="00BA1F76">
        <w:trPr>
          <w:trHeight w:val="240"/>
          <w:tblHeader/>
        </w:trPr>
        <w:tc>
          <w:tcPr>
            <w:tcW w:w="2689" w:type="dxa"/>
            <w:shd w:val="clear" w:color="auto" w:fill="808080"/>
            <w:vAlign w:val="center"/>
            <w:hideMark/>
          </w:tcPr>
          <w:p w14:paraId="5170792B" w14:textId="77777777" w:rsidR="00CF29FC" w:rsidRPr="001357AE" w:rsidRDefault="00CF29FC" w:rsidP="00CF29FC">
            <w:pPr>
              <w:spacing w:after="0"/>
              <w:jc w:val="center"/>
              <w:rPr>
                <w:rFonts w:ascii="Calibri" w:eastAsia="Times New Roman" w:hAnsi="Calibri" w:cs="Calibri"/>
                <w:b/>
                <w:bCs/>
                <w:color w:val="FFFFFF"/>
                <w:kern w:val="0"/>
                <w:sz w:val="18"/>
                <w:szCs w:val="18"/>
                <w:lang w:val="es-PE" w:eastAsia="es-PE"/>
                <w14:ligatures w14:val="none"/>
              </w:rPr>
            </w:pPr>
            <w:r w:rsidRPr="001357AE">
              <w:rPr>
                <w:rFonts w:ascii="Calibri" w:eastAsia="Times New Roman" w:hAnsi="Calibri" w:cs="Calibri"/>
                <w:b/>
                <w:bCs/>
                <w:color w:val="FFFFFF"/>
                <w:kern w:val="0"/>
                <w:sz w:val="18"/>
                <w:szCs w:val="18"/>
                <w:lang w:val="es-PE" w:eastAsia="es-PE"/>
                <w14:ligatures w14:val="none"/>
              </w:rPr>
              <w:t>Actividad de CC</w:t>
            </w:r>
          </w:p>
        </w:tc>
        <w:tc>
          <w:tcPr>
            <w:tcW w:w="6100" w:type="dxa"/>
            <w:shd w:val="clear" w:color="auto" w:fill="808080"/>
            <w:vAlign w:val="center"/>
            <w:hideMark/>
          </w:tcPr>
          <w:p w14:paraId="62E55690" w14:textId="77777777" w:rsidR="00CF29FC" w:rsidRPr="001357AE" w:rsidRDefault="00CF29FC" w:rsidP="00CF29FC">
            <w:pPr>
              <w:spacing w:after="0"/>
              <w:jc w:val="center"/>
              <w:rPr>
                <w:rFonts w:ascii="Calibri" w:eastAsia="Times New Roman" w:hAnsi="Calibri" w:cs="Calibri"/>
                <w:b/>
                <w:bCs/>
                <w:color w:val="FFFFFF"/>
                <w:kern w:val="0"/>
                <w:sz w:val="18"/>
                <w:szCs w:val="18"/>
                <w:lang w:val="es-PE" w:eastAsia="es-PE"/>
                <w14:ligatures w14:val="none"/>
              </w:rPr>
            </w:pPr>
            <w:r w:rsidRPr="001357AE">
              <w:rPr>
                <w:rFonts w:ascii="Calibri" w:eastAsia="Times New Roman" w:hAnsi="Calibri" w:cs="Calibri"/>
                <w:b/>
                <w:bCs/>
                <w:color w:val="FFFFFF"/>
                <w:kern w:val="0"/>
                <w:sz w:val="18"/>
                <w:szCs w:val="18"/>
                <w:lang w:val="es-PE" w:eastAsia="es-PE"/>
                <w14:ligatures w14:val="none"/>
              </w:rPr>
              <w:t>Procedimientos</w:t>
            </w:r>
          </w:p>
        </w:tc>
      </w:tr>
      <w:tr w:rsidR="00CF29FC" w:rsidRPr="001357AE" w14:paraId="553619B8" w14:textId="77777777" w:rsidTr="002A56D6">
        <w:trPr>
          <w:trHeight w:val="240"/>
        </w:trPr>
        <w:tc>
          <w:tcPr>
            <w:tcW w:w="8789" w:type="dxa"/>
            <w:gridSpan w:val="2"/>
            <w:shd w:val="clear" w:color="auto" w:fill="auto"/>
            <w:vAlign w:val="center"/>
            <w:hideMark/>
          </w:tcPr>
          <w:p w14:paraId="35994D45" w14:textId="77777777" w:rsidR="00CF29FC" w:rsidRPr="001357AE" w:rsidRDefault="00CF29FC" w:rsidP="00CF29FC">
            <w:pPr>
              <w:spacing w:after="0"/>
              <w:rPr>
                <w:rFonts w:ascii="Calibri" w:eastAsia="Times New Roman" w:hAnsi="Calibri" w:cs="Calibri"/>
                <w:b/>
                <w:bCs/>
                <w:kern w:val="0"/>
                <w:sz w:val="18"/>
                <w:szCs w:val="18"/>
                <w:lang w:val="es-PE" w:eastAsia="es-PE"/>
                <w14:ligatures w14:val="none"/>
              </w:rPr>
            </w:pPr>
            <w:r w:rsidRPr="001357AE">
              <w:rPr>
                <w:rFonts w:ascii="Calibri" w:eastAsia="Times New Roman" w:hAnsi="Calibri" w:cs="Calibri"/>
                <w:b/>
                <w:bCs/>
                <w:kern w:val="0"/>
                <w:sz w:val="18"/>
                <w:szCs w:val="18"/>
                <w:lang w:val="es-PE" w:eastAsia="es-PE"/>
                <w14:ligatures w14:val="none"/>
              </w:rPr>
              <w:t>Lista de verificación de manejo, entrada y recopilación de datos</w:t>
            </w:r>
          </w:p>
        </w:tc>
      </w:tr>
      <w:tr w:rsidR="00BA1F76" w:rsidRPr="001357AE" w14:paraId="55B32566" w14:textId="77777777" w:rsidTr="00BA1F76">
        <w:trPr>
          <w:trHeight w:val="1072"/>
        </w:trPr>
        <w:tc>
          <w:tcPr>
            <w:tcW w:w="2689" w:type="dxa"/>
            <w:shd w:val="clear" w:color="auto" w:fill="auto"/>
            <w:vAlign w:val="center"/>
            <w:hideMark/>
          </w:tcPr>
          <w:p w14:paraId="178596E4"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que las hipótesis y criterios para la selección de los datos de actividad y factores de emisión estén documentados. </w:t>
            </w:r>
          </w:p>
        </w:tc>
        <w:tc>
          <w:tcPr>
            <w:tcW w:w="6100" w:type="dxa"/>
            <w:shd w:val="clear" w:color="auto" w:fill="auto"/>
            <w:vAlign w:val="center"/>
            <w:hideMark/>
          </w:tcPr>
          <w:p w14:paraId="7AFA63A5"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Realizar verificaciones cruzadas de las descripciones de datos de actividad y factores de emisión con información sobre las categorías y asegurar que estos estén debidamente registrados y archivados.</w:t>
            </w:r>
          </w:p>
          <w:p w14:paraId="72CDA155"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Efectuar la verificación y garantizar que las hipótesis y criterios estén registrados y archivados correctamente.</w:t>
            </w:r>
          </w:p>
        </w:tc>
      </w:tr>
      <w:tr w:rsidR="00BA1F76" w:rsidRPr="001357AE" w14:paraId="033FE33C" w14:textId="77777777" w:rsidTr="00BA1F76">
        <w:trPr>
          <w:trHeight w:val="2333"/>
        </w:trPr>
        <w:tc>
          <w:tcPr>
            <w:tcW w:w="2689" w:type="dxa"/>
            <w:shd w:val="clear" w:color="auto" w:fill="auto"/>
            <w:vAlign w:val="center"/>
            <w:hideMark/>
          </w:tcPr>
          <w:p w14:paraId="54AEAD12"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si existen errores de transcripción en los datos de entrada y la referencia.</w:t>
            </w:r>
          </w:p>
        </w:tc>
        <w:tc>
          <w:tcPr>
            <w:tcW w:w="6100" w:type="dxa"/>
            <w:shd w:val="clear" w:color="auto" w:fill="auto"/>
            <w:vAlign w:val="center"/>
            <w:hideMark/>
          </w:tcPr>
          <w:p w14:paraId="4C325E69"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Confirmar que las referencias de datos bibliográficos estén debidamente citadas en la documentación interna. </w:t>
            </w:r>
          </w:p>
          <w:p w14:paraId="435CB7F0"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Efectuar verificaciones en muestras de datos de entrada de cada categoría (ya sean medidas o parámetros utilizados en las estimaciones) para detectar posibles errores de transcripción. </w:t>
            </w:r>
          </w:p>
          <w:p w14:paraId="57094B34"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Utilizar datos electrónicos siempre que sea posible para minimizar los errores de transcripción. </w:t>
            </w:r>
          </w:p>
          <w:p w14:paraId="1A96DBA4"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Comprobar que las funciones de las hojas de cálculo se utilicen para minimizar los errores de entrada/usuario: </w:t>
            </w:r>
          </w:p>
          <w:p w14:paraId="2874DC93" w14:textId="77777777" w:rsidR="00CF29FC" w:rsidRPr="001357AE" w:rsidRDefault="00CF29FC" w:rsidP="00CF29FC">
            <w:pPr>
              <w:numPr>
                <w:ilvl w:val="0"/>
                <w:numId w:val="27"/>
              </w:numPr>
              <w:spacing w:after="0"/>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Evitar la programación de factores como fórmulas. </w:t>
            </w:r>
          </w:p>
          <w:p w14:paraId="263EBD82" w14:textId="77777777" w:rsidR="00CF29FC" w:rsidRPr="001357AE" w:rsidRDefault="00CF29FC" w:rsidP="00CF29FC">
            <w:pPr>
              <w:numPr>
                <w:ilvl w:val="0"/>
                <w:numId w:val="27"/>
              </w:numPr>
              <w:spacing w:after="0"/>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Crear tablas de referencia automáticas para los valores comunes que se utilizan en los cálculos. </w:t>
            </w:r>
          </w:p>
          <w:p w14:paraId="4FF8F05A" w14:textId="77777777" w:rsidR="00CF29FC" w:rsidRPr="001357AE" w:rsidRDefault="00CF29FC" w:rsidP="00CF29FC">
            <w:pPr>
              <w:numPr>
                <w:ilvl w:val="0"/>
                <w:numId w:val="27"/>
              </w:numPr>
              <w:spacing w:after="0"/>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Usar la protección de celdas para que los datos fijos no sean modificados de manera accidental. </w:t>
            </w:r>
          </w:p>
          <w:p w14:paraId="1C299B84" w14:textId="77777777" w:rsidR="00CF29FC" w:rsidRPr="001357AE" w:rsidRDefault="00CF29FC" w:rsidP="00CF29FC">
            <w:pPr>
              <w:numPr>
                <w:ilvl w:val="0"/>
                <w:numId w:val="27"/>
              </w:numPr>
              <w:spacing w:after="0"/>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Realizar controles automáticos, como los controles informáticos para cálculos o controles de rango de los datos de entrada.</w:t>
            </w:r>
          </w:p>
        </w:tc>
      </w:tr>
      <w:tr w:rsidR="00BA1F76" w:rsidRPr="001357AE" w14:paraId="3D05D9D4" w14:textId="77777777" w:rsidTr="00BA1F76">
        <w:trPr>
          <w:trHeight w:val="909"/>
        </w:trPr>
        <w:tc>
          <w:tcPr>
            <w:tcW w:w="2689" w:type="dxa"/>
            <w:shd w:val="clear" w:color="auto" w:fill="auto"/>
            <w:vAlign w:val="center"/>
            <w:hideMark/>
          </w:tcPr>
          <w:p w14:paraId="44FD24D3"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que las unidades de emisiones/remociones y parámetros se registren correctamente y que los factores de conversión se utilicen de manera apropiada. </w:t>
            </w:r>
          </w:p>
        </w:tc>
        <w:tc>
          <w:tcPr>
            <w:tcW w:w="6100" w:type="dxa"/>
            <w:shd w:val="clear" w:color="auto" w:fill="auto"/>
            <w:vAlign w:val="center"/>
            <w:hideMark/>
          </w:tcPr>
          <w:p w14:paraId="3E7A9D0E"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que las unidades estén correctamente etiquetadas en las hojas de cálculo. </w:t>
            </w:r>
          </w:p>
          <w:p w14:paraId="00E7E9DF"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que las unidades se transporten correctamente desde el principio hasta el final de los cálculos. </w:t>
            </w:r>
          </w:p>
          <w:p w14:paraId="5C03C3F0"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que los factores de conversión sean correctos. </w:t>
            </w:r>
          </w:p>
          <w:p w14:paraId="1780A34F"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que los factores de ajuste temporal y espacial se utilicen correctamente.</w:t>
            </w:r>
          </w:p>
        </w:tc>
      </w:tr>
      <w:tr w:rsidR="00BA1F76" w:rsidRPr="001357AE" w14:paraId="175F3C31" w14:textId="77777777" w:rsidTr="00BA1F76">
        <w:trPr>
          <w:trHeight w:val="420"/>
        </w:trPr>
        <w:tc>
          <w:tcPr>
            <w:tcW w:w="2689" w:type="dxa"/>
            <w:shd w:val="clear" w:color="auto" w:fill="auto"/>
            <w:vAlign w:val="center"/>
            <w:hideMark/>
          </w:tcPr>
          <w:p w14:paraId="24826279"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la coherencia de los datos entre las categorías. </w:t>
            </w:r>
          </w:p>
        </w:tc>
        <w:tc>
          <w:tcPr>
            <w:tcW w:w="6100" w:type="dxa"/>
            <w:shd w:val="clear" w:color="auto" w:fill="auto"/>
            <w:vAlign w:val="center"/>
            <w:hideMark/>
          </w:tcPr>
          <w:p w14:paraId="3908883C"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Identificar los parámetros (p. ej., datos de actividad, constantes) que son comunes a múltiples categorías y confirmar que existe coherencia en los valores utilizados para estos parámetros en los cálculos de las emisiones/remociones. </w:t>
            </w:r>
          </w:p>
        </w:tc>
      </w:tr>
      <w:tr w:rsidR="00BA1F76" w:rsidRPr="001357AE" w14:paraId="64AB24CC" w14:textId="77777777" w:rsidTr="00BA1F76">
        <w:trPr>
          <w:trHeight w:val="817"/>
        </w:trPr>
        <w:tc>
          <w:tcPr>
            <w:tcW w:w="2689" w:type="dxa"/>
            <w:shd w:val="clear" w:color="auto" w:fill="auto"/>
            <w:vAlign w:val="center"/>
            <w:hideMark/>
          </w:tcPr>
          <w:p w14:paraId="3B94E7D6"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que el movimiento de datos de inventario entre los pasos de procesamiento sea correcto.</w:t>
            </w:r>
          </w:p>
        </w:tc>
        <w:tc>
          <w:tcPr>
            <w:tcW w:w="6100" w:type="dxa"/>
            <w:shd w:val="clear" w:color="auto" w:fill="auto"/>
            <w:vAlign w:val="center"/>
            <w:hideMark/>
          </w:tcPr>
          <w:p w14:paraId="5A8ED3E2"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que los datos de emisiones/remociones se agreguen correctamente de los niveles más bajos a los niveles más altos de información en la elaboración de resúmenes. </w:t>
            </w:r>
          </w:p>
          <w:p w14:paraId="34636875"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que los datos de emisiones/remociones se transcriban correctamente en los diferentes productos intermedios.</w:t>
            </w:r>
          </w:p>
        </w:tc>
      </w:tr>
      <w:tr w:rsidR="00BA1F76" w:rsidRPr="001357AE" w14:paraId="752B7165" w14:textId="77777777" w:rsidTr="00BA1F76">
        <w:trPr>
          <w:trHeight w:val="454"/>
        </w:trPr>
        <w:tc>
          <w:tcPr>
            <w:tcW w:w="2689" w:type="dxa"/>
            <w:shd w:val="clear" w:color="auto" w:fill="auto"/>
            <w:vAlign w:val="center"/>
            <w:hideMark/>
          </w:tcPr>
          <w:p w14:paraId="14AF8D37"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la exhaustividad.</w:t>
            </w:r>
          </w:p>
        </w:tc>
        <w:tc>
          <w:tcPr>
            <w:tcW w:w="6100" w:type="dxa"/>
            <w:shd w:val="clear" w:color="auto" w:fill="auto"/>
            <w:vAlign w:val="center"/>
            <w:hideMark/>
          </w:tcPr>
          <w:p w14:paraId="2DC9280F"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Confirmar que se tengan la información necesaria para todos las categorías y subcategorías. </w:t>
            </w:r>
          </w:p>
          <w:p w14:paraId="1912A051"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que se encuentre justificado y documentado el uso de las claves de notación NE, NO, IE, NA y C.</w:t>
            </w:r>
          </w:p>
          <w:p w14:paraId="7A9D073C"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si se ha definido en forma clara las categorías denominadas "Otros"</w:t>
            </w:r>
          </w:p>
        </w:tc>
      </w:tr>
      <w:tr w:rsidR="00BA1F76" w:rsidRPr="001357AE" w14:paraId="335B9081" w14:textId="77777777" w:rsidTr="00BA1F76">
        <w:trPr>
          <w:trHeight w:val="470"/>
        </w:trPr>
        <w:tc>
          <w:tcPr>
            <w:tcW w:w="2689" w:type="dxa"/>
            <w:shd w:val="clear" w:color="auto" w:fill="auto"/>
            <w:vAlign w:val="center"/>
            <w:hideMark/>
          </w:tcPr>
          <w:p w14:paraId="1EAA1F69"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el CC de las fuentes de referencia para los datos de actividad a nivel nacional (Por ej. Agencias Estadísticas)</w:t>
            </w:r>
          </w:p>
        </w:tc>
        <w:tc>
          <w:tcPr>
            <w:tcW w:w="6100" w:type="dxa"/>
            <w:shd w:val="clear" w:color="auto" w:fill="auto"/>
            <w:vAlign w:val="center"/>
            <w:hideMark/>
          </w:tcPr>
          <w:p w14:paraId="7F83D263"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que el organismo cuente con un Plan de CC y GC que cubra la recopilación y el manejo de los datos.</w:t>
            </w:r>
          </w:p>
          <w:p w14:paraId="7F2B1899"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y documentar la aplicabilidad de los datos obtenidos de fuentes secundarias</w:t>
            </w:r>
          </w:p>
        </w:tc>
      </w:tr>
      <w:tr w:rsidR="00CF29FC" w:rsidRPr="001357AE" w14:paraId="1A0B839D" w14:textId="77777777" w:rsidTr="002A56D6">
        <w:trPr>
          <w:trHeight w:val="150"/>
        </w:trPr>
        <w:tc>
          <w:tcPr>
            <w:tcW w:w="8789" w:type="dxa"/>
            <w:gridSpan w:val="2"/>
            <w:shd w:val="clear" w:color="auto" w:fill="auto"/>
            <w:vAlign w:val="center"/>
            <w:hideMark/>
          </w:tcPr>
          <w:p w14:paraId="5AC3867E" w14:textId="77777777" w:rsidR="00CF29FC" w:rsidRPr="001357AE" w:rsidRDefault="00CF29FC" w:rsidP="00CF29FC">
            <w:pPr>
              <w:spacing w:after="0"/>
              <w:rPr>
                <w:rFonts w:ascii="Calibri" w:eastAsia="Times New Roman" w:hAnsi="Calibri" w:cs="Calibri"/>
                <w:b/>
                <w:bCs/>
                <w:kern w:val="0"/>
                <w:sz w:val="18"/>
                <w:szCs w:val="18"/>
                <w:lang w:val="es-PE" w:eastAsia="es-PE"/>
                <w14:ligatures w14:val="none"/>
              </w:rPr>
            </w:pPr>
            <w:r w:rsidRPr="001357AE">
              <w:rPr>
                <w:rFonts w:ascii="Calibri" w:eastAsia="Times New Roman" w:hAnsi="Calibri" w:cs="Calibri"/>
                <w:b/>
                <w:bCs/>
                <w:kern w:val="0"/>
                <w:sz w:val="18"/>
                <w:szCs w:val="18"/>
                <w:lang w:val="es-PE" w:eastAsia="es-PE"/>
                <w14:ligatures w14:val="none"/>
              </w:rPr>
              <w:t>Documentación de datos</w:t>
            </w:r>
          </w:p>
        </w:tc>
      </w:tr>
      <w:tr w:rsidR="00BA1F76" w:rsidRPr="001357AE" w14:paraId="3436AE9A" w14:textId="77777777" w:rsidTr="00BA1F76">
        <w:trPr>
          <w:trHeight w:val="70"/>
        </w:trPr>
        <w:tc>
          <w:tcPr>
            <w:tcW w:w="2689" w:type="dxa"/>
            <w:shd w:val="clear" w:color="auto" w:fill="auto"/>
            <w:vAlign w:val="center"/>
            <w:hideMark/>
          </w:tcPr>
          <w:p w14:paraId="46C4F0D5"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lastRenderedPageBreak/>
              <w:t>Revisar el archivo y la documentación interna.</w:t>
            </w:r>
          </w:p>
        </w:tc>
        <w:tc>
          <w:tcPr>
            <w:tcW w:w="6100" w:type="dxa"/>
            <w:shd w:val="clear" w:color="auto" w:fill="auto"/>
            <w:vAlign w:val="center"/>
            <w:hideMark/>
          </w:tcPr>
          <w:p w14:paraId="0C57EA35"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que existe documentación interna detallada para respaldar las estimaciones y permitir la duplicación de los cálculos. </w:t>
            </w:r>
          </w:p>
          <w:p w14:paraId="23C0AA07"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que cada elemento de datos básico tenga una referencia para la fuente de datos (a través de los comentarios de celda u otro sistema de anotación). </w:t>
            </w:r>
          </w:p>
          <w:p w14:paraId="31479FEB"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que los datos de inventario, datos de respaldo y registros de inventarios sean archivados y almacenados para facilitar una revisión detallada. </w:t>
            </w:r>
          </w:p>
          <w:p w14:paraId="23CEB7E4"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que el archivo sea cerrado y se conserve en un lugar seguro tras la finalización del inventario.</w:t>
            </w:r>
          </w:p>
          <w:p w14:paraId="4C715E2C"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la integridad de los arreglos relacionados al archivo de datos de las organizaciones externas que participan en la elaboración del inventario.</w:t>
            </w:r>
          </w:p>
        </w:tc>
      </w:tr>
      <w:tr w:rsidR="00CF29FC" w:rsidRPr="001357AE" w14:paraId="7BD3474D" w14:textId="77777777" w:rsidTr="002A56D6">
        <w:trPr>
          <w:trHeight w:val="198"/>
        </w:trPr>
        <w:tc>
          <w:tcPr>
            <w:tcW w:w="8789" w:type="dxa"/>
            <w:gridSpan w:val="2"/>
            <w:shd w:val="clear" w:color="auto" w:fill="auto"/>
            <w:vAlign w:val="center"/>
            <w:hideMark/>
          </w:tcPr>
          <w:p w14:paraId="30D52403" w14:textId="77777777" w:rsidR="00CF29FC" w:rsidRPr="001357AE" w:rsidRDefault="00CF29FC" w:rsidP="00CF29FC">
            <w:pPr>
              <w:spacing w:after="0"/>
              <w:rPr>
                <w:rFonts w:ascii="Calibri" w:eastAsia="Times New Roman" w:hAnsi="Calibri" w:cs="Calibri"/>
                <w:b/>
                <w:bCs/>
                <w:kern w:val="0"/>
                <w:sz w:val="18"/>
                <w:szCs w:val="18"/>
                <w:lang w:val="es-PE" w:eastAsia="es-PE"/>
                <w14:ligatures w14:val="none"/>
              </w:rPr>
            </w:pPr>
            <w:r w:rsidRPr="001357AE">
              <w:rPr>
                <w:rFonts w:ascii="Calibri" w:eastAsia="Times New Roman" w:hAnsi="Calibri" w:cs="Calibri"/>
                <w:b/>
                <w:bCs/>
                <w:kern w:val="0"/>
                <w:sz w:val="18"/>
                <w:szCs w:val="18"/>
                <w:lang w:val="es-PE" w:eastAsia="es-PE"/>
                <w14:ligatures w14:val="none"/>
              </w:rPr>
              <w:t>Verificación de cálculos Nivel 1 </w:t>
            </w:r>
          </w:p>
        </w:tc>
      </w:tr>
      <w:tr w:rsidR="00BA1F76" w:rsidRPr="001357AE" w14:paraId="40A8813B" w14:textId="77777777" w:rsidTr="00BA1F76">
        <w:trPr>
          <w:trHeight w:val="810"/>
        </w:trPr>
        <w:tc>
          <w:tcPr>
            <w:tcW w:w="2689" w:type="dxa"/>
            <w:shd w:val="clear" w:color="auto" w:fill="auto"/>
            <w:vAlign w:val="center"/>
            <w:hideMark/>
          </w:tcPr>
          <w:p w14:paraId="7363485C"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los cambios metodológicos y de datos que resultan en recálculos.</w:t>
            </w:r>
          </w:p>
        </w:tc>
        <w:tc>
          <w:tcPr>
            <w:tcW w:w="6100" w:type="dxa"/>
            <w:shd w:val="clear" w:color="auto" w:fill="auto"/>
            <w:vAlign w:val="center"/>
            <w:hideMark/>
          </w:tcPr>
          <w:p w14:paraId="42DBE722"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la coherencia temporal en los datos de entrada de la serie temporal para cada categoría. </w:t>
            </w:r>
          </w:p>
          <w:p w14:paraId="093EEAFB"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la coherencia en el método/algoritmo utilizado para los cálculos en la serie temporal. </w:t>
            </w:r>
          </w:p>
          <w:p w14:paraId="4DC95AAD"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Reproducir una muestra representativa de los cálculos de emisiones para garantizar su exactitud matemática.</w:t>
            </w:r>
          </w:p>
        </w:tc>
      </w:tr>
      <w:tr w:rsidR="00BA1F76" w:rsidRPr="001357AE" w14:paraId="2103630B" w14:textId="77777777" w:rsidTr="00BA1F76">
        <w:trPr>
          <w:trHeight w:val="1026"/>
        </w:trPr>
        <w:tc>
          <w:tcPr>
            <w:tcW w:w="2689" w:type="dxa"/>
            <w:shd w:val="clear" w:color="auto" w:fill="auto"/>
            <w:vAlign w:val="center"/>
            <w:hideMark/>
          </w:tcPr>
          <w:p w14:paraId="1B727ADE"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la coherencia de la serie temporal.</w:t>
            </w:r>
          </w:p>
        </w:tc>
        <w:tc>
          <w:tcPr>
            <w:tcW w:w="6100" w:type="dxa"/>
            <w:shd w:val="clear" w:color="auto" w:fill="auto"/>
            <w:vAlign w:val="center"/>
            <w:hideMark/>
          </w:tcPr>
          <w:p w14:paraId="11E0669A"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la coherencia temporal en los datos de entrada de la serie temporal para cada categoría. </w:t>
            </w:r>
          </w:p>
          <w:p w14:paraId="68CCCE27"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la coherencia en el método/algoritmo utilizado para los cálculos en la serie temporal. </w:t>
            </w:r>
          </w:p>
          <w:p w14:paraId="140D8E74"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los cambios metodológicos y de datos que resultan en recálculos </w:t>
            </w:r>
          </w:p>
          <w:p w14:paraId="671EBB46"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que los efectos de las actividades de mitigación se reflejen adecuadamente en los cálculos de la serie temporal (Si corresponde).</w:t>
            </w:r>
          </w:p>
        </w:tc>
      </w:tr>
      <w:tr w:rsidR="00BA1F76" w:rsidRPr="001357AE" w14:paraId="237AD0D0" w14:textId="77777777" w:rsidTr="00BA1F76">
        <w:trPr>
          <w:trHeight w:val="581"/>
        </w:trPr>
        <w:tc>
          <w:tcPr>
            <w:tcW w:w="2689" w:type="dxa"/>
            <w:vMerge w:val="restart"/>
            <w:shd w:val="clear" w:color="auto" w:fill="auto"/>
            <w:vAlign w:val="center"/>
            <w:hideMark/>
          </w:tcPr>
          <w:p w14:paraId="19FB6514"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la exhaustividad.</w:t>
            </w:r>
          </w:p>
        </w:tc>
        <w:tc>
          <w:tcPr>
            <w:tcW w:w="6100" w:type="dxa"/>
            <w:shd w:val="clear" w:color="auto" w:fill="auto"/>
            <w:vAlign w:val="center"/>
            <w:hideMark/>
          </w:tcPr>
          <w:p w14:paraId="5C618010"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Confirmar que las estimaciones se presenten para todas las categorías y todos los años desde el año base correspondiente durante el período del inventario actual.</w:t>
            </w:r>
          </w:p>
        </w:tc>
      </w:tr>
      <w:tr w:rsidR="00BA1F76" w:rsidRPr="001357AE" w14:paraId="2B36304C" w14:textId="77777777" w:rsidTr="00BA1F76">
        <w:trPr>
          <w:trHeight w:val="320"/>
        </w:trPr>
        <w:tc>
          <w:tcPr>
            <w:tcW w:w="2689" w:type="dxa"/>
            <w:vMerge/>
            <w:shd w:val="clear" w:color="auto" w:fill="auto"/>
            <w:vAlign w:val="center"/>
            <w:hideMark/>
          </w:tcPr>
          <w:p w14:paraId="39A97DBA"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p>
        </w:tc>
        <w:tc>
          <w:tcPr>
            <w:tcW w:w="6100" w:type="dxa"/>
            <w:shd w:val="clear" w:color="auto" w:fill="auto"/>
            <w:vAlign w:val="center"/>
            <w:hideMark/>
          </w:tcPr>
          <w:p w14:paraId="36490AF5"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En relación a las subcategorías, confirmar que toda categoría sea cubierta.</w:t>
            </w:r>
          </w:p>
        </w:tc>
      </w:tr>
      <w:tr w:rsidR="00BA1F76" w:rsidRPr="001357AE" w14:paraId="1DDA52ED" w14:textId="77777777" w:rsidTr="00BA1F76">
        <w:trPr>
          <w:trHeight w:val="300"/>
        </w:trPr>
        <w:tc>
          <w:tcPr>
            <w:tcW w:w="2689" w:type="dxa"/>
            <w:vMerge/>
            <w:shd w:val="clear" w:color="auto" w:fill="auto"/>
            <w:vAlign w:val="center"/>
            <w:hideMark/>
          </w:tcPr>
          <w:p w14:paraId="58E79E89"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p>
        </w:tc>
        <w:tc>
          <w:tcPr>
            <w:tcW w:w="6100" w:type="dxa"/>
            <w:shd w:val="clear" w:color="auto" w:fill="auto"/>
            <w:vAlign w:val="center"/>
            <w:hideMark/>
          </w:tcPr>
          <w:p w14:paraId="48B9E02F"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Facilitar una definición clara de las categorías de ‘Otro’ tipo. </w:t>
            </w:r>
          </w:p>
        </w:tc>
      </w:tr>
      <w:tr w:rsidR="00BA1F76" w:rsidRPr="001357AE" w14:paraId="1EE3FA17" w14:textId="77777777" w:rsidTr="00BA1F76">
        <w:trPr>
          <w:trHeight w:val="1132"/>
        </w:trPr>
        <w:tc>
          <w:tcPr>
            <w:tcW w:w="2689" w:type="dxa"/>
            <w:vMerge/>
            <w:shd w:val="clear" w:color="auto" w:fill="auto"/>
            <w:vAlign w:val="center"/>
            <w:hideMark/>
          </w:tcPr>
          <w:p w14:paraId="5BAC1E7F"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p>
        </w:tc>
        <w:tc>
          <w:tcPr>
            <w:tcW w:w="6100" w:type="dxa"/>
            <w:shd w:val="clear" w:color="auto" w:fill="auto"/>
            <w:vAlign w:val="center"/>
            <w:hideMark/>
          </w:tcPr>
          <w:p w14:paraId="751AC427"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que los datos cuya indisponibilidad sea conocida, resultando en estimaciones incompletas de emisiones/remociones de una categoría, estén documentados, incluyendo la evaluación cualitativa de la importancia de la estimación en relación al total de emisiones netas (p. ej., las subcategorías clasificadas como ‘no estimadas’).</w:t>
            </w:r>
          </w:p>
        </w:tc>
      </w:tr>
      <w:tr w:rsidR="00BA1F76" w:rsidRPr="001357AE" w14:paraId="6EDBAB7F" w14:textId="77777777" w:rsidTr="00BA1F76">
        <w:trPr>
          <w:trHeight w:val="660"/>
        </w:trPr>
        <w:tc>
          <w:tcPr>
            <w:tcW w:w="2689" w:type="dxa"/>
            <w:shd w:val="clear" w:color="auto" w:fill="auto"/>
            <w:vAlign w:val="center"/>
            <w:hideMark/>
          </w:tcPr>
          <w:p w14:paraId="2AFE09D1"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que las emisiones/remociones se estimen correctamente.</w:t>
            </w:r>
          </w:p>
        </w:tc>
        <w:tc>
          <w:tcPr>
            <w:tcW w:w="6100" w:type="dxa"/>
            <w:shd w:val="clear" w:color="auto" w:fill="auto"/>
            <w:vAlign w:val="center"/>
            <w:hideMark/>
          </w:tcPr>
          <w:p w14:paraId="6ECB5903"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Reproducir una muestra representativa de los cálculos de las emisiones/remociones. </w:t>
            </w:r>
          </w:p>
          <w:p w14:paraId="0A22A9E0"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En el caso que se utilicen los modelos, imitar de forma selectiva los modelos de cálculos complejos con estimaciones abreviadas para juzgar la exactitud relativa.</w:t>
            </w:r>
          </w:p>
        </w:tc>
      </w:tr>
      <w:tr w:rsidR="00BA1F76" w:rsidRPr="001357AE" w14:paraId="0A110A70" w14:textId="77777777" w:rsidTr="00BA1F76">
        <w:trPr>
          <w:trHeight w:val="1087"/>
        </w:trPr>
        <w:tc>
          <w:tcPr>
            <w:tcW w:w="2689" w:type="dxa"/>
            <w:shd w:val="clear" w:color="auto" w:fill="auto"/>
            <w:vAlign w:val="center"/>
            <w:hideMark/>
          </w:tcPr>
          <w:p w14:paraId="7C4F1F05"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Verificar la integridad de los archivos de base de datos. </w:t>
            </w:r>
          </w:p>
        </w:tc>
        <w:tc>
          <w:tcPr>
            <w:tcW w:w="6100" w:type="dxa"/>
            <w:shd w:val="clear" w:color="auto" w:fill="auto"/>
            <w:vAlign w:val="center"/>
            <w:hideMark/>
          </w:tcPr>
          <w:p w14:paraId="0265F4A3"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Confirmar que los pasos de procesamiento de datos apropiados estén correctamente representados en la base de datos. </w:t>
            </w:r>
          </w:p>
          <w:p w14:paraId="1C66C165"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Confirmar que las relaciones de datos estén correctamente representadas en la base de datos. </w:t>
            </w:r>
          </w:p>
          <w:p w14:paraId="2D1611AB"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Asegurar que los campos de datos estén correctamente etiquetados y cuenten con las correctas especificaciones de diseño. </w:t>
            </w:r>
          </w:p>
          <w:p w14:paraId="42B08CA9"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Asegurar que la documentación adecuada de la operación, la estructura del modelo y la base de datos sean archivados.</w:t>
            </w:r>
          </w:p>
        </w:tc>
      </w:tr>
      <w:tr w:rsidR="00BA1F76" w:rsidRPr="001357AE" w14:paraId="3B15C021" w14:textId="77777777" w:rsidTr="00BA1F76">
        <w:trPr>
          <w:trHeight w:val="452"/>
        </w:trPr>
        <w:tc>
          <w:tcPr>
            <w:tcW w:w="2689" w:type="dxa"/>
            <w:shd w:val="clear" w:color="auto" w:fill="auto"/>
            <w:vAlign w:val="center"/>
            <w:hideMark/>
          </w:tcPr>
          <w:p w14:paraId="4ACA1266" w14:textId="77777777" w:rsidR="00CF29FC" w:rsidRPr="001357AE" w:rsidRDefault="00CF29FC" w:rsidP="00CF29FC">
            <w:pPr>
              <w:spacing w:after="0"/>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Revisiones de tendencias</w:t>
            </w:r>
          </w:p>
        </w:tc>
        <w:tc>
          <w:tcPr>
            <w:tcW w:w="6100" w:type="dxa"/>
            <w:shd w:val="clear" w:color="auto" w:fill="auto"/>
            <w:vAlign w:val="center"/>
            <w:hideMark/>
          </w:tcPr>
          <w:p w14:paraId="4530B73C"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Comparar las estimaciones de inventario actuales con las estimaciones previas de cada categoría, en caso de estar disponibles. En el caso que existan cambios o desviaciones significativos de las tendencias esperadas, es necesario volver a revisar las estimaciones y explicar la diferencia. Los cambios significativos en las </w:t>
            </w:r>
            <w:r w:rsidRPr="001357AE">
              <w:rPr>
                <w:rFonts w:ascii="Calibri" w:eastAsia="Times New Roman" w:hAnsi="Calibri" w:cs="Calibri"/>
                <w:kern w:val="0"/>
                <w:sz w:val="18"/>
                <w:szCs w:val="18"/>
                <w:lang w:val="es-PE" w:eastAsia="es-PE"/>
                <w14:ligatures w14:val="none"/>
              </w:rPr>
              <w:lastRenderedPageBreak/>
              <w:t>emisiones o remociones de años anteriores pueden indicar los posibles errores de entrada o de cálculo.</w:t>
            </w:r>
          </w:p>
          <w:p w14:paraId="78F24D03"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el valor de los factores de emisión implícitos (emisiones/remociones agregadas, divididas por datos de actividad) a través de la serie temporal. ¿Se han reportado cambios en las emisiones o remociones?</w:t>
            </w:r>
          </w:p>
          <w:p w14:paraId="02817297"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si existe alguna tendencia inusual o inexplicable reportada para los datos de actividad u otros parámetros a través de la serie temporal.</w:t>
            </w:r>
          </w:p>
        </w:tc>
      </w:tr>
      <w:tr w:rsidR="00CF29FC" w:rsidRPr="001357AE" w14:paraId="4870C2FE" w14:textId="77777777" w:rsidTr="002A56D6">
        <w:trPr>
          <w:trHeight w:val="240"/>
        </w:trPr>
        <w:tc>
          <w:tcPr>
            <w:tcW w:w="8789" w:type="dxa"/>
            <w:gridSpan w:val="2"/>
            <w:shd w:val="clear" w:color="auto" w:fill="auto"/>
            <w:vAlign w:val="center"/>
            <w:hideMark/>
          </w:tcPr>
          <w:p w14:paraId="4C789173" w14:textId="77777777" w:rsidR="00CF29FC" w:rsidRPr="001357AE" w:rsidRDefault="00CF29FC" w:rsidP="00CF29FC">
            <w:pPr>
              <w:spacing w:after="0"/>
              <w:rPr>
                <w:rFonts w:ascii="Calibri" w:eastAsia="Times New Roman" w:hAnsi="Calibri" w:cs="Calibri"/>
                <w:b/>
                <w:bCs/>
                <w:kern w:val="0"/>
                <w:sz w:val="18"/>
                <w:szCs w:val="18"/>
                <w:lang w:val="es-PE" w:eastAsia="es-PE"/>
                <w14:ligatures w14:val="none"/>
              </w:rPr>
            </w:pPr>
            <w:r w:rsidRPr="001357AE">
              <w:rPr>
                <w:rFonts w:ascii="Calibri" w:eastAsia="Times New Roman" w:hAnsi="Calibri" w:cs="Calibri"/>
                <w:b/>
                <w:bCs/>
                <w:kern w:val="0"/>
                <w:sz w:val="18"/>
                <w:szCs w:val="18"/>
                <w:lang w:val="es-PE" w:eastAsia="es-PE"/>
                <w14:ligatures w14:val="none"/>
              </w:rPr>
              <w:lastRenderedPageBreak/>
              <w:t>Verificación de cálculos Nivel 2</w:t>
            </w:r>
          </w:p>
        </w:tc>
      </w:tr>
      <w:tr w:rsidR="00BA1F76" w:rsidRPr="001357AE" w14:paraId="0C0F77D0" w14:textId="77777777" w:rsidTr="00BA1F76">
        <w:trPr>
          <w:trHeight w:val="70"/>
        </w:trPr>
        <w:tc>
          <w:tcPr>
            <w:tcW w:w="2689" w:type="dxa"/>
            <w:shd w:val="clear" w:color="auto" w:fill="auto"/>
            <w:vAlign w:val="center"/>
            <w:hideMark/>
          </w:tcPr>
          <w:p w14:paraId="28F5586D" w14:textId="77777777" w:rsidR="00CF29FC" w:rsidRPr="001357AE" w:rsidRDefault="00CF29FC" w:rsidP="00CF29FC">
            <w:pPr>
              <w:spacing w:after="0"/>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Evaluar la pertinencia de los factores por defecto del IPCC.</w:t>
            </w:r>
          </w:p>
        </w:tc>
        <w:tc>
          <w:tcPr>
            <w:tcW w:w="6100" w:type="dxa"/>
            <w:shd w:val="clear" w:color="auto" w:fill="auto"/>
            <w:vAlign w:val="bottom"/>
            <w:hideMark/>
          </w:tcPr>
          <w:p w14:paraId="674E1261"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Evaluar si las condiciones nacionales son similares a las utilizadas para desarrollar los factores por defecto del IPCC.</w:t>
            </w:r>
          </w:p>
          <w:p w14:paraId="392409B3"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Comparar los factores por defecto con los factores a nivel de planta o de sitio. </w:t>
            </w:r>
          </w:p>
          <w:p w14:paraId="3694F889"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Considerar las opciones para obtener factores específicos del país</w:t>
            </w:r>
          </w:p>
        </w:tc>
      </w:tr>
      <w:tr w:rsidR="00BA1F76" w:rsidRPr="001357AE" w14:paraId="5E44150C" w14:textId="77777777" w:rsidTr="00BA1F76">
        <w:trPr>
          <w:trHeight w:val="2016"/>
        </w:trPr>
        <w:tc>
          <w:tcPr>
            <w:tcW w:w="2689" w:type="dxa"/>
            <w:shd w:val="clear" w:color="auto" w:fill="auto"/>
            <w:vAlign w:val="center"/>
            <w:hideMark/>
          </w:tcPr>
          <w:p w14:paraId="48742A73" w14:textId="77777777" w:rsidR="00CF29FC" w:rsidRPr="001357AE" w:rsidRDefault="00CF29FC" w:rsidP="00CF29FC">
            <w:pPr>
              <w:spacing w:after="0"/>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Revisar los factores específicos del país.</w:t>
            </w:r>
          </w:p>
        </w:tc>
        <w:tc>
          <w:tcPr>
            <w:tcW w:w="6100" w:type="dxa"/>
            <w:shd w:val="clear" w:color="auto" w:fill="auto"/>
            <w:vAlign w:val="bottom"/>
            <w:hideMark/>
          </w:tcPr>
          <w:p w14:paraId="2B8D46FC"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Controlar la calidad de los datos utilizados para desarrollar el factor específico del país</w:t>
            </w:r>
          </w:p>
          <w:p w14:paraId="65E8F6C7"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Evaluar si los estudios secundarios utilizados para desarrollar los factores específicos del país utilizaron (como mínimo) las actividades de CC de Nivel 1.</w:t>
            </w:r>
          </w:p>
          <w:p w14:paraId="35502A34"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Comparar los factores específicos del país con los valores por defecto del IPCC; documentar alguna discrepancia significativa</w:t>
            </w:r>
          </w:p>
          <w:p w14:paraId="5F6FD4AC"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Comparar los factores específicos del país con los factores a nivel de planta o de sitio</w:t>
            </w:r>
          </w:p>
          <w:p w14:paraId="603EA4C5"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Comparar los factores de los otros países (utilizando la Base de datos de factores de emisión del IPCC).</w:t>
            </w:r>
          </w:p>
        </w:tc>
      </w:tr>
      <w:tr w:rsidR="00BA1F76" w:rsidRPr="001357AE" w14:paraId="6DDC5B06" w14:textId="77777777" w:rsidTr="00BA1F76">
        <w:trPr>
          <w:trHeight w:val="478"/>
        </w:trPr>
        <w:tc>
          <w:tcPr>
            <w:tcW w:w="2689" w:type="dxa"/>
            <w:shd w:val="clear" w:color="auto" w:fill="auto"/>
            <w:noWrap/>
            <w:vAlign w:val="center"/>
            <w:hideMark/>
          </w:tcPr>
          <w:p w14:paraId="74E85462" w14:textId="77777777" w:rsidR="00CF29FC" w:rsidRPr="001357AE" w:rsidRDefault="00CF29FC" w:rsidP="00CF29FC">
            <w:pPr>
              <w:spacing w:after="0"/>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Revisar las mediciones</w:t>
            </w:r>
          </w:p>
        </w:tc>
        <w:tc>
          <w:tcPr>
            <w:tcW w:w="6100" w:type="dxa"/>
            <w:shd w:val="clear" w:color="auto" w:fill="auto"/>
            <w:vAlign w:val="center"/>
            <w:hideMark/>
          </w:tcPr>
          <w:p w14:paraId="0FFA2A71"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Determinar si los estándares nacionales o internacionales (p. ej., ISO) fueron utilizados en las mediciones. </w:t>
            </w:r>
          </w:p>
          <w:p w14:paraId="0B3AE7D4"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Comparar las mediciones directas con las estimaciones utilizando un factor de emisión</w:t>
            </w:r>
          </w:p>
        </w:tc>
      </w:tr>
      <w:tr w:rsidR="00BA1F76" w:rsidRPr="001357AE" w14:paraId="1741606E" w14:textId="77777777" w:rsidTr="00BA1F76">
        <w:trPr>
          <w:trHeight w:val="703"/>
        </w:trPr>
        <w:tc>
          <w:tcPr>
            <w:tcW w:w="2689" w:type="dxa"/>
            <w:shd w:val="clear" w:color="auto" w:fill="auto"/>
            <w:vAlign w:val="center"/>
            <w:hideMark/>
          </w:tcPr>
          <w:p w14:paraId="399CD90F" w14:textId="77777777" w:rsidR="00CF29FC" w:rsidRPr="001357AE" w:rsidRDefault="00CF29FC" w:rsidP="00CF29FC">
            <w:pPr>
              <w:spacing w:after="0"/>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Evaluar la coherencia de la serie temporal</w:t>
            </w:r>
          </w:p>
        </w:tc>
        <w:tc>
          <w:tcPr>
            <w:tcW w:w="6100" w:type="dxa"/>
            <w:shd w:val="clear" w:color="auto" w:fill="auto"/>
            <w:vAlign w:val="bottom"/>
            <w:hideMark/>
          </w:tcPr>
          <w:p w14:paraId="513FF33C"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Revisar cambios significativos (&gt; 10%) en las estimaciones anuales para categorías y subcategorías </w:t>
            </w:r>
          </w:p>
          <w:p w14:paraId="1D631606"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Comparar estimaciones realizadas con enfoques “top-</w:t>
            </w:r>
            <w:proofErr w:type="spellStart"/>
            <w:r w:rsidRPr="001357AE">
              <w:rPr>
                <w:rFonts w:ascii="Calibri" w:eastAsia="Times New Roman" w:hAnsi="Calibri" w:cs="Calibri"/>
                <w:kern w:val="0"/>
                <w:sz w:val="18"/>
                <w:szCs w:val="18"/>
                <w:lang w:val="es-PE" w:eastAsia="es-PE"/>
                <w14:ligatures w14:val="none"/>
              </w:rPr>
              <w:t>down</w:t>
            </w:r>
            <w:proofErr w:type="spellEnd"/>
            <w:r w:rsidRPr="001357AE">
              <w:rPr>
                <w:rFonts w:ascii="Calibri" w:eastAsia="Times New Roman" w:hAnsi="Calibri" w:cs="Calibri"/>
                <w:kern w:val="0"/>
                <w:sz w:val="18"/>
                <w:szCs w:val="18"/>
                <w:lang w:val="es-PE" w:eastAsia="es-PE"/>
                <w14:ligatures w14:val="none"/>
              </w:rPr>
              <w:t>” y “</w:t>
            </w:r>
            <w:proofErr w:type="spellStart"/>
            <w:r w:rsidRPr="001357AE">
              <w:rPr>
                <w:rFonts w:ascii="Calibri" w:eastAsia="Times New Roman" w:hAnsi="Calibri" w:cs="Calibri"/>
                <w:kern w:val="0"/>
                <w:sz w:val="18"/>
                <w:szCs w:val="18"/>
                <w:lang w:val="es-PE" w:eastAsia="es-PE"/>
                <w14:ligatures w14:val="none"/>
              </w:rPr>
              <w:t>bottom</w:t>
            </w:r>
            <w:proofErr w:type="spellEnd"/>
            <w:r w:rsidRPr="001357AE">
              <w:rPr>
                <w:rFonts w:ascii="Calibri" w:eastAsia="Times New Roman" w:hAnsi="Calibri" w:cs="Calibri"/>
                <w:kern w:val="0"/>
                <w:sz w:val="18"/>
                <w:szCs w:val="18"/>
                <w:lang w:val="es-PE" w:eastAsia="es-PE"/>
                <w14:ligatures w14:val="none"/>
              </w:rPr>
              <w:t xml:space="preserve">-up” para verificar que sean de similares órdenes de magnitudes </w:t>
            </w:r>
          </w:p>
          <w:p w14:paraId="7D5093C1"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Realizar cálculos de referencia (nivel 1)</w:t>
            </w:r>
          </w:p>
        </w:tc>
      </w:tr>
      <w:tr w:rsidR="00BA1F76" w:rsidRPr="001357AE" w14:paraId="7C3D45E3" w14:textId="77777777" w:rsidTr="00BA1F76">
        <w:trPr>
          <w:trHeight w:val="1047"/>
        </w:trPr>
        <w:tc>
          <w:tcPr>
            <w:tcW w:w="2689" w:type="dxa"/>
            <w:shd w:val="clear" w:color="auto" w:fill="auto"/>
            <w:vAlign w:val="center"/>
            <w:hideMark/>
          </w:tcPr>
          <w:p w14:paraId="421D259E" w14:textId="77777777" w:rsidR="00CF29FC" w:rsidRPr="001357AE" w:rsidRDefault="00CF29FC" w:rsidP="00CF29FC">
            <w:pPr>
              <w:spacing w:after="0"/>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Revisar los datos de actividad a nivel nacional.</w:t>
            </w:r>
          </w:p>
        </w:tc>
        <w:tc>
          <w:tcPr>
            <w:tcW w:w="6100" w:type="dxa"/>
            <w:shd w:val="clear" w:color="auto" w:fill="auto"/>
            <w:vAlign w:val="bottom"/>
            <w:hideMark/>
          </w:tcPr>
          <w:p w14:paraId="7338E713"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Determinar el nivel de CC obtenido por la agencia de recolección de datos. Si no fuera apropiado, considerar las fuentes de datos alternativas, tales como los conjuntos de datos internacionales o factores por defecto del IPCC </w:t>
            </w:r>
          </w:p>
          <w:p w14:paraId="6905CB72"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Ajustar la incertidumbre relevante de manera apropiada. </w:t>
            </w:r>
          </w:p>
          <w:p w14:paraId="1E5AC4E2"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Evaluar la coherencia de la serie temporal. </w:t>
            </w:r>
          </w:p>
          <w:p w14:paraId="1B3FDE3B"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Comparar los datos de actividad de múltiples referencias si es posible</w:t>
            </w:r>
          </w:p>
        </w:tc>
      </w:tr>
      <w:tr w:rsidR="00BA1F76" w:rsidRPr="001357AE" w14:paraId="468AF8FC" w14:textId="77777777" w:rsidTr="00BA1F76">
        <w:trPr>
          <w:trHeight w:val="1154"/>
        </w:trPr>
        <w:tc>
          <w:tcPr>
            <w:tcW w:w="2689" w:type="dxa"/>
            <w:shd w:val="clear" w:color="auto" w:fill="auto"/>
            <w:vAlign w:val="center"/>
            <w:hideMark/>
          </w:tcPr>
          <w:p w14:paraId="55AF081B" w14:textId="77777777" w:rsidR="00CF29FC" w:rsidRPr="001357AE" w:rsidRDefault="00CF29FC" w:rsidP="00CF29FC">
            <w:pPr>
              <w:spacing w:after="0"/>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Revisar los datos de actividad específicos de sitio</w:t>
            </w:r>
          </w:p>
        </w:tc>
        <w:tc>
          <w:tcPr>
            <w:tcW w:w="6100" w:type="dxa"/>
            <w:shd w:val="clear" w:color="auto" w:fill="auto"/>
            <w:vAlign w:val="bottom"/>
            <w:hideMark/>
          </w:tcPr>
          <w:p w14:paraId="36D6CA5A"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Determinar si los estándares nacionales o internacionales fueron utilizados en las estimaciones. </w:t>
            </w:r>
          </w:p>
          <w:p w14:paraId="691DB0AA"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Comparar los datos específicos de sitio en conjunto con (p. ej., producción) los datos/estadísticas nacionales </w:t>
            </w:r>
          </w:p>
          <w:p w14:paraId="330F5F06"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Comparar los datos de sitios similares </w:t>
            </w:r>
          </w:p>
          <w:p w14:paraId="6FBD26EB"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Comparar estimaciones realizadas con enfoques “top-</w:t>
            </w:r>
            <w:proofErr w:type="spellStart"/>
            <w:r w:rsidRPr="001357AE">
              <w:rPr>
                <w:rFonts w:ascii="Calibri" w:eastAsia="Times New Roman" w:hAnsi="Calibri" w:cs="Calibri"/>
                <w:kern w:val="0"/>
                <w:sz w:val="18"/>
                <w:szCs w:val="18"/>
                <w:lang w:val="es-PE" w:eastAsia="es-PE"/>
                <w14:ligatures w14:val="none"/>
              </w:rPr>
              <w:t>down</w:t>
            </w:r>
            <w:proofErr w:type="spellEnd"/>
            <w:r w:rsidRPr="001357AE">
              <w:rPr>
                <w:rFonts w:ascii="Calibri" w:eastAsia="Times New Roman" w:hAnsi="Calibri" w:cs="Calibri"/>
                <w:kern w:val="0"/>
                <w:sz w:val="18"/>
                <w:szCs w:val="18"/>
                <w:lang w:val="es-PE" w:eastAsia="es-PE"/>
                <w14:ligatures w14:val="none"/>
              </w:rPr>
              <w:t>” y “</w:t>
            </w:r>
            <w:proofErr w:type="spellStart"/>
            <w:r w:rsidRPr="001357AE">
              <w:rPr>
                <w:rFonts w:ascii="Calibri" w:eastAsia="Times New Roman" w:hAnsi="Calibri" w:cs="Calibri"/>
                <w:kern w:val="0"/>
                <w:sz w:val="18"/>
                <w:szCs w:val="18"/>
                <w:lang w:val="es-PE" w:eastAsia="es-PE"/>
                <w14:ligatures w14:val="none"/>
              </w:rPr>
              <w:t>bottom</w:t>
            </w:r>
            <w:proofErr w:type="spellEnd"/>
            <w:r w:rsidRPr="001357AE">
              <w:rPr>
                <w:rFonts w:ascii="Calibri" w:eastAsia="Times New Roman" w:hAnsi="Calibri" w:cs="Calibri"/>
                <w:kern w:val="0"/>
                <w:sz w:val="18"/>
                <w:szCs w:val="18"/>
                <w:lang w:val="es-PE" w:eastAsia="es-PE"/>
                <w14:ligatures w14:val="none"/>
              </w:rPr>
              <w:t>-up” para verificar que sean de similares órdenes de magnitudes</w:t>
            </w:r>
          </w:p>
        </w:tc>
      </w:tr>
      <w:tr w:rsidR="00BA1F76" w:rsidRPr="001357AE" w14:paraId="6497012E" w14:textId="77777777" w:rsidTr="00BA1F76">
        <w:trPr>
          <w:trHeight w:val="514"/>
        </w:trPr>
        <w:tc>
          <w:tcPr>
            <w:tcW w:w="2689" w:type="dxa"/>
            <w:shd w:val="clear" w:color="auto" w:fill="auto"/>
            <w:vAlign w:val="center"/>
            <w:hideMark/>
          </w:tcPr>
          <w:p w14:paraId="5C7EBFE0" w14:textId="77777777" w:rsidR="00CF29FC" w:rsidRPr="001357AE" w:rsidRDefault="00CF29FC" w:rsidP="00CF29FC">
            <w:pPr>
              <w:spacing w:after="0"/>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Estimaciones de incertidumbre de CC.</w:t>
            </w:r>
          </w:p>
        </w:tc>
        <w:tc>
          <w:tcPr>
            <w:tcW w:w="6100" w:type="dxa"/>
            <w:shd w:val="clear" w:color="auto" w:fill="auto"/>
            <w:vAlign w:val="bottom"/>
            <w:hideMark/>
          </w:tcPr>
          <w:p w14:paraId="0593D689"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Aplicar las técnicas de CC para las estimaciones de incertidumbre </w:t>
            </w:r>
          </w:p>
          <w:p w14:paraId="1399F74D"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 xml:space="preserve">Revisar los cálculos de incertidumbre </w:t>
            </w:r>
          </w:p>
          <w:p w14:paraId="14B0FAED"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Documentar las hipótesis de incertidumbre y las cualidades de algunos expertos consultados</w:t>
            </w:r>
          </w:p>
        </w:tc>
      </w:tr>
      <w:tr w:rsidR="00BA1F76" w:rsidRPr="001357AE" w14:paraId="23612CC3" w14:textId="77777777" w:rsidTr="00BA1F76">
        <w:trPr>
          <w:trHeight w:val="511"/>
        </w:trPr>
        <w:tc>
          <w:tcPr>
            <w:tcW w:w="2689" w:type="dxa"/>
            <w:shd w:val="clear" w:color="auto" w:fill="auto"/>
            <w:vAlign w:val="center"/>
            <w:hideMark/>
          </w:tcPr>
          <w:p w14:paraId="10152C90" w14:textId="77777777" w:rsidR="00CF29FC" w:rsidRPr="001357AE" w:rsidRDefault="00CF29FC" w:rsidP="00CF29FC">
            <w:pPr>
              <w:spacing w:after="0"/>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Verificar las estimaciones de GEI</w:t>
            </w:r>
          </w:p>
        </w:tc>
        <w:tc>
          <w:tcPr>
            <w:tcW w:w="6100" w:type="dxa"/>
            <w:shd w:val="clear" w:color="auto" w:fill="auto"/>
            <w:vAlign w:val="bottom"/>
            <w:hideMark/>
          </w:tcPr>
          <w:p w14:paraId="175B448A" w14:textId="77777777" w:rsidR="00CF29FC" w:rsidRPr="001357AE" w:rsidRDefault="00CF29FC" w:rsidP="00CF29FC">
            <w:pPr>
              <w:numPr>
                <w:ilvl w:val="0"/>
                <w:numId w:val="26"/>
              </w:numPr>
              <w:spacing w:after="0"/>
              <w:ind w:left="98" w:hanging="98"/>
              <w:contextualSpacing/>
              <w:jc w:val="left"/>
              <w:rPr>
                <w:rFonts w:ascii="Calibri" w:eastAsia="Times New Roman" w:hAnsi="Calibri" w:cs="Calibri"/>
                <w:kern w:val="0"/>
                <w:sz w:val="18"/>
                <w:szCs w:val="18"/>
                <w:lang w:val="es-PE" w:eastAsia="es-PE"/>
                <w14:ligatures w14:val="none"/>
              </w:rPr>
            </w:pPr>
            <w:r w:rsidRPr="001357AE">
              <w:rPr>
                <w:rFonts w:ascii="Calibri" w:eastAsia="Times New Roman" w:hAnsi="Calibri" w:cs="Calibri"/>
                <w:kern w:val="0"/>
                <w:sz w:val="18"/>
                <w:szCs w:val="18"/>
                <w:lang w:val="es-PE" w:eastAsia="es-PE"/>
                <w14:ligatures w14:val="none"/>
              </w:rPr>
              <w:t>Comparar las estimaciones con otras estimaciones nacionales o internacionales a nivel de sector, subsector, de gas o nacional, en caso se encuentren disponibles</w:t>
            </w:r>
          </w:p>
        </w:tc>
      </w:tr>
    </w:tbl>
    <w:p w14:paraId="61FF0B61" w14:textId="77777777" w:rsidR="00CF29FC" w:rsidRPr="001357AE" w:rsidRDefault="00CF29FC" w:rsidP="00CF29FC">
      <w:pPr>
        <w:spacing w:after="240"/>
        <w:ind w:left="567"/>
        <w:jc w:val="center"/>
        <w:rPr>
          <w:rFonts w:ascii="Calibri" w:eastAsia="Calibri" w:hAnsi="Calibri" w:cs="Calibri"/>
          <w:kern w:val="0"/>
          <w:sz w:val="18"/>
          <w:szCs w:val="18"/>
          <w:lang w:val="es-419"/>
          <w14:ligatures w14:val="none"/>
        </w:rPr>
      </w:pPr>
      <w:r w:rsidRPr="001357AE">
        <w:rPr>
          <w:rFonts w:ascii="Calibri" w:eastAsia="Calibri" w:hAnsi="Calibri" w:cs="Calibri"/>
          <w:i/>
          <w:kern w:val="0"/>
          <w:sz w:val="18"/>
          <w:szCs w:val="18"/>
          <w:lang w:val="es-419"/>
          <w14:ligatures w14:val="none"/>
        </w:rPr>
        <w:t>Fuente: Directrices del IPCC de 2006</w:t>
      </w:r>
      <w:r w:rsidRPr="001357AE">
        <w:rPr>
          <w:rFonts w:ascii="Calibri" w:eastAsia="Calibri" w:hAnsi="Calibri" w:cs="Calibri"/>
          <w:kern w:val="0"/>
          <w:sz w:val="18"/>
          <w:szCs w:val="18"/>
          <w:lang w:val="es-419"/>
          <w14:ligatures w14:val="none"/>
        </w:rPr>
        <w:t xml:space="preserve"> </w:t>
      </w:r>
    </w:p>
    <w:p w14:paraId="4043CB30" w14:textId="4B6D330C" w:rsidR="00874A37" w:rsidRPr="001357AE" w:rsidRDefault="00EE2FF7" w:rsidP="002A56D6">
      <w:pPr>
        <w:pStyle w:val="Descripcin"/>
        <w:tabs>
          <w:tab w:val="left" w:pos="851"/>
        </w:tabs>
        <w:ind w:left="567" w:hanging="567"/>
        <w:jc w:val="left"/>
        <w:outlineLvl w:val="0"/>
        <w:rPr>
          <w:rFonts w:ascii="Calibri" w:eastAsia="Calibri" w:hAnsi="Calibri" w:cs="Calibri"/>
          <w:b/>
          <w:bCs/>
          <w:i w:val="0"/>
          <w:iCs w:val="0"/>
          <w:color w:val="auto"/>
          <w:kern w:val="0"/>
          <w:sz w:val="22"/>
          <w:szCs w:val="22"/>
          <w:lang w:val="es-PE" w:eastAsia="es-MX"/>
          <w14:ligatures w14:val="none"/>
        </w:rPr>
      </w:pPr>
      <w:bookmarkStart w:id="83" w:name="_Ref183699053"/>
      <w:bookmarkStart w:id="84" w:name="_Toc183544617"/>
      <w:bookmarkStart w:id="85" w:name="_Toc186059312"/>
      <w:r w:rsidRPr="001357AE">
        <w:rPr>
          <w:rFonts w:ascii="Calibri" w:eastAsia="Calibri" w:hAnsi="Calibri" w:cs="Calibri"/>
          <w:b/>
          <w:bCs/>
          <w:i w:val="0"/>
          <w:iCs w:val="0"/>
          <w:color w:val="auto"/>
          <w:kern w:val="0"/>
          <w:sz w:val="22"/>
          <w:szCs w:val="22"/>
          <w:lang w:val="es-PE" w:eastAsia="es-MX"/>
          <w14:ligatures w14:val="none"/>
        </w:rPr>
        <w:lastRenderedPageBreak/>
        <w:t xml:space="preserve">Anexo </w:t>
      </w:r>
      <w:r w:rsidRPr="001357AE">
        <w:rPr>
          <w:rFonts w:ascii="Calibri" w:eastAsia="Calibri" w:hAnsi="Calibri" w:cs="Calibri"/>
          <w:b/>
          <w:bCs/>
          <w:i w:val="0"/>
          <w:iCs w:val="0"/>
          <w:color w:val="auto"/>
          <w:kern w:val="0"/>
          <w:sz w:val="22"/>
          <w:szCs w:val="22"/>
          <w:lang w:val="es-PE" w:eastAsia="es-MX"/>
          <w14:ligatures w14:val="none"/>
        </w:rPr>
        <w:fldChar w:fldCharType="begin"/>
      </w:r>
      <w:r w:rsidRPr="001357AE">
        <w:rPr>
          <w:rFonts w:ascii="Calibri" w:eastAsia="Calibri" w:hAnsi="Calibri" w:cs="Calibri"/>
          <w:b/>
          <w:bCs/>
          <w:i w:val="0"/>
          <w:iCs w:val="0"/>
          <w:color w:val="auto"/>
          <w:kern w:val="0"/>
          <w:sz w:val="22"/>
          <w:szCs w:val="22"/>
          <w:lang w:val="es-PE" w:eastAsia="es-MX"/>
          <w14:ligatures w14:val="none"/>
        </w:rPr>
        <w:instrText xml:space="preserve"> SEQ Anexo \* ARABIC </w:instrText>
      </w:r>
      <w:r w:rsidRPr="001357AE">
        <w:rPr>
          <w:rFonts w:ascii="Calibri" w:eastAsia="Calibri" w:hAnsi="Calibri" w:cs="Calibri"/>
          <w:b/>
          <w:bCs/>
          <w:i w:val="0"/>
          <w:iCs w:val="0"/>
          <w:color w:val="auto"/>
          <w:kern w:val="0"/>
          <w:sz w:val="22"/>
          <w:szCs w:val="22"/>
          <w:lang w:val="es-PE" w:eastAsia="es-MX"/>
          <w14:ligatures w14:val="none"/>
        </w:rPr>
        <w:fldChar w:fldCharType="separate"/>
      </w:r>
      <w:r w:rsidRPr="001357AE">
        <w:rPr>
          <w:rFonts w:ascii="Calibri" w:eastAsia="Calibri" w:hAnsi="Calibri" w:cs="Calibri"/>
          <w:b/>
          <w:bCs/>
          <w:i w:val="0"/>
          <w:iCs w:val="0"/>
          <w:color w:val="auto"/>
          <w:kern w:val="0"/>
          <w:sz w:val="22"/>
          <w:szCs w:val="22"/>
          <w:lang w:val="es-PE" w:eastAsia="es-MX"/>
          <w14:ligatures w14:val="none"/>
        </w:rPr>
        <w:t>2</w:t>
      </w:r>
      <w:r w:rsidRPr="001357AE">
        <w:rPr>
          <w:rFonts w:ascii="Calibri" w:eastAsia="Calibri" w:hAnsi="Calibri" w:cs="Calibri"/>
          <w:b/>
          <w:bCs/>
          <w:i w:val="0"/>
          <w:iCs w:val="0"/>
          <w:color w:val="auto"/>
          <w:kern w:val="0"/>
          <w:sz w:val="22"/>
          <w:szCs w:val="22"/>
          <w:lang w:val="es-PE" w:eastAsia="es-MX"/>
          <w14:ligatures w14:val="none"/>
        </w:rPr>
        <w:fldChar w:fldCharType="end"/>
      </w:r>
      <w:bookmarkEnd w:id="83"/>
      <w:r w:rsidRPr="001357AE">
        <w:rPr>
          <w:rFonts w:ascii="Calibri" w:eastAsia="Calibri" w:hAnsi="Calibri" w:cs="Calibri"/>
          <w:b/>
          <w:bCs/>
          <w:i w:val="0"/>
          <w:iCs w:val="0"/>
          <w:color w:val="auto"/>
          <w:kern w:val="0"/>
          <w:sz w:val="22"/>
          <w:szCs w:val="22"/>
          <w:lang w:val="es-PE" w:eastAsia="es-MX"/>
          <w14:ligatures w14:val="none"/>
        </w:rPr>
        <w:t>: Procedimientos específicos de control de la calidad</w:t>
      </w:r>
      <w:bookmarkEnd w:id="84"/>
      <w:bookmarkEnd w:id="85"/>
    </w:p>
    <w:tbl>
      <w:tblPr>
        <w:tblpPr w:leftFromText="141" w:rightFromText="141" w:vertAnchor="text" w:tblpY="1"/>
        <w:tblOverlap w:val="never"/>
        <w:tblW w:w="87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05"/>
        <w:gridCol w:w="6384"/>
      </w:tblGrid>
      <w:tr w:rsidR="00FA1245" w:rsidRPr="001357AE" w14:paraId="5EB9CEB7" w14:textId="77777777" w:rsidTr="00A159F4">
        <w:trPr>
          <w:trHeight w:val="167"/>
          <w:tblHeader/>
        </w:trPr>
        <w:tc>
          <w:tcPr>
            <w:tcW w:w="2405" w:type="dxa"/>
            <w:shd w:val="clear" w:color="auto" w:fill="808080" w:themeFill="background1" w:themeFillShade="80"/>
            <w:vAlign w:val="center"/>
          </w:tcPr>
          <w:p w14:paraId="3DE29CA7" w14:textId="77777777" w:rsidR="00FA1245" w:rsidRPr="001357AE" w:rsidRDefault="00FA1245" w:rsidP="00F64C2A">
            <w:pPr>
              <w:spacing w:after="0"/>
              <w:jc w:val="center"/>
              <w:rPr>
                <w:rFonts w:ascii="Calibri" w:hAnsi="Calibri" w:cs="Calibri"/>
                <w:b/>
                <w:bCs/>
                <w:color w:val="FFFFFF" w:themeColor="background1"/>
                <w:sz w:val="18"/>
                <w:szCs w:val="18"/>
              </w:rPr>
            </w:pPr>
            <w:r w:rsidRPr="001357AE">
              <w:rPr>
                <w:rFonts w:ascii="Calibri" w:hAnsi="Calibri" w:cs="Calibri"/>
                <w:b/>
                <w:bCs/>
                <w:color w:val="FFFFFF" w:themeColor="background1"/>
                <w:sz w:val="18"/>
                <w:szCs w:val="18"/>
              </w:rPr>
              <w:t>Actividad de CC</w:t>
            </w:r>
          </w:p>
        </w:tc>
        <w:tc>
          <w:tcPr>
            <w:tcW w:w="6384" w:type="dxa"/>
            <w:shd w:val="clear" w:color="auto" w:fill="808080" w:themeFill="background1" w:themeFillShade="80"/>
            <w:vAlign w:val="center"/>
          </w:tcPr>
          <w:p w14:paraId="39A08923" w14:textId="77777777" w:rsidR="00FA1245" w:rsidRPr="001357AE" w:rsidRDefault="00FA1245" w:rsidP="00F64C2A">
            <w:pPr>
              <w:spacing w:after="0"/>
              <w:jc w:val="center"/>
              <w:rPr>
                <w:rFonts w:ascii="Calibri" w:hAnsi="Calibri" w:cs="Calibri"/>
                <w:b/>
                <w:bCs/>
                <w:color w:val="FFFFFF" w:themeColor="background1"/>
                <w:sz w:val="18"/>
                <w:szCs w:val="18"/>
              </w:rPr>
            </w:pPr>
            <w:r w:rsidRPr="001357AE">
              <w:rPr>
                <w:rFonts w:ascii="Calibri" w:hAnsi="Calibri" w:cs="Calibri"/>
                <w:b/>
                <w:bCs/>
                <w:color w:val="FFFFFF" w:themeColor="background1"/>
                <w:sz w:val="18"/>
                <w:szCs w:val="18"/>
              </w:rPr>
              <w:t>Procedimientos</w:t>
            </w:r>
          </w:p>
        </w:tc>
      </w:tr>
      <w:tr w:rsidR="00F64C2A" w:rsidRPr="001357AE" w14:paraId="338E99FE" w14:textId="77777777" w:rsidTr="00A159F4">
        <w:trPr>
          <w:trHeight w:val="152"/>
        </w:trPr>
        <w:tc>
          <w:tcPr>
            <w:tcW w:w="2405" w:type="dxa"/>
            <w:vMerge w:val="restart"/>
            <w:vAlign w:val="center"/>
          </w:tcPr>
          <w:p w14:paraId="1BE9773A" w14:textId="0702B692" w:rsidR="00F64C2A" w:rsidRPr="001357AE" w:rsidRDefault="00F64C2A" w:rsidP="00F64C2A">
            <w:pPr>
              <w:widowControl w:val="0"/>
              <w:pBdr>
                <w:top w:val="nil"/>
                <w:left w:val="nil"/>
                <w:bottom w:val="nil"/>
                <w:right w:val="nil"/>
                <w:between w:val="nil"/>
              </w:pBdr>
              <w:spacing w:after="0"/>
              <w:rPr>
                <w:rFonts w:ascii="Calibri" w:hAnsi="Calibri" w:cs="Calibri"/>
                <w:color w:val="000000"/>
                <w:sz w:val="18"/>
                <w:szCs w:val="18"/>
              </w:rPr>
            </w:pPr>
            <w:r w:rsidRPr="001357AE">
              <w:rPr>
                <w:rFonts w:ascii="Calibri" w:hAnsi="Calibri" w:cs="Calibri"/>
                <w:color w:val="000000"/>
                <w:sz w:val="18"/>
                <w:szCs w:val="18"/>
              </w:rPr>
              <w:t>Evaluar la pertinencia de los factores por defecto del IPCC.</w:t>
            </w:r>
          </w:p>
        </w:tc>
        <w:tc>
          <w:tcPr>
            <w:tcW w:w="6384" w:type="dxa"/>
          </w:tcPr>
          <w:p w14:paraId="668FBE90" w14:textId="66E045DC" w:rsidR="00F64C2A" w:rsidRPr="001357AE" w:rsidRDefault="00F64C2A" w:rsidP="00F64C2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Evaluar si las condiciones nacionales son similares a las utilizadas para desarrollar los factores por defecto del IPCC.</w:t>
            </w:r>
          </w:p>
        </w:tc>
      </w:tr>
      <w:tr w:rsidR="00F64C2A" w:rsidRPr="001357AE" w14:paraId="5C05B87E" w14:textId="77777777" w:rsidTr="00A159F4">
        <w:trPr>
          <w:trHeight w:val="152"/>
        </w:trPr>
        <w:tc>
          <w:tcPr>
            <w:tcW w:w="2405" w:type="dxa"/>
            <w:vMerge/>
            <w:vAlign w:val="center"/>
          </w:tcPr>
          <w:p w14:paraId="00B66C89" w14:textId="4D3EBAA2" w:rsidR="00F64C2A" w:rsidRPr="001357AE" w:rsidRDefault="00F64C2A" w:rsidP="00F64C2A">
            <w:pPr>
              <w:widowControl w:val="0"/>
              <w:pBdr>
                <w:top w:val="nil"/>
                <w:left w:val="nil"/>
                <w:bottom w:val="nil"/>
                <w:right w:val="nil"/>
                <w:between w:val="nil"/>
              </w:pBdr>
              <w:spacing w:after="0"/>
              <w:rPr>
                <w:rFonts w:ascii="Calibri" w:hAnsi="Calibri" w:cs="Calibri"/>
                <w:color w:val="000000"/>
                <w:sz w:val="18"/>
                <w:szCs w:val="18"/>
              </w:rPr>
            </w:pPr>
          </w:p>
        </w:tc>
        <w:tc>
          <w:tcPr>
            <w:tcW w:w="6384" w:type="dxa"/>
          </w:tcPr>
          <w:p w14:paraId="34632EC3" w14:textId="44E50741" w:rsidR="00F64C2A" w:rsidRPr="001357AE" w:rsidRDefault="00F64C2A" w:rsidP="00F64C2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Comparar los factores por defecto con los factores a nivel de planta o de sitio.</w:t>
            </w:r>
          </w:p>
        </w:tc>
      </w:tr>
      <w:tr w:rsidR="00F64C2A" w:rsidRPr="001357AE" w14:paraId="6E186B33" w14:textId="77777777" w:rsidTr="00A159F4">
        <w:trPr>
          <w:trHeight w:val="152"/>
        </w:trPr>
        <w:tc>
          <w:tcPr>
            <w:tcW w:w="2405" w:type="dxa"/>
            <w:vMerge/>
            <w:vAlign w:val="center"/>
          </w:tcPr>
          <w:p w14:paraId="6283A8D1" w14:textId="35328AC5" w:rsidR="00F64C2A" w:rsidRPr="001357AE" w:rsidRDefault="00F64C2A" w:rsidP="00F64C2A">
            <w:pPr>
              <w:widowControl w:val="0"/>
              <w:pBdr>
                <w:top w:val="nil"/>
                <w:left w:val="nil"/>
                <w:bottom w:val="nil"/>
                <w:right w:val="nil"/>
                <w:between w:val="nil"/>
              </w:pBdr>
              <w:spacing w:after="0"/>
              <w:rPr>
                <w:rFonts w:ascii="Calibri" w:hAnsi="Calibri" w:cs="Calibri"/>
                <w:color w:val="000000"/>
                <w:sz w:val="18"/>
                <w:szCs w:val="18"/>
              </w:rPr>
            </w:pPr>
          </w:p>
        </w:tc>
        <w:tc>
          <w:tcPr>
            <w:tcW w:w="6384" w:type="dxa"/>
          </w:tcPr>
          <w:p w14:paraId="6FF03B1B" w14:textId="21541C89" w:rsidR="00F64C2A" w:rsidRPr="001357AE" w:rsidRDefault="00F64C2A" w:rsidP="00F64C2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Considerar las opciones para obtener factores específicos del país.</w:t>
            </w:r>
          </w:p>
        </w:tc>
      </w:tr>
      <w:tr w:rsidR="00F64C2A" w:rsidRPr="001357AE" w14:paraId="7A6935CC" w14:textId="77777777" w:rsidTr="00A159F4">
        <w:trPr>
          <w:trHeight w:val="152"/>
        </w:trPr>
        <w:tc>
          <w:tcPr>
            <w:tcW w:w="2405" w:type="dxa"/>
            <w:vMerge/>
            <w:vAlign w:val="center"/>
          </w:tcPr>
          <w:p w14:paraId="6C57BFBE" w14:textId="4A207303" w:rsidR="00F64C2A" w:rsidRPr="001357AE" w:rsidRDefault="00F64C2A" w:rsidP="00F64C2A">
            <w:pPr>
              <w:widowControl w:val="0"/>
              <w:pBdr>
                <w:top w:val="nil"/>
                <w:left w:val="nil"/>
                <w:bottom w:val="nil"/>
                <w:right w:val="nil"/>
                <w:between w:val="nil"/>
              </w:pBdr>
              <w:spacing w:after="0"/>
              <w:rPr>
                <w:rFonts w:ascii="Calibri" w:hAnsi="Calibri" w:cs="Calibri"/>
                <w:color w:val="000000"/>
                <w:sz w:val="18"/>
                <w:szCs w:val="18"/>
              </w:rPr>
            </w:pPr>
          </w:p>
        </w:tc>
        <w:tc>
          <w:tcPr>
            <w:tcW w:w="6384" w:type="dxa"/>
          </w:tcPr>
          <w:p w14:paraId="7D63D82D" w14:textId="32D77808" w:rsidR="00F64C2A" w:rsidRPr="001357AE" w:rsidRDefault="00F64C2A" w:rsidP="00F64C2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Documentar los resultados de esta evaluación.</w:t>
            </w:r>
          </w:p>
        </w:tc>
      </w:tr>
      <w:tr w:rsidR="00F64C2A" w:rsidRPr="001357AE" w14:paraId="4C5E9C16" w14:textId="77777777" w:rsidTr="00A159F4">
        <w:trPr>
          <w:trHeight w:val="152"/>
        </w:trPr>
        <w:tc>
          <w:tcPr>
            <w:tcW w:w="2405" w:type="dxa"/>
            <w:vMerge w:val="restart"/>
            <w:vAlign w:val="center"/>
          </w:tcPr>
          <w:p w14:paraId="3141D244" w14:textId="5150A794" w:rsidR="00F64C2A" w:rsidRPr="001357AE" w:rsidRDefault="00F64C2A" w:rsidP="00F64C2A">
            <w:pPr>
              <w:widowControl w:val="0"/>
              <w:pBdr>
                <w:top w:val="nil"/>
                <w:left w:val="nil"/>
                <w:bottom w:val="nil"/>
                <w:right w:val="nil"/>
                <w:between w:val="nil"/>
              </w:pBdr>
              <w:spacing w:after="0"/>
              <w:rPr>
                <w:rFonts w:ascii="Calibri" w:hAnsi="Calibri" w:cs="Calibri"/>
                <w:color w:val="000000"/>
                <w:sz w:val="18"/>
                <w:szCs w:val="18"/>
              </w:rPr>
            </w:pPr>
            <w:r w:rsidRPr="001357AE">
              <w:rPr>
                <w:rFonts w:ascii="Calibri" w:hAnsi="Calibri" w:cs="Calibri"/>
                <w:color w:val="000000"/>
                <w:sz w:val="18"/>
                <w:szCs w:val="18"/>
              </w:rPr>
              <w:t>Revisar los factores específicos del país.</w:t>
            </w:r>
          </w:p>
        </w:tc>
        <w:tc>
          <w:tcPr>
            <w:tcW w:w="6384" w:type="dxa"/>
            <w:vAlign w:val="center"/>
          </w:tcPr>
          <w:p w14:paraId="452C379F" w14:textId="39743761" w:rsidR="00F64C2A" w:rsidRPr="001357AE" w:rsidRDefault="00F64C2A" w:rsidP="00F64C2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Controlar la calidad de los datos utilizados para desarrollar el factor específico del país.</w:t>
            </w:r>
          </w:p>
        </w:tc>
      </w:tr>
      <w:tr w:rsidR="00F64C2A" w:rsidRPr="001357AE" w14:paraId="0F87457E" w14:textId="77777777" w:rsidTr="00A159F4">
        <w:trPr>
          <w:trHeight w:val="152"/>
        </w:trPr>
        <w:tc>
          <w:tcPr>
            <w:tcW w:w="2405" w:type="dxa"/>
            <w:vMerge/>
            <w:vAlign w:val="center"/>
          </w:tcPr>
          <w:p w14:paraId="4FE484BF" w14:textId="0D30AC60" w:rsidR="00F64C2A" w:rsidRPr="001357AE" w:rsidRDefault="00F64C2A" w:rsidP="00F64C2A">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0CC57E34" w14:textId="3A7D4773" w:rsidR="00F64C2A" w:rsidRPr="001357AE" w:rsidRDefault="00F64C2A" w:rsidP="00F64C2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Evaluar si los estudios secundarios utilizados para desarrollar los factores específicos del país utilizaron (como mínimo) las actividades de CC de Nivel 1.</w:t>
            </w:r>
          </w:p>
        </w:tc>
      </w:tr>
      <w:tr w:rsidR="00F64C2A" w:rsidRPr="001357AE" w14:paraId="27AD33A0" w14:textId="77777777" w:rsidTr="00A159F4">
        <w:trPr>
          <w:trHeight w:val="152"/>
        </w:trPr>
        <w:tc>
          <w:tcPr>
            <w:tcW w:w="2405" w:type="dxa"/>
            <w:vMerge/>
            <w:vAlign w:val="center"/>
          </w:tcPr>
          <w:p w14:paraId="442DB47A" w14:textId="19D53C6F" w:rsidR="00F64C2A" w:rsidRPr="001357AE" w:rsidRDefault="00F64C2A" w:rsidP="00F64C2A">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28718FFA" w14:textId="732ADDFE" w:rsidR="00F64C2A" w:rsidRPr="001357AE" w:rsidRDefault="00F64C2A" w:rsidP="00F64C2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Comparar los factores específicos del país con los valores por defecto del IPCC; documentar alguna discrepancia significativa.</w:t>
            </w:r>
          </w:p>
        </w:tc>
      </w:tr>
      <w:tr w:rsidR="00F64C2A" w:rsidRPr="001357AE" w14:paraId="3358D295" w14:textId="77777777" w:rsidTr="00A159F4">
        <w:trPr>
          <w:trHeight w:val="152"/>
        </w:trPr>
        <w:tc>
          <w:tcPr>
            <w:tcW w:w="2405" w:type="dxa"/>
            <w:vMerge/>
            <w:vAlign w:val="center"/>
          </w:tcPr>
          <w:p w14:paraId="71394B8E" w14:textId="77777777" w:rsidR="00F64C2A" w:rsidRPr="001357AE" w:rsidRDefault="00F64C2A" w:rsidP="00F64C2A">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3E147EFF" w14:textId="4E934399" w:rsidR="00F64C2A" w:rsidRPr="001357AE" w:rsidRDefault="00F64C2A" w:rsidP="00F64C2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Comparar los factores específicos del país con los factores a nivel de planta o de sitio.</w:t>
            </w:r>
          </w:p>
        </w:tc>
      </w:tr>
      <w:tr w:rsidR="00F64C2A" w:rsidRPr="001357AE" w14:paraId="36D5D1F3" w14:textId="77777777" w:rsidTr="00A159F4">
        <w:trPr>
          <w:trHeight w:val="152"/>
        </w:trPr>
        <w:tc>
          <w:tcPr>
            <w:tcW w:w="2405" w:type="dxa"/>
            <w:vMerge/>
            <w:vAlign w:val="center"/>
          </w:tcPr>
          <w:p w14:paraId="3AA257BE" w14:textId="4DAD1328" w:rsidR="00F64C2A" w:rsidRPr="001357AE" w:rsidRDefault="00F64C2A" w:rsidP="00F64C2A">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522D81B5" w14:textId="029514D6" w:rsidR="00F64C2A" w:rsidRPr="001357AE" w:rsidRDefault="00F64C2A" w:rsidP="00F64C2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Comparar los factores de los otros países (utilizando la Base de datos de factores de emisión del IPCC).</w:t>
            </w:r>
          </w:p>
        </w:tc>
      </w:tr>
      <w:tr w:rsidR="00F64C2A" w:rsidRPr="001357AE" w14:paraId="5038257A" w14:textId="77777777" w:rsidTr="00A159F4">
        <w:trPr>
          <w:trHeight w:val="152"/>
        </w:trPr>
        <w:tc>
          <w:tcPr>
            <w:tcW w:w="2405" w:type="dxa"/>
            <w:vMerge/>
            <w:vAlign w:val="center"/>
          </w:tcPr>
          <w:p w14:paraId="1F478DAE" w14:textId="77777777" w:rsidR="00F64C2A" w:rsidRPr="001357AE" w:rsidRDefault="00F64C2A" w:rsidP="00F64C2A">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17130875" w14:textId="2C4CF776" w:rsidR="00F64C2A" w:rsidRPr="001357AE" w:rsidRDefault="00F64C2A" w:rsidP="00F64C2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Documentar los resultados de esta evaluación.</w:t>
            </w:r>
          </w:p>
        </w:tc>
      </w:tr>
      <w:tr w:rsidR="00CA6024" w:rsidRPr="001357AE" w14:paraId="211E6E02" w14:textId="77777777" w:rsidTr="00A159F4">
        <w:trPr>
          <w:trHeight w:val="152"/>
        </w:trPr>
        <w:tc>
          <w:tcPr>
            <w:tcW w:w="2405" w:type="dxa"/>
            <w:vMerge w:val="restart"/>
            <w:vAlign w:val="center"/>
          </w:tcPr>
          <w:p w14:paraId="25CEF99D" w14:textId="3EEC41CF" w:rsidR="00CA6024" w:rsidRPr="001357AE" w:rsidRDefault="00CA6024" w:rsidP="00CA6024">
            <w:pPr>
              <w:widowControl w:val="0"/>
              <w:pBdr>
                <w:top w:val="nil"/>
                <w:left w:val="nil"/>
                <w:bottom w:val="nil"/>
                <w:right w:val="nil"/>
                <w:between w:val="nil"/>
              </w:pBdr>
              <w:spacing w:after="0"/>
              <w:rPr>
                <w:rFonts w:ascii="Calibri" w:hAnsi="Calibri" w:cs="Calibri"/>
                <w:color w:val="000000"/>
                <w:sz w:val="18"/>
                <w:szCs w:val="18"/>
              </w:rPr>
            </w:pPr>
            <w:r w:rsidRPr="001357AE">
              <w:rPr>
                <w:rFonts w:ascii="Calibri" w:hAnsi="Calibri" w:cs="Calibri"/>
                <w:color w:val="000000"/>
                <w:sz w:val="18"/>
                <w:szCs w:val="18"/>
              </w:rPr>
              <w:t>Revisar las mediciones.</w:t>
            </w:r>
          </w:p>
        </w:tc>
        <w:tc>
          <w:tcPr>
            <w:tcW w:w="6384" w:type="dxa"/>
            <w:vAlign w:val="center"/>
          </w:tcPr>
          <w:p w14:paraId="104AD01C" w14:textId="0A1A733E" w:rsidR="00CA6024" w:rsidRPr="001357AE" w:rsidRDefault="00CA6024" w:rsidP="00CA6024">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Determinar si los estándares nacionales o internacionales (p. ej., ISO) fueron utilizados en las mediciones.</w:t>
            </w:r>
          </w:p>
        </w:tc>
      </w:tr>
      <w:tr w:rsidR="00CA6024" w:rsidRPr="001357AE" w14:paraId="2B1B4F23" w14:textId="77777777" w:rsidTr="00A159F4">
        <w:trPr>
          <w:trHeight w:val="152"/>
        </w:trPr>
        <w:tc>
          <w:tcPr>
            <w:tcW w:w="2405" w:type="dxa"/>
            <w:vMerge/>
            <w:vAlign w:val="center"/>
          </w:tcPr>
          <w:p w14:paraId="1663C4AD" w14:textId="77777777" w:rsidR="00CA6024" w:rsidRPr="001357AE" w:rsidRDefault="00CA6024" w:rsidP="00CA6024">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0C7CCEEF" w14:textId="33C3B51E" w:rsidR="00CA6024" w:rsidRPr="001357AE" w:rsidRDefault="00CA6024" w:rsidP="00CA6024">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Asegurar que el equipo de medición comprenda y se mantenga apropiadamente.</w:t>
            </w:r>
          </w:p>
        </w:tc>
      </w:tr>
      <w:tr w:rsidR="00CA6024" w:rsidRPr="001357AE" w14:paraId="0428511F" w14:textId="77777777" w:rsidTr="00A159F4">
        <w:trPr>
          <w:trHeight w:val="152"/>
        </w:trPr>
        <w:tc>
          <w:tcPr>
            <w:tcW w:w="2405" w:type="dxa"/>
            <w:vMerge/>
            <w:vAlign w:val="center"/>
          </w:tcPr>
          <w:p w14:paraId="51A20A2C" w14:textId="77777777" w:rsidR="00CA6024" w:rsidRPr="001357AE" w:rsidRDefault="00CA6024" w:rsidP="00CA6024">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506D176B" w14:textId="7607FE16" w:rsidR="00CA6024" w:rsidRPr="001357AE" w:rsidRDefault="00CA6024" w:rsidP="00CA6024">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Comparar las mediciones directas con las estimaciones utilizando un factor; documentar alguna discrepancia significativa.</w:t>
            </w:r>
          </w:p>
        </w:tc>
      </w:tr>
      <w:tr w:rsidR="00CA6024" w:rsidRPr="001357AE" w14:paraId="4F5B62BE" w14:textId="77777777" w:rsidTr="00A159F4">
        <w:trPr>
          <w:trHeight w:val="152"/>
        </w:trPr>
        <w:tc>
          <w:tcPr>
            <w:tcW w:w="2405" w:type="dxa"/>
            <w:vMerge w:val="restart"/>
            <w:vAlign w:val="center"/>
          </w:tcPr>
          <w:p w14:paraId="649A21E1" w14:textId="36025D74" w:rsidR="00CA6024" w:rsidRPr="001357AE" w:rsidRDefault="00CA6024" w:rsidP="00CA6024">
            <w:pPr>
              <w:widowControl w:val="0"/>
              <w:pBdr>
                <w:top w:val="nil"/>
                <w:left w:val="nil"/>
                <w:bottom w:val="nil"/>
                <w:right w:val="nil"/>
                <w:between w:val="nil"/>
              </w:pBdr>
              <w:spacing w:after="0"/>
              <w:rPr>
                <w:rFonts w:ascii="Calibri" w:hAnsi="Calibri" w:cs="Calibri"/>
                <w:color w:val="000000"/>
                <w:sz w:val="18"/>
                <w:szCs w:val="18"/>
              </w:rPr>
            </w:pPr>
            <w:r w:rsidRPr="001357AE">
              <w:rPr>
                <w:rFonts w:ascii="Calibri" w:hAnsi="Calibri" w:cs="Calibri"/>
                <w:color w:val="000000"/>
                <w:sz w:val="18"/>
                <w:szCs w:val="18"/>
              </w:rPr>
              <w:t>Evaluar la coherencia de la serie temporal.</w:t>
            </w:r>
          </w:p>
        </w:tc>
        <w:tc>
          <w:tcPr>
            <w:tcW w:w="6384" w:type="dxa"/>
            <w:vAlign w:val="center"/>
          </w:tcPr>
          <w:p w14:paraId="0812ABF4" w14:textId="1BD2346D" w:rsidR="00CA6024" w:rsidRPr="001357AE" w:rsidRDefault="00CA6024" w:rsidP="00CA6024">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Revisar cambios significativos (&gt; 10%) en las estimaciones anuales para categorías y subcategorías.</w:t>
            </w:r>
          </w:p>
        </w:tc>
      </w:tr>
      <w:tr w:rsidR="00CA6024" w:rsidRPr="001357AE" w14:paraId="390C43CB" w14:textId="77777777" w:rsidTr="00A159F4">
        <w:trPr>
          <w:trHeight w:val="152"/>
        </w:trPr>
        <w:tc>
          <w:tcPr>
            <w:tcW w:w="2405" w:type="dxa"/>
            <w:vMerge/>
            <w:vAlign w:val="center"/>
          </w:tcPr>
          <w:p w14:paraId="71D39DE4" w14:textId="77777777" w:rsidR="00CA6024" w:rsidRPr="001357AE" w:rsidRDefault="00CA6024" w:rsidP="00CA6024">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5E5D36CD" w14:textId="6A3202CD" w:rsidR="00CA6024" w:rsidRPr="001357AE" w:rsidRDefault="00CA6024" w:rsidP="00CA6024">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Comparar estimaciones realizadas con enfoques “top-</w:t>
            </w:r>
            <w:proofErr w:type="spellStart"/>
            <w:r w:rsidRPr="001357AE">
              <w:rPr>
                <w:rFonts w:ascii="Calibri" w:hAnsi="Calibri" w:cs="Calibri"/>
                <w:color w:val="000000"/>
                <w:sz w:val="18"/>
                <w:szCs w:val="18"/>
              </w:rPr>
              <w:t>down</w:t>
            </w:r>
            <w:proofErr w:type="spellEnd"/>
            <w:r w:rsidRPr="001357AE">
              <w:rPr>
                <w:rFonts w:ascii="Calibri" w:hAnsi="Calibri" w:cs="Calibri"/>
                <w:color w:val="000000"/>
                <w:sz w:val="18"/>
                <w:szCs w:val="18"/>
              </w:rPr>
              <w:t>” y “</w:t>
            </w:r>
            <w:proofErr w:type="spellStart"/>
            <w:r w:rsidRPr="001357AE">
              <w:rPr>
                <w:rFonts w:ascii="Calibri" w:hAnsi="Calibri" w:cs="Calibri"/>
                <w:color w:val="000000"/>
                <w:sz w:val="18"/>
                <w:szCs w:val="18"/>
              </w:rPr>
              <w:t>bottom</w:t>
            </w:r>
            <w:proofErr w:type="spellEnd"/>
            <w:r w:rsidRPr="001357AE">
              <w:rPr>
                <w:rFonts w:ascii="Calibri" w:hAnsi="Calibri" w:cs="Calibri"/>
                <w:color w:val="000000"/>
                <w:sz w:val="18"/>
                <w:szCs w:val="18"/>
              </w:rPr>
              <w:t>-up” para verificar que sean de similares órdenes de magnitudes.</w:t>
            </w:r>
          </w:p>
        </w:tc>
      </w:tr>
      <w:tr w:rsidR="00CA6024" w:rsidRPr="001357AE" w14:paraId="1ED4090B" w14:textId="77777777" w:rsidTr="00A159F4">
        <w:trPr>
          <w:trHeight w:val="152"/>
        </w:trPr>
        <w:tc>
          <w:tcPr>
            <w:tcW w:w="2405" w:type="dxa"/>
            <w:vMerge/>
            <w:vAlign w:val="center"/>
          </w:tcPr>
          <w:p w14:paraId="23970FE5" w14:textId="77777777" w:rsidR="00CA6024" w:rsidRPr="001357AE" w:rsidRDefault="00CA6024" w:rsidP="00CA6024">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754979D6" w14:textId="1BA25E12" w:rsidR="00CA6024" w:rsidRPr="001357AE" w:rsidRDefault="00CA6024" w:rsidP="00CA6024">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Realizar cálculos de referencia que utilizan las relaciones estequiométricas y la conservación de la masa y tierra.</w:t>
            </w:r>
          </w:p>
        </w:tc>
      </w:tr>
      <w:tr w:rsidR="00874A37" w:rsidRPr="001357AE" w14:paraId="023B9E8A" w14:textId="77777777" w:rsidTr="00A159F4">
        <w:trPr>
          <w:trHeight w:val="79"/>
        </w:trPr>
        <w:tc>
          <w:tcPr>
            <w:tcW w:w="2405" w:type="dxa"/>
            <w:vMerge w:val="restart"/>
            <w:vAlign w:val="center"/>
          </w:tcPr>
          <w:p w14:paraId="72F0FCC7" w14:textId="255055C4" w:rsidR="00874A37" w:rsidRPr="001357AE" w:rsidRDefault="00874A37" w:rsidP="00CA6024">
            <w:pPr>
              <w:widowControl w:val="0"/>
              <w:pBdr>
                <w:top w:val="nil"/>
                <w:left w:val="nil"/>
                <w:bottom w:val="nil"/>
                <w:right w:val="nil"/>
                <w:between w:val="nil"/>
              </w:pBdr>
              <w:spacing w:after="0"/>
              <w:rPr>
                <w:rFonts w:ascii="Calibri" w:hAnsi="Calibri" w:cs="Calibri"/>
                <w:color w:val="000000"/>
                <w:sz w:val="18"/>
                <w:szCs w:val="18"/>
              </w:rPr>
            </w:pPr>
            <w:r w:rsidRPr="001357AE">
              <w:rPr>
                <w:rFonts w:ascii="Calibri" w:hAnsi="Calibri" w:cs="Calibri"/>
                <w:color w:val="000000"/>
                <w:sz w:val="18"/>
                <w:szCs w:val="18"/>
              </w:rPr>
              <w:t>Revisar los datos de actividad a nivel nacional.</w:t>
            </w:r>
          </w:p>
        </w:tc>
        <w:tc>
          <w:tcPr>
            <w:tcW w:w="6384" w:type="dxa"/>
            <w:vAlign w:val="center"/>
          </w:tcPr>
          <w:p w14:paraId="221E5F52" w14:textId="75978255" w:rsidR="00874A37" w:rsidRPr="001357AE" w:rsidRDefault="00874A37" w:rsidP="00CA6024">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Determinar el nivel de CC obtenido por la agencia de recolección de datos. Si no fuera apropiado, considerar las fuentes de datos alternativas, tales como los conjuntos de datos internacionales o factores por defecto del IPCC. Ajustar la incertidumbre relevante de manera apropiada.</w:t>
            </w:r>
          </w:p>
        </w:tc>
      </w:tr>
      <w:tr w:rsidR="00874A37" w:rsidRPr="001357AE" w14:paraId="5D617AFF" w14:textId="77777777" w:rsidTr="00A159F4">
        <w:trPr>
          <w:trHeight w:val="152"/>
        </w:trPr>
        <w:tc>
          <w:tcPr>
            <w:tcW w:w="2405" w:type="dxa"/>
            <w:vMerge/>
            <w:vAlign w:val="center"/>
          </w:tcPr>
          <w:p w14:paraId="3745860F" w14:textId="77777777" w:rsidR="00874A37" w:rsidRPr="001357AE" w:rsidRDefault="00874A37" w:rsidP="00CA6024">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0134B070" w14:textId="506FE76C" w:rsidR="00874A37" w:rsidRPr="001357AE" w:rsidRDefault="00874A37" w:rsidP="00CA6024">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Evaluar la coherencia de la serie temporal.</w:t>
            </w:r>
          </w:p>
        </w:tc>
      </w:tr>
      <w:tr w:rsidR="00874A37" w:rsidRPr="001357AE" w14:paraId="41EB872B" w14:textId="77777777" w:rsidTr="00A159F4">
        <w:trPr>
          <w:trHeight w:val="152"/>
        </w:trPr>
        <w:tc>
          <w:tcPr>
            <w:tcW w:w="2405" w:type="dxa"/>
            <w:vMerge/>
            <w:vAlign w:val="center"/>
          </w:tcPr>
          <w:p w14:paraId="41294272" w14:textId="77777777" w:rsidR="00874A37" w:rsidRPr="001357AE" w:rsidRDefault="00874A37" w:rsidP="00CA6024">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66E6DE50" w14:textId="700DED7A" w:rsidR="00874A37" w:rsidRPr="001357AE" w:rsidRDefault="00874A37" w:rsidP="00CA6024">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 xml:space="preserve">Comparar los datos de actividad de múltiples referencias si es posible. </w:t>
            </w:r>
          </w:p>
        </w:tc>
      </w:tr>
      <w:tr w:rsidR="00874A37" w:rsidRPr="001357AE" w14:paraId="290A1F3B" w14:textId="77777777" w:rsidTr="00A159F4">
        <w:trPr>
          <w:trHeight w:val="152"/>
        </w:trPr>
        <w:tc>
          <w:tcPr>
            <w:tcW w:w="2405" w:type="dxa"/>
            <w:vMerge w:val="restart"/>
            <w:vAlign w:val="center"/>
          </w:tcPr>
          <w:p w14:paraId="37194329" w14:textId="346DB563" w:rsidR="00874A37" w:rsidRPr="001357AE" w:rsidRDefault="00874A37" w:rsidP="00874A37">
            <w:pPr>
              <w:widowControl w:val="0"/>
              <w:pBdr>
                <w:top w:val="nil"/>
                <w:left w:val="nil"/>
                <w:bottom w:val="nil"/>
                <w:right w:val="nil"/>
                <w:between w:val="nil"/>
              </w:pBdr>
              <w:spacing w:after="0"/>
              <w:rPr>
                <w:rFonts w:ascii="Calibri" w:hAnsi="Calibri" w:cs="Calibri"/>
                <w:color w:val="000000"/>
                <w:sz w:val="18"/>
                <w:szCs w:val="18"/>
              </w:rPr>
            </w:pPr>
            <w:r w:rsidRPr="001357AE">
              <w:rPr>
                <w:rFonts w:ascii="Calibri" w:hAnsi="Calibri" w:cs="Calibri"/>
                <w:color w:val="000000"/>
                <w:sz w:val="18"/>
                <w:szCs w:val="18"/>
              </w:rPr>
              <w:t>Revisar los datos de actividad específicos de sitio.</w:t>
            </w:r>
          </w:p>
        </w:tc>
        <w:tc>
          <w:tcPr>
            <w:tcW w:w="6384" w:type="dxa"/>
            <w:vAlign w:val="center"/>
          </w:tcPr>
          <w:p w14:paraId="5F325595" w14:textId="73028CA1" w:rsidR="00874A37" w:rsidRPr="001357AE" w:rsidRDefault="00874A37" w:rsidP="00874A37">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Determinar si los estándares nacionales o internacionales (p. ej., ISO) fueron utilizados en las estimaciones.</w:t>
            </w:r>
          </w:p>
        </w:tc>
      </w:tr>
      <w:tr w:rsidR="00874A37" w:rsidRPr="001357AE" w14:paraId="03D82461" w14:textId="77777777" w:rsidTr="00A159F4">
        <w:trPr>
          <w:trHeight w:val="152"/>
        </w:trPr>
        <w:tc>
          <w:tcPr>
            <w:tcW w:w="2405" w:type="dxa"/>
            <w:vMerge/>
            <w:vAlign w:val="center"/>
          </w:tcPr>
          <w:p w14:paraId="37F817AE" w14:textId="77777777" w:rsidR="00874A37" w:rsidRPr="001357AE" w:rsidRDefault="00874A37" w:rsidP="00874A37">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43B14CB2" w14:textId="43D9F0A1" w:rsidR="00874A37" w:rsidRPr="001357AE" w:rsidRDefault="00874A37" w:rsidP="00874A37">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Comparar los datos específicos de sitio en conjunto con (p. ej., producción) los datos/estadísticas nacionales.</w:t>
            </w:r>
          </w:p>
        </w:tc>
      </w:tr>
      <w:tr w:rsidR="00874A37" w:rsidRPr="001357AE" w14:paraId="7D084871" w14:textId="77777777" w:rsidTr="00A159F4">
        <w:trPr>
          <w:trHeight w:val="152"/>
        </w:trPr>
        <w:tc>
          <w:tcPr>
            <w:tcW w:w="2405" w:type="dxa"/>
            <w:vMerge/>
            <w:vAlign w:val="center"/>
          </w:tcPr>
          <w:p w14:paraId="4FCE897C" w14:textId="77777777" w:rsidR="00874A37" w:rsidRPr="001357AE" w:rsidRDefault="00874A37" w:rsidP="00874A37">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417D3FE0" w14:textId="1AF118F2" w:rsidR="00874A37" w:rsidRPr="001357AE" w:rsidRDefault="00874A37" w:rsidP="00874A37">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Comparar los datos de sitios similares.</w:t>
            </w:r>
          </w:p>
        </w:tc>
      </w:tr>
      <w:tr w:rsidR="00874A37" w:rsidRPr="001357AE" w14:paraId="54496498" w14:textId="77777777" w:rsidTr="00A159F4">
        <w:trPr>
          <w:trHeight w:val="152"/>
        </w:trPr>
        <w:tc>
          <w:tcPr>
            <w:tcW w:w="2405" w:type="dxa"/>
            <w:vMerge/>
            <w:vAlign w:val="center"/>
          </w:tcPr>
          <w:p w14:paraId="07FF6951" w14:textId="77777777" w:rsidR="00874A37" w:rsidRPr="001357AE" w:rsidRDefault="00874A37" w:rsidP="00874A37">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6C780AF6" w14:textId="2E56C831" w:rsidR="00874A37" w:rsidRPr="001357AE" w:rsidRDefault="00874A37" w:rsidP="00874A37">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Comparar estimaciones realizadas con enfoques “top-</w:t>
            </w:r>
            <w:proofErr w:type="spellStart"/>
            <w:r w:rsidRPr="001357AE">
              <w:rPr>
                <w:rFonts w:ascii="Calibri" w:hAnsi="Calibri" w:cs="Calibri"/>
                <w:color w:val="000000"/>
                <w:sz w:val="18"/>
                <w:szCs w:val="18"/>
              </w:rPr>
              <w:t>down</w:t>
            </w:r>
            <w:proofErr w:type="spellEnd"/>
            <w:r w:rsidRPr="001357AE">
              <w:rPr>
                <w:rFonts w:ascii="Calibri" w:hAnsi="Calibri" w:cs="Calibri"/>
                <w:color w:val="000000"/>
                <w:sz w:val="18"/>
                <w:szCs w:val="18"/>
              </w:rPr>
              <w:t>” y “</w:t>
            </w:r>
            <w:proofErr w:type="spellStart"/>
            <w:r w:rsidRPr="001357AE">
              <w:rPr>
                <w:rFonts w:ascii="Calibri" w:hAnsi="Calibri" w:cs="Calibri"/>
                <w:color w:val="000000"/>
                <w:sz w:val="18"/>
                <w:szCs w:val="18"/>
              </w:rPr>
              <w:t>bottom</w:t>
            </w:r>
            <w:proofErr w:type="spellEnd"/>
            <w:r w:rsidRPr="001357AE">
              <w:rPr>
                <w:rFonts w:ascii="Calibri" w:hAnsi="Calibri" w:cs="Calibri"/>
                <w:color w:val="000000"/>
                <w:sz w:val="18"/>
                <w:szCs w:val="18"/>
              </w:rPr>
              <w:t>-up” para verificar que sean de similares órdenes de magnitudes</w:t>
            </w:r>
          </w:p>
        </w:tc>
      </w:tr>
      <w:tr w:rsidR="007A554A" w:rsidRPr="001357AE" w14:paraId="3B5DA218" w14:textId="77777777" w:rsidTr="00A159F4">
        <w:trPr>
          <w:trHeight w:val="152"/>
        </w:trPr>
        <w:tc>
          <w:tcPr>
            <w:tcW w:w="2405" w:type="dxa"/>
            <w:vMerge w:val="restart"/>
            <w:vAlign w:val="center"/>
          </w:tcPr>
          <w:p w14:paraId="60FCF3A4" w14:textId="1BE601C1" w:rsidR="007A554A" w:rsidRPr="001357AE" w:rsidRDefault="007A554A" w:rsidP="007A554A">
            <w:pPr>
              <w:widowControl w:val="0"/>
              <w:pBdr>
                <w:top w:val="nil"/>
                <w:left w:val="nil"/>
                <w:bottom w:val="nil"/>
                <w:right w:val="nil"/>
                <w:between w:val="nil"/>
              </w:pBdr>
              <w:spacing w:after="0"/>
              <w:rPr>
                <w:rFonts w:ascii="Calibri" w:hAnsi="Calibri" w:cs="Calibri"/>
                <w:color w:val="000000"/>
                <w:sz w:val="18"/>
                <w:szCs w:val="18"/>
              </w:rPr>
            </w:pPr>
            <w:r w:rsidRPr="001357AE">
              <w:rPr>
                <w:rFonts w:ascii="Calibri" w:hAnsi="Calibri" w:cs="Calibri"/>
                <w:color w:val="000000"/>
                <w:sz w:val="18"/>
                <w:szCs w:val="18"/>
              </w:rPr>
              <w:t>Estimaciones de incertidumbre de CC.</w:t>
            </w:r>
          </w:p>
        </w:tc>
        <w:tc>
          <w:tcPr>
            <w:tcW w:w="6384" w:type="dxa"/>
            <w:vAlign w:val="center"/>
          </w:tcPr>
          <w:p w14:paraId="631BC4E6" w14:textId="33A99668" w:rsidR="007A554A" w:rsidRPr="001357AE" w:rsidRDefault="007A554A" w:rsidP="007A554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Aplicar las técnicas de CC para las estimaciones de incertidumbre.</w:t>
            </w:r>
          </w:p>
        </w:tc>
      </w:tr>
      <w:tr w:rsidR="007A554A" w:rsidRPr="001357AE" w14:paraId="374C70D5" w14:textId="77777777" w:rsidTr="00A159F4">
        <w:trPr>
          <w:trHeight w:val="152"/>
        </w:trPr>
        <w:tc>
          <w:tcPr>
            <w:tcW w:w="2405" w:type="dxa"/>
            <w:vMerge/>
            <w:vAlign w:val="center"/>
          </w:tcPr>
          <w:p w14:paraId="77F9C217" w14:textId="77777777" w:rsidR="007A554A" w:rsidRPr="001357AE" w:rsidRDefault="007A554A" w:rsidP="007A554A">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4397F2DA" w14:textId="0BFBD63F" w:rsidR="007A554A" w:rsidRPr="001357AE" w:rsidRDefault="007A554A" w:rsidP="007A554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Revisar los cálculos de incertidumbre.</w:t>
            </w:r>
          </w:p>
        </w:tc>
      </w:tr>
      <w:tr w:rsidR="007A554A" w:rsidRPr="001357AE" w14:paraId="62C11B72" w14:textId="77777777" w:rsidTr="00A159F4">
        <w:trPr>
          <w:trHeight w:val="152"/>
        </w:trPr>
        <w:tc>
          <w:tcPr>
            <w:tcW w:w="2405" w:type="dxa"/>
            <w:vMerge/>
            <w:vAlign w:val="center"/>
          </w:tcPr>
          <w:p w14:paraId="7811EAB0" w14:textId="77777777" w:rsidR="007A554A" w:rsidRPr="001357AE" w:rsidRDefault="007A554A" w:rsidP="007A554A">
            <w:pPr>
              <w:widowControl w:val="0"/>
              <w:pBdr>
                <w:top w:val="nil"/>
                <w:left w:val="nil"/>
                <w:bottom w:val="nil"/>
                <w:right w:val="nil"/>
                <w:between w:val="nil"/>
              </w:pBdr>
              <w:spacing w:after="0"/>
              <w:rPr>
                <w:rFonts w:ascii="Calibri" w:hAnsi="Calibri" w:cs="Calibri"/>
                <w:color w:val="000000"/>
                <w:sz w:val="18"/>
                <w:szCs w:val="18"/>
              </w:rPr>
            </w:pPr>
          </w:p>
        </w:tc>
        <w:tc>
          <w:tcPr>
            <w:tcW w:w="6384" w:type="dxa"/>
            <w:vAlign w:val="center"/>
          </w:tcPr>
          <w:p w14:paraId="6265497D" w14:textId="5756E6C8" w:rsidR="007A554A" w:rsidRPr="001357AE" w:rsidRDefault="007A554A" w:rsidP="007A554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Documentar las hipótesis de incertidumbre y las cualidades de algunos expertos consultados.</w:t>
            </w:r>
          </w:p>
        </w:tc>
      </w:tr>
      <w:tr w:rsidR="00874A37" w:rsidRPr="001357AE" w14:paraId="16DCB4B9" w14:textId="77777777" w:rsidTr="00A159F4">
        <w:trPr>
          <w:trHeight w:val="152"/>
        </w:trPr>
        <w:tc>
          <w:tcPr>
            <w:tcW w:w="2405" w:type="dxa"/>
            <w:vAlign w:val="center"/>
          </w:tcPr>
          <w:p w14:paraId="1384FEBD" w14:textId="6DE42615" w:rsidR="00874A37" w:rsidRPr="001357AE" w:rsidRDefault="006300EE" w:rsidP="00F64C2A">
            <w:pPr>
              <w:widowControl w:val="0"/>
              <w:pBdr>
                <w:top w:val="nil"/>
                <w:left w:val="nil"/>
                <w:bottom w:val="nil"/>
                <w:right w:val="nil"/>
                <w:between w:val="nil"/>
              </w:pBdr>
              <w:spacing w:after="0"/>
              <w:rPr>
                <w:rFonts w:ascii="Calibri" w:hAnsi="Calibri" w:cs="Calibri"/>
                <w:color w:val="000000"/>
                <w:sz w:val="18"/>
                <w:szCs w:val="18"/>
              </w:rPr>
            </w:pPr>
            <w:r w:rsidRPr="001357AE">
              <w:rPr>
                <w:rFonts w:ascii="Calibri" w:hAnsi="Calibri" w:cs="Calibri"/>
                <w:color w:val="000000"/>
                <w:sz w:val="18"/>
                <w:szCs w:val="18"/>
              </w:rPr>
              <w:t>Verificar las estimaciones de GEI.</w:t>
            </w:r>
          </w:p>
        </w:tc>
        <w:tc>
          <w:tcPr>
            <w:tcW w:w="6384" w:type="dxa"/>
            <w:vAlign w:val="center"/>
          </w:tcPr>
          <w:p w14:paraId="702D59D8" w14:textId="7225EE66" w:rsidR="00874A37" w:rsidRPr="001357AE" w:rsidRDefault="006300EE" w:rsidP="00F64C2A">
            <w:pPr>
              <w:pStyle w:val="Prrafodelista"/>
              <w:widowControl w:val="0"/>
              <w:numPr>
                <w:ilvl w:val="0"/>
                <w:numId w:val="26"/>
              </w:numPr>
              <w:pBdr>
                <w:top w:val="nil"/>
                <w:left w:val="nil"/>
                <w:bottom w:val="nil"/>
                <w:right w:val="nil"/>
                <w:between w:val="nil"/>
              </w:pBdr>
              <w:spacing w:after="0"/>
              <w:ind w:left="169" w:hanging="169"/>
              <w:rPr>
                <w:rFonts w:ascii="Calibri" w:hAnsi="Calibri" w:cs="Calibri"/>
                <w:color w:val="000000"/>
                <w:sz w:val="18"/>
                <w:szCs w:val="18"/>
              </w:rPr>
            </w:pPr>
            <w:r w:rsidRPr="001357AE">
              <w:rPr>
                <w:rFonts w:ascii="Calibri" w:hAnsi="Calibri" w:cs="Calibri"/>
                <w:color w:val="000000"/>
                <w:sz w:val="18"/>
                <w:szCs w:val="18"/>
              </w:rPr>
              <w:t>Comparar las estimaciones con otras estimaciones nacionales o internacionales a nivel de sector, subsector, de gas o nacional, en caso se encuentren disponibles.</w:t>
            </w:r>
          </w:p>
        </w:tc>
      </w:tr>
    </w:tbl>
    <w:p w14:paraId="30C442ED" w14:textId="652D7C6E" w:rsidR="00766108" w:rsidRPr="001357AE" w:rsidRDefault="006300EE" w:rsidP="00766108">
      <w:pPr>
        <w:spacing w:after="240"/>
        <w:ind w:left="567"/>
        <w:jc w:val="center"/>
        <w:rPr>
          <w:rFonts w:ascii="Calibri" w:hAnsi="Calibri" w:cs="Calibri"/>
        </w:rPr>
      </w:pPr>
      <w:r w:rsidRPr="001357AE">
        <w:rPr>
          <w:rFonts w:ascii="Calibri" w:eastAsia="Calibri" w:hAnsi="Calibri" w:cs="Calibri"/>
          <w:i/>
          <w:kern w:val="0"/>
          <w:sz w:val="18"/>
          <w:szCs w:val="18"/>
          <w:lang w:val="es-419"/>
          <w14:ligatures w14:val="none"/>
        </w:rPr>
        <w:t>Fuente: Directrices del IPCC de 2006</w:t>
      </w:r>
      <w:r w:rsidRPr="001357AE">
        <w:rPr>
          <w:rFonts w:ascii="Calibri" w:eastAsia="Calibri" w:hAnsi="Calibri" w:cs="Calibri"/>
          <w:kern w:val="0"/>
          <w:sz w:val="18"/>
          <w:szCs w:val="18"/>
          <w:lang w:val="es-419"/>
          <w14:ligatures w14:val="none"/>
        </w:rPr>
        <w:t xml:space="preserve"> </w:t>
      </w:r>
    </w:p>
    <w:p w14:paraId="1A3A3A5D" w14:textId="2FAC4BA2" w:rsidR="00F64C2A" w:rsidRPr="001357AE" w:rsidRDefault="00F64C2A" w:rsidP="00F64C2A">
      <w:pPr>
        <w:tabs>
          <w:tab w:val="left" w:pos="1731"/>
        </w:tabs>
        <w:rPr>
          <w:rFonts w:ascii="Calibri" w:hAnsi="Calibri" w:cs="Calibri"/>
        </w:rPr>
        <w:sectPr w:rsidR="00F64C2A" w:rsidRPr="001357AE" w:rsidSect="00766108">
          <w:pgSz w:w="12240" w:h="15840" w:code="1"/>
          <w:pgMar w:top="1418" w:right="1701" w:bottom="1418" w:left="1701" w:header="709" w:footer="709" w:gutter="0"/>
          <w:cols w:space="708"/>
          <w:docGrid w:linePitch="360"/>
        </w:sectPr>
      </w:pPr>
      <w:r w:rsidRPr="001357AE">
        <w:rPr>
          <w:rFonts w:ascii="Calibri" w:hAnsi="Calibri" w:cs="Calibri"/>
        </w:rPr>
        <w:tab/>
      </w:r>
    </w:p>
    <w:p w14:paraId="4AE93623" w14:textId="69838A61" w:rsidR="00B54DBA" w:rsidRDefault="00B54DBA" w:rsidP="002D328F">
      <w:pPr>
        <w:pStyle w:val="Descripcin"/>
        <w:tabs>
          <w:tab w:val="left" w:pos="851"/>
        </w:tabs>
        <w:spacing w:after="120"/>
        <w:ind w:left="567" w:hanging="567"/>
        <w:jc w:val="left"/>
        <w:outlineLvl w:val="0"/>
        <w:rPr>
          <w:rFonts w:ascii="Calibri" w:eastAsia="Calibri" w:hAnsi="Calibri" w:cs="Calibri"/>
          <w:b/>
          <w:bCs/>
          <w:i w:val="0"/>
          <w:iCs w:val="0"/>
          <w:color w:val="auto"/>
          <w:kern w:val="0"/>
          <w:sz w:val="22"/>
          <w:szCs w:val="22"/>
          <w:lang w:val="es-PE" w:eastAsia="es-MX"/>
          <w14:ligatures w14:val="none"/>
        </w:rPr>
      </w:pPr>
      <w:bookmarkStart w:id="86" w:name="_Ref183699735"/>
      <w:bookmarkStart w:id="87" w:name="_Toc186059313"/>
      <w:r w:rsidRPr="001357AE">
        <w:rPr>
          <w:rFonts w:ascii="Calibri" w:eastAsia="Calibri" w:hAnsi="Calibri" w:cs="Calibri"/>
          <w:b/>
          <w:bCs/>
          <w:i w:val="0"/>
          <w:iCs w:val="0"/>
          <w:color w:val="auto"/>
          <w:kern w:val="0"/>
          <w:sz w:val="22"/>
          <w:szCs w:val="22"/>
          <w:lang w:val="es-PE" w:eastAsia="es-MX"/>
          <w14:ligatures w14:val="none"/>
        </w:rPr>
        <w:lastRenderedPageBreak/>
        <w:t xml:space="preserve">Anexo </w:t>
      </w:r>
      <w:r w:rsidRPr="001357AE">
        <w:rPr>
          <w:rFonts w:ascii="Calibri" w:eastAsia="Calibri" w:hAnsi="Calibri" w:cs="Calibri"/>
          <w:b/>
          <w:bCs/>
          <w:i w:val="0"/>
          <w:iCs w:val="0"/>
          <w:color w:val="auto"/>
          <w:kern w:val="0"/>
          <w:sz w:val="22"/>
          <w:szCs w:val="22"/>
          <w:lang w:val="es-PE" w:eastAsia="es-MX"/>
          <w14:ligatures w14:val="none"/>
        </w:rPr>
        <w:fldChar w:fldCharType="begin"/>
      </w:r>
      <w:r w:rsidRPr="001357AE">
        <w:rPr>
          <w:rFonts w:ascii="Calibri" w:eastAsia="Calibri" w:hAnsi="Calibri" w:cs="Calibri"/>
          <w:b/>
          <w:bCs/>
          <w:i w:val="0"/>
          <w:iCs w:val="0"/>
          <w:color w:val="auto"/>
          <w:kern w:val="0"/>
          <w:sz w:val="22"/>
          <w:szCs w:val="22"/>
          <w:lang w:val="es-PE" w:eastAsia="es-MX"/>
          <w14:ligatures w14:val="none"/>
        </w:rPr>
        <w:instrText xml:space="preserve"> SEQ Anexo \* ARABIC </w:instrText>
      </w:r>
      <w:r w:rsidRPr="001357AE">
        <w:rPr>
          <w:rFonts w:ascii="Calibri" w:eastAsia="Calibri" w:hAnsi="Calibri" w:cs="Calibri"/>
          <w:b/>
          <w:bCs/>
          <w:i w:val="0"/>
          <w:iCs w:val="0"/>
          <w:color w:val="auto"/>
          <w:kern w:val="0"/>
          <w:sz w:val="22"/>
          <w:szCs w:val="22"/>
          <w:lang w:val="es-PE" w:eastAsia="es-MX"/>
          <w14:ligatures w14:val="none"/>
        </w:rPr>
        <w:fldChar w:fldCharType="separate"/>
      </w:r>
      <w:r w:rsidRPr="001357AE">
        <w:rPr>
          <w:rFonts w:ascii="Calibri" w:eastAsia="Calibri" w:hAnsi="Calibri" w:cs="Calibri"/>
          <w:b/>
          <w:bCs/>
          <w:i w:val="0"/>
          <w:iCs w:val="0"/>
          <w:noProof/>
          <w:color w:val="auto"/>
          <w:kern w:val="0"/>
          <w:sz w:val="22"/>
          <w:szCs w:val="22"/>
          <w:lang w:val="es-PE" w:eastAsia="es-MX"/>
          <w14:ligatures w14:val="none"/>
        </w:rPr>
        <w:t>3</w:t>
      </w:r>
      <w:r w:rsidRPr="001357AE">
        <w:rPr>
          <w:rFonts w:ascii="Calibri" w:eastAsia="Calibri" w:hAnsi="Calibri" w:cs="Calibri"/>
          <w:b/>
          <w:bCs/>
          <w:i w:val="0"/>
          <w:iCs w:val="0"/>
          <w:color w:val="auto"/>
          <w:kern w:val="0"/>
          <w:sz w:val="22"/>
          <w:szCs w:val="22"/>
          <w:lang w:val="es-PE" w:eastAsia="es-MX"/>
          <w14:ligatures w14:val="none"/>
        </w:rPr>
        <w:fldChar w:fldCharType="end"/>
      </w:r>
      <w:bookmarkEnd w:id="86"/>
      <w:r w:rsidRPr="001357AE">
        <w:rPr>
          <w:rFonts w:ascii="Calibri" w:eastAsia="Calibri" w:hAnsi="Calibri" w:cs="Calibri"/>
          <w:b/>
          <w:bCs/>
          <w:i w:val="0"/>
          <w:iCs w:val="0"/>
          <w:color w:val="auto"/>
          <w:kern w:val="0"/>
          <w:sz w:val="22"/>
          <w:szCs w:val="22"/>
          <w:lang w:val="es-PE" w:eastAsia="es-MX"/>
          <w14:ligatures w14:val="none"/>
        </w:rPr>
        <w:t>: Análisis de incertidumbre del sector Desechos</w:t>
      </w:r>
      <w:r w:rsidR="0074598E">
        <w:rPr>
          <w:rFonts w:ascii="Calibri" w:eastAsia="Calibri" w:hAnsi="Calibri" w:cs="Calibri"/>
          <w:b/>
          <w:bCs/>
          <w:i w:val="0"/>
          <w:iCs w:val="0"/>
          <w:color w:val="auto"/>
          <w:kern w:val="0"/>
          <w:sz w:val="22"/>
          <w:szCs w:val="22"/>
          <w:lang w:val="es-PE" w:eastAsia="es-MX"/>
          <w14:ligatures w14:val="none"/>
        </w:rPr>
        <w:t>, Categoría tratamiento aguas residuales industriales</w:t>
      </w:r>
      <w:bookmarkEnd w:id="87"/>
    </w:p>
    <w:tbl>
      <w:tblPr>
        <w:tblW w:w="14459"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567"/>
        <w:gridCol w:w="1701"/>
        <w:gridCol w:w="567"/>
        <w:gridCol w:w="851"/>
        <w:gridCol w:w="992"/>
        <w:gridCol w:w="1102"/>
        <w:gridCol w:w="1024"/>
        <w:gridCol w:w="1134"/>
        <w:gridCol w:w="1134"/>
        <w:gridCol w:w="851"/>
        <w:gridCol w:w="709"/>
        <w:gridCol w:w="1275"/>
        <w:gridCol w:w="1276"/>
        <w:gridCol w:w="1276"/>
      </w:tblGrid>
      <w:tr w:rsidR="00F24144" w:rsidRPr="002D328F" w14:paraId="73154489" w14:textId="77777777" w:rsidTr="00F24144">
        <w:trPr>
          <w:trHeight w:val="270"/>
        </w:trPr>
        <w:tc>
          <w:tcPr>
            <w:tcW w:w="2268" w:type="dxa"/>
            <w:gridSpan w:val="2"/>
            <w:shd w:val="clear" w:color="auto" w:fill="auto"/>
            <w:noWrap/>
            <w:vAlign w:val="center"/>
            <w:hideMark/>
          </w:tcPr>
          <w:p w14:paraId="7B94C456"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A</w:t>
            </w:r>
          </w:p>
        </w:tc>
        <w:tc>
          <w:tcPr>
            <w:tcW w:w="567" w:type="dxa"/>
            <w:shd w:val="clear" w:color="auto" w:fill="auto"/>
            <w:noWrap/>
            <w:vAlign w:val="center"/>
            <w:hideMark/>
          </w:tcPr>
          <w:p w14:paraId="153D108E"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B</w:t>
            </w:r>
          </w:p>
        </w:tc>
        <w:tc>
          <w:tcPr>
            <w:tcW w:w="851" w:type="dxa"/>
            <w:shd w:val="clear" w:color="auto" w:fill="auto"/>
            <w:noWrap/>
            <w:vAlign w:val="center"/>
            <w:hideMark/>
          </w:tcPr>
          <w:p w14:paraId="62B0CE0F"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C</w:t>
            </w:r>
          </w:p>
        </w:tc>
        <w:tc>
          <w:tcPr>
            <w:tcW w:w="992" w:type="dxa"/>
            <w:shd w:val="clear" w:color="auto" w:fill="auto"/>
            <w:noWrap/>
            <w:vAlign w:val="center"/>
            <w:hideMark/>
          </w:tcPr>
          <w:p w14:paraId="33DDF150"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D</w:t>
            </w:r>
          </w:p>
        </w:tc>
        <w:tc>
          <w:tcPr>
            <w:tcW w:w="1102" w:type="dxa"/>
            <w:shd w:val="clear" w:color="auto" w:fill="auto"/>
            <w:noWrap/>
            <w:vAlign w:val="center"/>
            <w:hideMark/>
          </w:tcPr>
          <w:p w14:paraId="647F5810"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E</w:t>
            </w:r>
          </w:p>
        </w:tc>
        <w:tc>
          <w:tcPr>
            <w:tcW w:w="1024" w:type="dxa"/>
            <w:shd w:val="clear" w:color="auto" w:fill="auto"/>
            <w:noWrap/>
            <w:vAlign w:val="center"/>
            <w:hideMark/>
          </w:tcPr>
          <w:p w14:paraId="04623B07"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F</w:t>
            </w:r>
          </w:p>
        </w:tc>
        <w:tc>
          <w:tcPr>
            <w:tcW w:w="1134" w:type="dxa"/>
            <w:shd w:val="clear" w:color="auto" w:fill="auto"/>
            <w:noWrap/>
            <w:vAlign w:val="center"/>
            <w:hideMark/>
          </w:tcPr>
          <w:p w14:paraId="477F2D85"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G</w:t>
            </w:r>
          </w:p>
        </w:tc>
        <w:tc>
          <w:tcPr>
            <w:tcW w:w="1134" w:type="dxa"/>
            <w:shd w:val="clear" w:color="auto" w:fill="auto"/>
            <w:noWrap/>
            <w:vAlign w:val="center"/>
            <w:hideMark/>
          </w:tcPr>
          <w:p w14:paraId="75022712"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H</w:t>
            </w:r>
          </w:p>
        </w:tc>
        <w:tc>
          <w:tcPr>
            <w:tcW w:w="851" w:type="dxa"/>
            <w:shd w:val="clear" w:color="auto" w:fill="auto"/>
            <w:noWrap/>
            <w:vAlign w:val="center"/>
            <w:hideMark/>
          </w:tcPr>
          <w:p w14:paraId="6EA1E2FC"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I</w:t>
            </w:r>
          </w:p>
        </w:tc>
        <w:tc>
          <w:tcPr>
            <w:tcW w:w="709" w:type="dxa"/>
            <w:shd w:val="clear" w:color="auto" w:fill="auto"/>
            <w:noWrap/>
            <w:vAlign w:val="center"/>
            <w:hideMark/>
          </w:tcPr>
          <w:p w14:paraId="538DCAB7"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J</w:t>
            </w:r>
          </w:p>
        </w:tc>
        <w:tc>
          <w:tcPr>
            <w:tcW w:w="1275" w:type="dxa"/>
            <w:shd w:val="clear" w:color="auto" w:fill="auto"/>
            <w:noWrap/>
            <w:vAlign w:val="center"/>
            <w:hideMark/>
          </w:tcPr>
          <w:p w14:paraId="01A6C15A"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K</w:t>
            </w:r>
          </w:p>
        </w:tc>
        <w:tc>
          <w:tcPr>
            <w:tcW w:w="1276" w:type="dxa"/>
            <w:shd w:val="clear" w:color="auto" w:fill="auto"/>
            <w:noWrap/>
            <w:vAlign w:val="center"/>
            <w:hideMark/>
          </w:tcPr>
          <w:p w14:paraId="75543843"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L</w:t>
            </w:r>
          </w:p>
        </w:tc>
        <w:tc>
          <w:tcPr>
            <w:tcW w:w="1276" w:type="dxa"/>
            <w:shd w:val="clear" w:color="auto" w:fill="auto"/>
            <w:noWrap/>
            <w:vAlign w:val="center"/>
            <w:hideMark/>
          </w:tcPr>
          <w:p w14:paraId="3AFF66BD" w14:textId="77777777" w:rsidR="002D328F" w:rsidRPr="002D328F" w:rsidRDefault="002D328F" w:rsidP="002D328F">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M</w:t>
            </w:r>
          </w:p>
        </w:tc>
      </w:tr>
      <w:tr w:rsidR="00F24144" w:rsidRPr="002D328F" w14:paraId="7B2A6167" w14:textId="77777777" w:rsidTr="00F24144">
        <w:trPr>
          <w:trHeight w:val="1320"/>
        </w:trPr>
        <w:tc>
          <w:tcPr>
            <w:tcW w:w="567" w:type="dxa"/>
            <w:vMerge w:val="restart"/>
            <w:shd w:val="clear" w:color="auto" w:fill="808080" w:themeFill="background1" w:themeFillShade="80"/>
            <w:vAlign w:val="center"/>
            <w:hideMark/>
          </w:tcPr>
          <w:p w14:paraId="11F340D8" w14:textId="77777777" w:rsidR="002D328F" w:rsidRPr="002D328F" w:rsidRDefault="002D328F" w:rsidP="002D328F">
            <w:pPr>
              <w:spacing w:after="0"/>
              <w:jc w:val="center"/>
              <w:rPr>
                <w:rFonts w:ascii="Calibri" w:eastAsia="Times New Roman" w:hAnsi="Calibri" w:cs="Calibri"/>
                <w:b/>
                <w:bCs/>
                <w:color w:val="FFFFFF" w:themeColor="background1"/>
                <w:kern w:val="0"/>
                <w:sz w:val="16"/>
                <w:szCs w:val="16"/>
                <w:lang w:val="es-PE" w:eastAsia="es-PE"/>
                <w14:ligatures w14:val="none"/>
              </w:rPr>
            </w:pPr>
            <w:r w:rsidRPr="00F24144">
              <w:rPr>
                <w:rFonts w:ascii="Calibri" w:eastAsia="Times New Roman" w:hAnsi="Calibri" w:cs="Calibri"/>
                <w:b/>
                <w:bCs/>
                <w:color w:val="FFFFFF" w:themeColor="background1"/>
                <w:kern w:val="0"/>
                <w:sz w:val="14"/>
                <w:szCs w:val="14"/>
                <w:lang w:val="es-PE" w:eastAsia="es-PE"/>
                <w14:ligatures w14:val="none"/>
              </w:rPr>
              <w:t>Código de la categoría IPCC</w:t>
            </w:r>
          </w:p>
        </w:tc>
        <w:tc>
          <w:tcPr>
            <w:tcW w:w="1701" w:type="dxa"/>
            <w:vMerge w:val="restart"/>
            <w:shd w:val="clear" w:color="auto" w:fill="808080" w:themeFill="background1" w:themeFillShade="80"/>
            <w:noWrap/>
            <w:vAlign w:val="center"/>
            <w:hideMark/>
          </w:tcPr>
          <w:p w14:paraId="3C0B68B9" w14:textId="77777777" w:rsidR="002D328F" w:rsidRPr="002D328F" w:rsidRDefault="002D328F" w:rsidP="002D328F">
            <w:pPr>
              <w:spacing w:after="0"/>
              <w:jc w:val="center"/>
              <w:rPr>
                <w:rFonts w:ascii="Calibri" w:eastAsia="Times New Roman" w:hAnsi="Calibri" w:cs="Calibri"/>
                <w:b/>
                <w:bCs/>
                <w:color w:val="FFFFFF" w:themeColor="background1"/>
                <w:kern w:val="0"/>
                <w:sz w:val="16"/>
                <w:szCs w:val="16"/>
                <w:lang w:val="es-PE" w:eastAsia="es-PE"/>
                <w14:ligatures w14:val="none"/>
              </w:rPr>
            </w:pPr>
            <w:r w:rsidRPr="002D328F">
              <w:rPr>
                <w:rFonts w:ascii="Calibri" w:eastAsia="Times New Roman" w:hAnsi="Calibri" w:cs="Calibri"/>
                <w:b/>
                <w:bCs/>
                <w:color w:val="FFFFFF" w:themeColor="background1"/>
                <w:kern w:val="0"/>
                <w:sz w:val="16"/>
                <w:szCs w:val="16"/>
                <w:lang w:val="es-PE" w:eastAsia="es-PE"/>
                <w14:ligatures w14:val="none"/>
              </w:rPr>
              <w:t>Categoría del IPCC</w:t>
            </w:r>
          </w:p>
        </w:tc>
        <w:tc>
          <w:tcPr>
            <w:tcW w:w="567" w:type="dxa"/>
            <w:vMerge w:val="restart"/>
            <w:shd w:val="clear" w:color="auto" w:fill="808080" w:themeFill="background1" w:themeFillShade="80"/>
            <w:vAlign w:val="center"/>
            <w:hideMark/>
          </w:tcPr>
          <w:p w14:paraId="1CBD5B46" w14:textId="77777777" w:rsidR="002D328F" w:rsidRPr="002D328F" w:rsidRDefault="002D328F" w:rsidP="002D328F">
            <w:pPr>
              <w:spacing w:after="0"/>
              <w:jc w:val="center"/>
              <w:rPr>
                <w:rFonts w:ascii="Calibri" w:eastAsia="Times New Roman" w:hAnsi="Calibri" w:cs="Calibri"/>
                <w:color w:val="FFFFFF" w:themeColor="background1"/>
                <w:kern w:val="0"/>
                <w:sz w:val="16"/>
                <w:szCs w:val="16"/>
                <w:lang w:val="es-PE" w:eastAsia="es-PE"/>
                <w14:ligatures w14:val="none"/>
              </w:rPr>
            </w:pPr>
            <w:r w:rsidRPr="002D328F">
              <w:rPr>
                <w:rFonts w:ascii="Calibri" w:eastAsia="Times New Roman" w:hAnsi="Calibri" w:cs="Calibri"/>
                <w:color w:val="FFFFFF" w:themeColor="background1"/>
                <w:kern w:val="0"/>
                <w:sz w:val="16"/>
                <w:szCs w:val="16"/>
                <w:lang w:val="es-PE" w:eastAsia="es-PE"/>
                <w14:ligatures w14:val="none"/>
              </w:rPr>
              <w:t>Gas</w:t>
            </w:r>
          </w:p>
        </w:tc>
        <w:tc>
          <w:tcPr>
            <w:tcW w:w="851" w:type="dxa"/>
            <w:shd w:val="clear" w:color="auto" w:fill="808080" w:themeFill="background1" w:themeFillShade="80"/>
            <w:vAlign w:val="center"/>
            <w:hideMark/>
          </w:tcPr>
          <w:p w14:paraId="27634CA5"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Emisiones año base (2010)</w:t>
            </w:r>
          </w:p>
        </w:tc>
        <w:tc>
          <w:tcPr>
            <w:tcW w:w="992" w:type="dxa"/>
            <w:shd w:val="clear" w:color="auto" w:fill="808080" w:themeFill="background1" w:themeFillShade="80"/>
            <w:vAlign w:val="center"/>
            <w:hideMark/>
          </w:tcPr>
          <w:p w14:paraId="278022F8"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Estimaciones de GEI año t (2021)</w:t>
            </w:r>
          </w:p>
        </w:tc>
        <w:tc>
          <w:tcPr>
            <w:tcW w:w="1102" w:type="dxa"/>
            <w:shd w:val="clear" w:color="auto" w:fill="808080" w:themeFill="background1" w:themeFillShade="80"/>
            <w:vAlign w:val="center"/>
            <w:hideMark/>
          </w:tcPr>
          <w:p w14:paraId="79CA5371"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Incertidumbre en los datos de nivel de actividad</w:t>
            </w:r>
          </w:p>
        </w:tc>
        <w:tc>
          <w:tcPr>
            <w:tcW w:w="1024" w:type="dxa"/>
            <w:shd w:val="clear" w:color="auto" w:fill="808080" w:themeFill="background1" w:themeFillShade="80"/>
            <w:vAlign w:val="center"/>
            <w:hideMark/>
          </w:tcPr>
          <w:p w14:paraId="61EFFD9A"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Incertidumbre en el factor de emisión</w:t>
            </w:r>
          </w:p>
        </w:tc>
        <w:tc>
          <w:tcPr>
            <w:tcW w:w="1134" w:type="dxa"/>
            <w:shd w:val="clear" w:color="auto" w:fill="808080" w:themeFill="background1" w:themeFillShade="80"/>
            <w:vAlign w:val="center"/>
            <w:hideMark/>
          </w:tcPr>
          <w:p w14:paraId="4EE0D7FC"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Incertidumbre combinada</w:t>
            </w:r>
          </w:p>
        </w:tc>
        <w:tc>
          <w:tcPr>
            <w:tcW w:w="1134" w:type="dxa"/>
            <w:shd w:val="clear" w:color="auto" w:fill="808080" w:themeFill="background1" w:themeFillShade="80"/>
            <w:vAlign w:val="center"/>
            <w:hideMark/>
          </w:tcPr>
          <w:p w14:paraId="22CAACA0"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Contribución a la Varianza por Categoría en el año 2021</w:t>
            </w:r>
          </w:p>
        </w:tc>
        <w:tc>
          <w:tcPr>
            <w:tcW w:w="851" w:type="dxa"/>
            <w:shd w:val="clear" w:color="auto" w:fill="808080" w:themeFill="background1" w:themeFillShade="80"/>
            <w:vAlign w:val="center"/>
            <w:hideMark/>
          </w:tcPr>
          <w:p w14:paraId="544D33F1" w14:textId="77777777" w:rsidR="002D328F" w:rsidRPr="00F24144" w:rsidRDefault="002D328F" w:rsidP="002D328F">
            <w:pPr>
              <w:spacing w:after="0"/>
              <w:jc w:val="center"/>
              <w:rPr>
                <w:rFonts w:ascii="Calibri" w:eastAsia="Times New Roman" w:hAnsi="Calibri" w:cs="Calibri"/>
                <w:color w:val="FFFFFF" w:themeColor="background1"/>
                <w:kern w:val="0"/>
                <w:sz w:val="14"/>
                <w:szCs w:val="14"/>
                <w:lang w:val="es-PE" w:eastAsia="es-PE"/>
                <w14:ligatures w14:val="none"/>
              </w:rPr>
            </w:pPr>
            <w:r w:rsidRPr="00F24144">
              <w:rPr>
                <w:rFonts w:ascii="Calibri" w:eastAsia="Times New Roman" w:hAnsi="Calibri" w:cs="Calibri"/>
                <w:color w:val="FFFFFF" w:themeColor="background1"/>
                <w:kern w:val="0"/>
                <w:sz w:val="14"/>
                <w:szCs w:val="14"/>
                <w:lang w:val="es-PE" w:eastAsia="es-PE"/>
                <w14:ligatures w14:val="none"/>
              </w:rPr>
              <w:t>Sensibilidad tipo A</w:t>
            </w:r>
          </w:p>
        </w:tc>
        <w:tc>
          <w:tcPr>
            <w:tcW w:w="709" w:type="dxa"/>
            <w:shd w:val="clear" w:color="auto" w:fill="808080" w:themeFill="background1" w:themeFillShade="80"/>
            <w:vAlign w:val="center"/>
            <w:hideMark/>
          </w:tcPr>
          <w:p w14:paraId="30CE78C5" w14:textId="77777777" w:rsidR="002D328F" w:rsidRPr="00F24144" w:rsidRDefault="002D328F" w:rsidP="002D328F">
            <w:pPr>
              <w:spacing w:after="0"/>
              <w:jc w:val="center"/>
              <w:rPr>
                <w:rFonts w:ascii="Calibri" w:eastAsia="Times New Roman" w:hAnsi="Calibri" w:cs="Calibri"/>
                <w:color w:val="FFFFFF" w:themeColor="background1"/>
                <w:kern w:val="0"/>
                <w:sz w:val="14"/>
                <w:szCs w:val="14"/>
                <w:lang w:val="es-PE" w:eastAsia="es-PE"/>
                <w14:ligatures w14:val="none"/>
              </w:rPr>
            </w:pPr>
            <w:r w:rsidRPr="00F24144">
              <w:rPr>
                <w:rFonts w:ascii="Calibri" w:eastAsia="Times New Roman" w:hAnsi="Calibri" w:cs="Calibri"/>
                <w:color w:val="FFFFFF" w:themeColor="background1"/>
                <w:kern w:val="0"/>
                <w:sz w:val="14"/>
                <w:szCs w:val="14"/>
                <w:lang w:val="es-PE" w:eastAsia="es-PE"/>
                <w14:ligatures w14:val="none"/>
              </w:rPr>
              <w:t>Sensibilidad tipo B</w:t>
            </w:r>
          </w:p>
        </w:tc>
        <w:tc>
          <w:tcPr>
            <w:tcW w:w="1275" w:type="dxa"/>
            <w:shd w:val="clear" w:color="auto" w:fill="808080" w:themeFill="background1" w:themeFillShade="80"/>
            <w:vAlign w:val="center"/>
            <w:hideMark/>
          </w:tcPr>
          <w:p w14:paraId="7BFBFDB2"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Incertidumbre en la tendencia en las emisiones nacionales introducida por la incertidumbre en el factor de emisión</w:t>
            </w:r>
          </w:p>
        </w:tc>
        <w:tc>
          <w:tcPr>
            <w:tcW w:w="1276" w:type="dxa"/>
            <w:shd w:val="clear" w:color="auto" w:fill="808080" w:themeFill="background1" w:themeFillShade="80"/>
            <w:vAlign w:val="center"/>
            <w:hideMark/>
          </w:tcPr>
          <w:p w14:paraId="0D409798"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Incertidumbre en la tendencia en las emisiones nacionales introducida por la incertidumbre en los datos de actividad</w:t>
            </w:r>
          </w:p>
        </w:tc>
        <w:tc>
          <w:tcPr>
            <w:tcW w:w="1276" w:type="dxa"/>
            <w:shd w:val="clear" w:color="auto" w:fill="808080" w:themeFill="background1" w:themeFillShade="80"/>
            <w:vAlign w:val="center"/>
            <w:hideMark/>
          </w:tcPr>
          <w:p w14:paraId="02045480"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Incertidumbre introducida en la tendencia en las emisiones nacionales totales según fuente de emisión y GEI</w:t>
            </w:r>
          </w:p>
        </w:tc>
      </w:tr>
      <w:tr w:rsidR="00F24144" w:rsidRPr="002D328F" w14:paraId="4478100E" w14:textId="77777777" w:rsidTr="005D3564">
        <w:trPr>
          <w:trHeight w:val="251"/>
        </w:trPr>
        <w:tc>
          <w:tcPr>
            <w:tcW w:w="567" w:type="dxa"/>
            <w:vMerge/>
            <w:shd w:val="clear" w:color="auto" w:fill="808080" w:themeFill="background1" w:themeFillShade="80"/>
            <w:vAlign w:val="center"/>
            <w:hideMark/>
          </w:tcPr>
          <w:p w14:paraId="23E7A163" w14:textId="77777777" w:rsidR="002D328F" w:rsidRPr="002D328F" w:rsidRDefault="002D328F" w:rsidP="002D328F">
            <w:pPr>
              <w:spacing w:after="0"/>
              <w:jc w:val="left"/>
              <w:rPr>
                <w:rFonts w:ascii="Calibri" w:eastAsia="Times New Roman" w:hAnsi="Calibri" w:cs="Calibri"/>
                <w:b/>
                <w:bCs/>
                <w:color w:val="FFFFFF" w:themeColor="background1"/>
                <w:kern w:val="0"/>
                <w:sz w:val="16"/>
                <w:szCs w:val="16"/>
                <w:lang w:val="es-PE" w:eastAsia="es-PE"/>
                <w14:ligatures w14:val="none"/>
              </w:rPr>
            </w:pPr>
          </w:p>
        </w:tc>
        <w:tc>
          <w:tcPr>
            <w:tcW w:w="1701" w:type="dxa"/>
            <w:vMerge/>
            <w:shd w:val="clear" w:color="auto" w:fill="808080" w:themeFill="background1" w:themeFillShade="80"/>
            <w:vAlign w:val="center"/>
            <w:hideMark/>
          </w:tcPr>
          <w:p w14:paraId="08270BD7" w14:textId="77777777" w:rsidR="002D328F" w:rsidRPr="002D328F" w:rsidRDefault="002D328F" w:rsidP="002D328F">
            <w:pPr>
              <w:spacing w:after="0"/>
              <w:jc w:val="left"/>
              <w:rPr>
                <w:rFonts w:ascii="Calibri" w:eastAsia="Times New Roman" w:hAnsi="Calibri" w:cs="Calibri"/>
                <w:b/>
                <w:bCs/>
                <w:color w:val="FFFFFF" w:themeColor="background1"/>
                <w:kern w:val="0"/>
                <w:sz w:val="16"/>
                <w:szCs w:val="16"/>
                <w:lang w:val="es-PE" w:eastAsia="es-PE"/>
                <w14:ligatures w14:val="none"/>
              </w:rPr>
            </w:pPr>
          </w:p>
        </w:tc>
        <w:tc>
          <w:tcPr>
            <w:tcW w:w="567" w:type="dxa"/>
            <w:vMerge/>
            <w:shd w:val="clear" w:color="auto" w:fill="808080" w:themeFill="background1" w:themeFillShade="80"/>
            <w:vAlign w:val="center"/>
            <w:hideMark/>
          </w:tcPr>
          <w:p w14:paraId="5CFDE569" w14:textId="77777777" w:rsidR="002D328F" w:rsidRPr="002D328F" w:rsidRDefault="002D328F" w:rsidP="002D328F">
            <w:pPr>
              <w:spacing w:after="0"/>
              <w:jc w:val="left"/>
              <w:rPr>
                <w:rFonts w:ascii="Calibri" w:eastAsia="Times New Roman" w:hAnsi="Calibri" w:cs="Calibri"/>
                <w:color w:val="FFFFFF" w:themeColor="background1"/>
                <w:kern w:val="0"/>
                <w:sz w:val="16"/>
                <w:szCs w:val="16"/>
                <w:lang w:val="es-PE" w:eastAsia="es-PE"/>
                <w14:ligatures w14:val="none"/>
              </w:rPr>
            </w:pPr>
          </w:p>
        </w:tc>
        <w:tc>
          <w:tcPr>
            <w:tcW w:w="851" w:type="dxa"/>
            <w:shd w:val="clear" w:color="auto" w:fill="808080" w:themeFill="background1" w:themeFillShade="80"/>
            <w:vAlign w:val="center"/>
            <w:hideMark/>
          </w:tcPr>
          <w:p w14:paraId="1356D0BA"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Datos de entrada</w:t>
            </w:r>
          </w:p>
        </w:tc>
        <w:tc>
          <w:tcPr>
            <w:tcW w:w="992" w:type="dxa"/>
            <w:shd w:val="clear" w:color="auto" w:fill="808080" w:themeFill="background1" w:themeFillShade="80"/>
            <w:vAlign w:val="center"/>
            <w:hideMark/>
          </w:tcPr>
          <w:p w14:paraId="04923269"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Datos de entrada</w:t>
            </w:r>
          </w:p>
        </w:tc>
        <w:tc>
          <w:tcPr>
            <w:tcW w:w="1102" w:type="dxa"/>
            <w:shd w:val="clear" w:color="auto" w:fill="808080" w:themeFill="background1" w:themeFillShade="80"/>
            <w:vAlign w:val="center"/>
            <w:hideMark/>
          </w:tcPr>
          <w:p w14:paraId="77A49A84"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Datos de entrada</w:t>
            </w:r>
          </w:p>
        </w:tc>
        <w:tc>
          <w:tcPr>
            <w:tcW w:w="1024" w:type="dxa"/>
            <w:shd w:val="clear" w:color="auto" w:fill="808080" w:themeFill="background1" w:themeFillShade="80"/>
            <w:vAlign w:val="center"/>
            <w:hideMark/>
          </w:tcPr>
          <w:p w14:paraId="00C8B8E3"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Datos de entrada</w:t>
            </w:r>
          </w:p>
        </w:tc>
        <w:tc>
          <w:tcPr>
            <w:tcW w:w="1134" w:type="dxa"/>
            <w:shd w:val="clear" w:color="auto" w:fill="808080" w:themeFill="background1" w:themeFillShade="80"/>
            <w:noWrap/>
            <w:vAlign w:val="center"/>
            <w:hideMark/>
          </w:tcPr>
          <w:p w14:paraId="2F69848E"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 (E</w:t>
            </w:r>
            <w:r w:rsidRPr="00F24144">
              <w:rPr>
                <w:rFonts w:ascii="Calibri" w:eastAsia="Times New Roman" w:hAnsi="Calibri" w:cs="Calibri"/>
                <w:color w:val="FFFFFF" w:themeColor="background1"/>
                <w:kern w:val="0"/>
                <w:sz w:val="15"/>
                <w:szCs w:val="15"/>
                <w:vertAlign w:val="superscript"/>
                <w:lang w:val="es-PE" w:eastAsia="es-PE"/>
                <w14:ligatures w14:val="none"/>
              </w:rPr>
              <w:t>2</w:t>
            </w:r>
            <w:r w:rsidRPr="00F24144">
              <w:rPr>
                <w:rFonts w:ascii="Calibri" w:eastAsia="Times New Roman" w:hAnsi="Calibri" w:cs="Calibri"/>
                <w:color w:val="FFFFFF" w:themeColor="background1"/>
                <w:kern w:val="0"/>
                <w:sz w:val="15"/>
                <w:szCs w:val="15"/>
                <w:lang w:val="es-PE" w:eastAsia="es-PE"/>
                <w14:ligatures w14:val="none"/>
              </w:rPr>
              <w:t xml:space="preserve"> + F</w:t>
            </w:r>
            <w:r w:rsidRPr="00F24144">
              <w:rPr>
                <w:rFonts w:ascii="Calibri" w:eastAsia="Times New Roman" w:hAnsi="Calibri" w:cs="Calibri"/>
                <w:color w:val="FFFFFF" w:themeColor="background1"/>
                <w:kern w:val="0"/>
                <w:sz w:val="15"/>
                <w:szCs w:val="15"/>
                <w:vertAlign w:val="superscript"/>
                <w:lang w:val="es-PE" w:eastAsia="es-PE"/>
                <w14:ligatures w14:val="none"/>
              </w:rPr>
              <w:t>2</w:t>
            </w:r>
            <w:r w:rsidRPr="00F24144">
              <w:rPr>
                <w:rFonts w:ascii="Calibri" w:eastAsia="Times New Roman" w:hAnsi="Calibri" w:cs="Calibri"/>
                <w:color w:val="FFFFFF" w:themeColor="background1"/>
                <w:kern w:val="0"/>
                <w:sz w:val="15"/>
                <w:szCs w:val="15"/>
                <w:lang w:val="es-PE" w:eastAsia="es-PE"/>
                <w14:ligatures w14:val="none"/>
              </w:rPr>
              <w:t>)</w:t>
            </w:r>
          </w:p>
        </w:tc>
        <w:tc>
          <w:tcPr>
            <w:tcW w:w="1134" w:type="dxa"/>
            <w:shd w:val="clear" w:color="auto" w:fill="808080" w:themeFill="background1" w:themeFillShade="80"/>
            <w:vAlign w:val="center"/>
            <w:hideMark/>
          </w:tcPr>
          <w:p w14:paraId="7E0EF5E1"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(G · D)</w:t>
            </w:r>
            <w:r w:rsidRPr="00F24144">
              <w:rPr>
                <w:rFonts w:ascii="Calibri" w:eastAsia="Times New Roman" w:hAnsi="Calibri" w:cs="Calibri"/>
                <w:color w:val="FFFFFF" w:themeColor="background1"/>
                <w:kern w:val="0"/>
                <w:sz w:val="15"/>
                <w:szCs w:val="15"/>
                <w:vertAlign w:val="superscript"/>
                <w:lang w:val="es-PE" w:eastAsia="es-PE"/>
                <w14:ligatures w14:val="none"/>
              </w:rPr>
              <w:t>2</w:t>
            </w:r>
            <w:r w:rsidRPr="00F24144">
              <w:rPr>
                <w:rFonts w:ascii="Calibri" w:eastAsia="Times New Roman" w:hAnsi="Calibri" w:cs="Calibri"/>
                <w:color w:val="FFFFFF" w:themeColor="background1"/>
                <w:kern w:val="0"/>
                <w:sz w:val="15"/>
                <w:szCs w:val="15"/>
                <w:lang w:val="es-PE" w:eastAsia="es-PE"/>
                <w14:ligatures w14:val="none"/>
              </w:rPr>
              <w:t xml:space="preserve"> / (Σ D)</w:t>
            </w:r>
            <w:r w:rsidRPr="00F24144">
              <w:rPr>
                <w:rFonts w:ascii="Calibri" w:eastAsia="Times New Roman" w:hAnsi="Calibri" w:cs="Calibri"/>
                <w:color w:val="FFFFFF" w:themeColor="background1"/>
                <w:kern w:val="0"/>
                <w:sz w:val="15"/>
                <w:szCs w:val="15"/>
                <w:vertAlign w:val="superscript"/>
                <w:lang w:val="es-PE" w:eastAsia="es-PE"/>
                <w14:ligatures w14:val="none"/>
              </w:rPr>
              <w:t>2</w:t>
            </w:r>
            <w:r w:rsidRPr="00F24144">
              <w:rPr>
                <w:rFonts w:ascii="Calibri" w:eastAsia="Times New Roman" w:hAnsi="Calibri" w:cs="Calibri"/>
                <w:color w:val="FFFFFF" w:themeColor="background1"/>
                <w:kern w:val="0"/>
                <w:sz w:val="15"/>
                <w:szCs w:val="15"/>
                <w:lang w:val="es-PE" w:eastAsia="es-PE"/>
                <w14:ligatures w14:val="none"/>
              </w:rPr>
              <w:t xml:space="preserve"> </w:t>
            </w:r>
          </w:p>
        </w:tc>
        <w:tc>
          <w:tcPr>
            <w:tcW w:w="851" w:type="dxa"/>
            <w:shd w:val="clear" w:color="auto" w:fill="808080" w:themeFill="background1" w:themeFillShade="80"/>
            <w:vAlign w:val="center"/>
            <w:hideMark/>
          </w:tcPr>
          <w:p w14:paraId="1EFBAA38"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Nota B</w:t>
            </w:r>
          </w:p>
        </w:tc>
        <w:tc>
          <w:tcPr>
            <w:tcW w:w="709" w:type="dxa"/>
            <w:shd w:val="clear" w:color="auto" w:fill="808080" w:themeFill="background1" w:themeFillShade="80"/>
            <w:vAlign w:val="center"/>
            <w:hideMark/>
          </w:tcPr>
          <w:p w14:paraId="37BDF0C0"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 xml:space="preserve">D / Σ C </w:t>
            </w:r>
          </w:p>
        </w:tc>
        <w:tc>
          <w:tcPr>
            <w:tcW w:w="1275" w:type="dxa"/>
            <w:shd w:val="clear" w:color="auto" w:fill="808080" w:themeFill="background1" w:themeFillShade="80"/>
            <w:vAlign w:val="center"/>
            <w:hideMark/>
          </w:tcPr>
          <w:p w14:paraId="0CC9B764"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I · F</w:t>
            </w:r>
          </w:p>
        </w:tc>
        <w:tc>
          <w:tcPr>
            <w:tcW w:w="1276" w:type="dxa"/>
            <w:shd w:val="clear" w:color="auto" w:fill="808080" w:themeFill="background1" w:themeFillShade="80"/>
            <w:vAlign w:val="center"/>
            <w:hideMark/>
          </w:tcPr>
          <w:p w14:paraId="318D2F4D"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 xml:space="preserve">J · E · √2 </w:t>
            </w:r>
          </w:p>
        </w:tc>
        <w:tc>
          <w:tcPr>
            <w:tcW w:w="1276" w:type="dxa"/>
            <w:shd w:val="clear" w:color="auto" w:fill="808080" w:themeFill="background1" w:themeFillShade="80"/>
            <w:vAlign w:val="center"/>
            <w:hideMark/>
          </w:tcPr>
          <w:p w14:paraId="105C6AC0"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K</w:t>
            </w:r>
            <w:r w:rsidRPr="00F24144">
              <w:rPr>
                <w:rFonts w:ascii="Calibri" w:eastAsia="Times New Roman" w:hAnsi="Calibri" w:cs="Calibri"/>
                <w:color w:val="FFFFFF" w:themeColor="background1"/>
                <w:kern w:val="0"/>
                <w:sz w:val="15"/>
                <w:szCs w:val="15"/>
                <w:vertAlign w:val="superscript"/>
                <w:lang w:val="es-PE" w:eastAsia="es-PE"/>
                <w14:ligatures w14:val="none"/>
              </w:rPr>
              <w:t>2</w:t>
            </w:r>
            <w:r w:rsidRPr="00F24144">
              <w:rPr>
                <w:rFonts w:ascii="Calibri" w:eastAsia="Times New Roman" w:hAnsi="Calibri" w:cs="Calibri"/>
                <w:color w:val="FFFFFF" w:themeColor="background1"/>
                <w:kern w:val="0"/>
                <w:sz w:val="15"/>
                <w:szCs w:val="15"/>
                <w:lang w:val="es-PE" w:eastAsia="es-PE"/>
                <w14:ligatures w14:val="none"/>
              </w:rPr>
              <w:t xml:space="preserve"> + L</w:t>
            </w:r>
            <w:r w:rsidRPr="00F24144">
              <w:rPr>
                <w:rFonts w:ascii="Calibri" w:eastAsia="Times New Roman" w:hAnsi="Calibri" w:cs="Calibri"/>
                <w:color w:val="FFFFFF" w:themeColor="background1"/>
                <w:kern w:val="0"/>
                <w:sz w:val="15"/>
                <w:szCs w:val="15"/>
                <w:vertAlign w:val="superscript"/>
                <w:lang w:val="es-PE" w:eastAsia="es-PE"/>
                <w14:ligatures w14:val="none"/>
              </w:rPr>
              <w:t>2</w:t>
            </w:r>
          </w:p>
        </w:tc>
      </w:tr>
      <w:tr w:rsidR="00F24144" w:rsidRPr="002D328F" w14:paraId="51031C0D" w14:textId="77777777" w:rsidTr="00F24144">
        <w:trPr>
          <w:trHeight w:val="300"/>
        </w:trPr>
        <w:tc>
          <w:tcPr>
            <w:tcW w:w="567" w:type="dxa"/>
            <w:vMerge/>
            <w:shd w:val="clear" w:color="auto" w:fill="808080" w:themeFill="background1" w:themeFillShade="80"/>
            <w:vAlign w:val="center"/>
            <w:hideMark/>
          </w:tcPr>
          <w:p w14:paraId="4D0CCDCA" w14:textId="77777777" w:rsidR="002D328F" w:rsidRPr="002D328F" w:rsidRDefault="002D328F" w:rsidP="002D328F">
            <w:pPr>
              <w:spacing w:after="0"/>
              <w:jc w:val="left"/>
              <w:rPr>
                <w:rFonts w:ascii="Calibri" w:eastAsia="Times New Roman" w:hAnsi="Calibri" w:cs="Calibri"/>
                <w:b/>
                <w:bCs/>
                <w:color w:val="FFFFFF" w:themeColor="background1"/>
                <w:kern w:val="0"/>
                <w:sz w:val="16"/>
                <w:szCs w:val="16"/>
                <w:lang w:val="es-PE" w:eastAsia="es-PE"/>
                <w14:ligatures w14:val="none"/>
              </w:rPr>
            </w:pPr>
          </w:p>
        </w:tc>
        <w:tc>
          <w:tcPr>
            <w:tcW w:w="1701" w:type="dxa"/>
            <w:vMerge/>
            <w:shd w:val="clear" w:color="auto" w:fill="808080" w:themeFill="background1" w:themeFillShade="80"/>
            <w:vAlign w:val="center"/>
            <w:hideMark/>
          </w:tcPr>
          <w:p w14:paraId="7F3F9D04" w14:textId="77777777" w:rsidR="002D328F" w:rsidRPr="002D328F" w:rsidRDefault="002D328F" w:rsidP="002D328F">
            <w:pPr>
              <w:spacing w:after="0"/>
              <w:jc w:val="left"/>
              <w:rPr>
                <w:rFonts w:ascii="Calibri" w:eastAsia="Times New Roman" w:hAnsi="Calibri" w:cs="Calibri"/>
                <w:b/>
                <w:bCs/>
                <w:color w:val="FFFFFF" w:themeColor="background1"/>
                <w:kern w:val="0"/>
                <w:sz w:val="16"/>
                <w:szCs w:val="16"/>
                <w:lang w:val="es-PE" w:eastAsia="es-PE"/>
                <w14:ligatures w14:val="none"/>
              </w:rPr>
            </w:pPr>
          </w:p>
        </w:tc>
        <w:tc>
          <w:tcPr>
            <w:tcW w:w="567" w:type="dxa"/>
            <w:vMerge/>
            <w:shd w:val="clear" w:color="auto" w:fill="808080" w:themeFill="background1" w:themeFillShade="80"/>
            <w:vAlign w:val="center"/>
            <w:hideMark/>
          </w:tcPr>
          <w:p w14:paraId="46778C1A" w14:textId="77777777" w:rsidR="002D328F" w:rsidRPr="002D328F" w:rsidRDefault="002D328F" w:rsidP="002D328F">
            <w:pPr>
              <w:spacing w:after="0"/>
              <w:jc w:val="left"/>
              <w:rPr>
                <w:rFonts w:ascii="Calibri" w:eastAsia="Times New Roman" w:hAnsi="Calibri" w:cs="Calibri"/>
                <w:color w:val="FFFFFF" w:themeColor="background1"/>
                <w:kern w:val="0"/>
                <w:sz w:val="16"/>
                <w:szCs w:val="16"/>
                <w:lang w:val="es-PE" w:eastAsia="es-PE"/>
                <w14:ligatures w14:val="none"/>
              </w:rPr>
            </w:pPr>
          </w:p>
        </w:tc>
        <w:tc>
          <w:tcPr>
            <w:tcW w:w="851" w:type="dxa"/>
            <w:shd w:val="clear" w:color="auto" w:fill="808080" w:themeFill="background1" w:themeFillShade="80"/>
            <w:vAlign w:val="center"/>
            <w:hideMark/>
          </w:tcPr>
          <w:p w14:paraId="73469FC7"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proofErr w:type="spellStart"/>
            <w:r w:rsidRPr="00F24144">
              <w:rPr>
                <w:rFonts w:ascii="Calibri" w:eastAsia="Times New Roman" w:hAnsi="Calibri" w:cs="Calibri"/>
                <w:color w:val="FFFFFF" w:themeColor="background1"/>
                <w:kern w:val="0"/>
                <w:sz w:val="15"/>
                <w:szCs w:val="15"/>
                <w:lang w:val="es-PE" w:eastAsia="es-PE"/>
                <w14:ligatures w14:val="none"/>
              </w:rPr>
              <w:t>Gg</w:t>
            </w:r>
            <w:proofErr w:type="spellEnd"/>
            <w:r w:rsidRPr="00F24144">
              <w:rPr>
                <w:rFonts w:ascii="Calibri" w:eastAsia="Times New Roman" w:hAnsi="Calibri" w:cs="Calibri"/>
                <w:color w:val="FFFFFF" w:themeColor="background1"/>
                <w:kern w:val="0"/>
                <w:sz w:val="15"/>
                <w:szCs w:val="15"/>
                <w:lang w:val="es-PE" w:eastAsia="es-PE"/>
                <w14:ligatures w14:val="none"/>
              </w:rPr>
              <w:t xml:space="preserve"> CO</w:t>
            </w:r>
            <w:r w:rsidRPr="00F24144">
              <w:rPr>
                <w:rFonts w:ascii="Calibri" w:eastAsia="Times New Roman" w:hAnsi="Calibri" w:cs="Calibri"/>
                <w:color w:val="FFFFFF" w:themeColor="background1"/>
                <w:kern w:val="0"/>
                <w:sz w:val="15"/>
                <w:szCs w:val="15"/>
                <w:vertAlign w:val="subscript"/>
                <w:lang w:val="es-PE" w:eastAsia="es-PE"/>
                <w14:ligatures w14:val="none"/>
              </w:rPr>
              <w:t>2</w:t>
            </w:r>
            <w:r w:rsidRPr="00F24144">
              <w:rPr>
                <w:rFonts w:ascii="Calibri" w:eastAsia="Times New Roman" w:hAnsi="Calibri" w:cs="Calibri"/>
                <w:color w:val="FFFFFF" w:themeColor="background1"/>
                <w:kern w:val="0"/>
                <w:sz w:val="15"/>
                <w:szCs w:val="15"/>
                <w:lang w:val="es-PE" w:eastAsia="es-PE"/>
                <w14:ligatures w14:val="none"/>
              </w:rPr>
              <w:t>eq</w:t>
            </w:r>
          </w:p>
        </w:tc>
        <w:tc>
          <w:tcPr>
            <w:tcW w:w="992" w:type="dxa"/>
            <w:shd w:val="clear" w:color="auto" w:fill="808080" w:themeFill="background1" w:themeFillShade="80"/>
            <w:vAlign w:val="center"/>
            <w:hideMark/>
          </w:tcPr>
          <w:p w14:paraId="776C896E"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proofErr w:type="spellStart"/>
            <w:r w:rsidRPr="00F24144">
              <w:rPr>
                <w:rFonts w:ascii="Calibri" w:eastAsia="Times New Roman" w:hAnsi="Calibri" w:cs="Calibri"/>
                <w:color w:val="FFFFFF" w:themeColor="background1"/>
                <w:kern w:val="0"/>
                <w:sz w:val="15"/>
                <w:szCs w:val="15"/>
                <w:lang w:val="es-PE" w:eastAsia="es-PE"/>
                <w14:ligatures w14:val="none"/>
              </w:rPr>
              <w:t>Gg</w:t>
            </w:r>
            <w:proofErr w:type="spellEnd"/>
            <w:r w:rsidRPr="00F24144">
              <w:rPr>
                <w:rFonts w:ascii="Calibri" w:eastAsia="Times New Roman" w:hAnsi="Calibri" w:cs="Calibri"/>
                <w:color w:val="FFFFFF" w:themeColor="background1"/>
                <w:kern w:val="0"/>
                <w:sz w:val="15"/>
                <w:szCs w:val="15"/>
                <w:lang w:val="es-PE" w:eastAsia="es-PE"/>
                <w14:ligatures w14:val="none"/>
              </w:rPr>
              <w:t xml:space="preserve"> CO</w:t>
            </w:r>
            <w:r w:rsidRPr="00F24144">
              <w:rPr>
                <w:rFonts w:ascii="Calibri" w:eastAsia="Times New Roman" w:hAnsi="Calibri" w:cs="Calibri"/>
                <w:color w:val="FFFFFF" w:themeColor="background1"/>
                <w:kern w:val="0"/>
                <w:sz w:val="15"/>
                <w:szCs w:val="15"/>
                <w:vertAlign w:val="subscript"/>
                <w:lang w:val="es-PE" w:eastAsia="es-PE"/>
                <w14:ligatures w14:val="none"/>
              </w:rPr>
              <w:t>2</w:t>
            </w:r>
            <w:r w:rsidRPr="00F24144">
              <w:rPr>
                <w:rFonts w:ascii="Calibri" w:eastAsia="Times New Roman" w:hAnsi="Calibri" w:cs="Calibri"/>
                <w:color w:val="FFFFFF" w:themeColor="background1"/>
                <w:kern w:val="0"/>
                <w:sz w:val="15"/>
                <w:szCs w:val="15"/>
                <w:lang w:val="es-PE" w:eastAsia="es-PE"/>
                <w14:ligatures w14:val="none"/>
              </w:rPr>
              <w:t>eq</w:t>
            </w:r>
          </w:p>
        </w:tc>
        <w:tc>
          <w:tcPr>
            <w:tcW w:w="1102" w:type="dxa"/>
            <w:shd w:val="clear" w:color="auto" w:fill="808080" w:themeFill="background1" w:themeFillShade="80"/>
            <w:noWrap/>
            <w:vAlign w:val="center"/>
            <w:hideMark/>
          </w:tcPr>
          <w:p w14:paraId="19E12FC8"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w:t>
            </w:r>
          </w:p>
        </w:tc>
        <w:tc>
          <w:tcPr>
            <w:tcW w:w="1024" w:type="dxa"/>
            <w:shd w:val="clear" w:color="auto" w:fill="808080" w:themeFill="background1" w:themeFillShade="80"/>
            <w:noWrap/>
            <w:vAlign w:val="center"/>
            <w:hideMark/>
          </w:tcPr>
          <w:p w14:paraId="6EF2D801"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w:t>
            </w:r>
          </w:p>
        </w:tc>
        <w:tc>
          <w:tcPr>
            <w:tcW w:w="1134" w:type="dxa"/>
            <w:shd w:val="clear" w:color="auto" w:fill="808080" w:themeFill="background1" w:themeFillShade="80"/>
            <w:noWrap/>
            <w:vAlign w:val="center"/>
            <w:hideMark/>
          </w:tcPr>
          <w:p w14:paraId="7555A216"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w:t>
            </w:r>
          </w:p>
        </w:tc>
        <w:tc>
          <w:tcPr>
            <w:tcW w:w="1134" w:type="dxa"/>
            <w:shd w:val="clear" w:color="auto" w:fill="808080" w:themeFill="background1" w:themeFillShade="80"/>
            <w:noWrap/>
            <w:vAlign w:val="center"/>
            <w:hideMark/>
          </w:tcPr>
          <w:p w14:paraId="71380C6B"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fracción</w:t>
            </w:r>
          </w:p>
        </w:tc>
        <w:tc>
          <w:tcPr>
            <w:tcW w:w="851" w:type="dxa"/>
            <w:shd w:val="clear" w:color="auto" w:fill="808080" w:themeFill="background1" w:themeFillShade="80"/>
            <w:noWrap/>
            <w:vAlign w:val="center"/>
            <w:hideMark/>
          </w:tcPr>
          <w:p w14:paraId="0E414A67"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w:t>
            </w:r>
          </w:p>
        </w:tc>
        <w:tc>
          <w:tcPr>
            <w:tcW w:w="709" w:type="dxa"/>
            <w:shd w:val="clear" w:color="auto" w:fill="808080" w:themeFill="background1" w:themeFillShade="80"/>
            <w:noWrap/>
            <w:vAlign w:val="center"/>
            <w:hideMark/>
          </w:tcPr>
          <w:p w14:paraId="79D009B0"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w:t>
            </w:r>
          </w:p>
        </w:tc>
        <w:tc>
          <w:tcPr>
            <w:tcW w:w="1275" w:type="dxa"/>
            <w:shd w:val="clear" w:color="auto" w:fill="808080" w:themeFill="background1" w:themeFillShade="80"/>
            <w:noWrap/>
            <w:vAlign w:val="center"/>
            <w:hideMark/>
          </w:tcPr>
          <w:p w14:paraId="3D108E96"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w:t>
            </w:r>
          </w:p>
        </w:tc>
        <w:tc>
          <w:tcPr>
            <w:tcW w:w="1276" w:type="dxa"/>
            <w:shd w:val="clear" w:color="auto" w:fill="808080" w:themeFill="background1" w:themeFillShade="80"/>
            <w:noWrap/>
            <w:vAlign w:val="center"/>
            <w:hideMark/>
          </w:tcPr>
          <w:p w14:paraId="3F3AEED4"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w:t>
            </w:r>
          </w:p>
        </w:tc>
        <w:tc>
          <w:tcPr>
            <w:tcW w:w="1276" w:type="dxa"/>
            <w:shd w:val="clear" w:color="auto" w:fill="808080" w:themeFill="background1" w:themeFillShade="80"/>
            <w:noWrap/>
            <w:vAlign w:val="center"/>
            <w:hideMark/>
          </w:tcPr>
          <w:p w14:paraId="52E908CA" w14:textId="77777777" w:rsidR="002D328F" w:rsidRPr="00F24144" w:rsidRDefault="002D328F" w:rsidP="002D328F">
            <w:pPr>
              <w:spacing w:after="0"/>
              <w:jc w:val="center"/>
              <w:rPr>
                <w:rFonts w:ascii="Calibri" w:eastAsia="Times New Roman" w:hAnsi="Calibri" w:cs="Calibri"/>
                <w:color w:val="FFFFFF" w:themeColor="background1"/>
                <w:kern w:val="0"/>
                <w:sz w:val="15"/>
                <w:szCs w:val="15"/>
                <w:lang w:val="es-PE" w:eastAsia="es-PE"/>
                <w14:ligatures w14:val="none"/>
              </w:rPr>
            </w:pPr>
            <w:r w:rsidRPr="00F24144">
              <w:rPr>
                <w:rFonts w:ascii="Calibri" w:eastAsia="Times New Roman" w:hAnsi="Calibri" w:cs="Calibri"/>
                <w:color w:val="FFFFFF" w:themeColor="background1"/>
                <w:kern w:val="0"/>
                <w:sz w:val="15"/>
                <w:szCs w:val="15"/>
                <w:lang w:val="es-PE" w:eastAsia="es-PE"/>
                <w14:ligatures w14:val="none"/>
              </w:rPr>
              <w:t>%</w:t>
            </w:r>
          </w:p>
        </w:tc>
      </w:tr>
      <w:tr w:rsidR="00F24144" w:rsidRPr="002D328F" w14:paraId="3D0CB089" w14:textId="77777777" w:rsidTr="00F24144">
        <w:trPr>
          <w:trHeight w:val="285"/>
        </w:trPr>
        <w:tc>
          <w:tcPr>
            <w:tcW w:w="567" w:type="dxa"/>
            <w:shd w:val="clear" w:color="auto" w:fill="auto"/>
            <w:vAlign w:val="center"/>
            <w:hideMark/>
          </w:tcPr>
          <w:p w14:paraId="724DFB21" w14:textId="77777777" w:rsidR="00511963" w:rsidRPr="002D328F" w:rsidRDefault="00511963" w:rsidP="00511963">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5D2</w:t>
            </w:r>
          </w:p>
        </w:tc>
        <w:tc>
          <w:tcPr>
            <w:tcW w:w="1701" w:type="dxa"/>
            <w:shd w:val="clear" w:color="auto" w:fill="auto"/>
            <w:noWrap/>
            <w:vAlign w:val="bottom"/>
            <w:hideMark/>
          </w:tcPr>
          <w:p w14:paraId="34A8228A" w14:textId="77777777" w:rsidR="00511963" w:rsidRPr="002D328F" w:rsidRDefault="00511963" w:rsidP="00511963">
            <w:pPr>
              <w:spacing w:after="0"/>
              <w:jc w:val="left"/>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Tratamiento y eliminación de aguas residuales industriales</w:t>
            </w:r>
          </w:p>
        </w:tc>
        <w:tc>
          <w:tcPr>
            <w:tcW w:w="567" w:type="dxa"/>
            <w:shd w:val="clear" w:color="auto" w:fill="auto"/>
            <w:noWrap/>
            <w:vAlign w:val="center"/>
            <w:hideMark/>
          </w:tcPr>
          <w:p w14:paraId="3141E439" w14:textId="77777777" w:rsidR="00511963" w:rsidRPr="002D328F" w:rsidRDefault="00511963" w:rsidP="00511963">
            <w:pPr>
              <w:spacing w:after="0"/>
              <w:jc w:val="center"/>
              <w:rPr>
                <w:rFonts w:ascii="Calibri" w:eastAsia="Times New Roman" w:hAnsi="Calibri" w:cs="Calibri"/>
                <w:color w:val="000000"/>
                <w:kern w:val="0"/>
                <w:sz w:val="16"/>
                <w:szCs w:val="16"/>
                <w:lang w:val="es-PE" w:eastAsia="es-PE"/>
                <w14:ligatures w14:val="none"/>
              </w:rPr>
            </w:pPr>
            <w:r w:rsidRPr="002D328F">
              <w:rPr>
                <w:rFonts w:ascii="Calibri" w:eastAsia="Times New Roman" w:hAnsi="Calibri" w:cs="Calibri"/>
                <w:color w:val="000000"/>
                <w:kern w:val="0"/>
                <w:sz w:val="16"/>
                <w:szCs w:val="16"/>
                <w:lang w:val="es-PE" w:eastAsia="es-PE"/>
                <w14:ligatures w14:val="none"/>
              </w:rPr>
              <w:t>CH</w:t>
            </w:r>
            <w:r w:rsidRPr="002D328F">
              <w:rPr>
                <w:rFonts w:ascii="Calibri" w:eastAsia="Times New Roman" w:hAnsi="Calibri" w:cs="Calibri"/>
                <w:color w:val="000000"/>
                <w:kern w:val="0"/>
                <w:sz w:val="16"/>
                <w:szCs w:val="16"/>
                <w:vertAlign w:val="subscript"/>
                <w:lang w:val="es-PE" w:eastAsia="es-PE"/>
                <w14:ligatures w14:val="none"/>
              </w:rPr>
              <w:t>4</w:t>
            </w:r>
          </w:p>
        </w:tc>
        <w:tc>
          <w:tcPr>
            <w:tcW w:w="851" w:type="dxa"/>
            <w:shd w:val="clear" w:color="auto" w:fill="auto"/>
            <w:noWrap/>
            <w:vAlign w:val="center"/>
            <w:hideMark/>
          </w:tcPr>
          <w:p w14:paraId="47DD1B40" w14:textId="27E7679F" w:rsidR="00511963" w:rsidRPr="00511963" w:rsidRDefault="00511963" w:rsidP="00511963">
            <w:pPr>
              <w:spacing w:after="0"/>
              <w:jc w:val="right"/>
              <w:rPr>
                <w:rFonts w:ascii="Calibri" w:eastAsia="Times New Roman" w:hAnsi="Calibri" w:cs="Calibri"/>
                <w:color w:val="000000"/>
                <w:kern w:val="0"/>
                <w:sz w:val="16"/>
                <w:szCs w:val="16"/>
                <w:lang w:val="es-PE" w:eastAsia="es-PE"/>
                <w14:ligatures w14:val="none"/>
              </w:rPr>
            </w:pPr>
            <w:r w:rsidRPr="00511963">
              <w:rPr>
                <w:rFonts w:ascii="Calibri" w:eastAsia="Times New Roman" w:hAnsi="Calibri" w:cs="Calibri"/>
                <w:color w:val="000000"/>
                <w:kern w:val="0"/>
                <w:sz w:val="16"/>
                <w:szCs w:val="16"/>
                <w:lang w:val="es-PE" w:eastAsia="es-PE"/>
                <w14:ligatures w14:val="none"/>
              </w:rPr>
              <w:t>977.40</w:t>
            </w:r>
          </w:p>
        </w:tc>
        <w:tc>
          <w:tcPr>
            <w:tcW w:w="992" w:type="dxa"/>
            <w:shd w:val="clear" w:color="auto" w:fill="auto"/>
            <w:noWrap/>
            <w:vAlign w:val="center"/>
            <w:hideMark/>
          </w:tcPr>
          <w:p w14:paraId="086B371A" w14:textId="77777777" w:rsidR="00511963" w:rsidRPr="002D328F" w:rsidRDefault="00511963" w:rsidP="00511963">
            <w:pPr>
              <w:spacing w:after="0"/>
              <w:jc w:val="right"/>
              <w:rPr>
                <w:rFonts w:ascii="Calibri" w:eastAsia="Times New Roman" w:hAnsi="Calibri" w:cs="Calibri"/>
                <w:color w:val="000000" w:themeColor="text1"/>
                <w:kern w:val="0"/>
                <w:sz w:val="16"/>
                <w:szCs w:val="16"/>
                <w:lang w:val="es-PE" w:eastAsia="es-PE"/>
                <w14:ligatures w14:val="none"/>
              </w:rPr>
            </w:pPr>
            <w:r w:rsidRPr="002D328F">
              <w:rPr>
                <w:rFonts w:ascii="Calibri" w:eastAsia="Times New Roman" w:hAnsi="Calibri" w:cs="Calibri"/>
                <w:color w:val="000000" w:themeColor="text1"/>
                <w:kern w:val="0"/>
                <w:sz w:val="16"/>
                <w:szCs w:val="16"/>
                <w:lang w:val="es-PE" w:eastAsia="es-PE"/>
                <w14:ligatures w14:val="none"/>
              </w:rPr>
              <w:t>1.050,30</w:t>
            </w:r>
          </w:p>
        </w:tc>
        <w:tc>
          <w:tcPr>
            <w:tcW w:w="1102" w:type="dxa"/>
            <w:shd w:val="clear" w:color="auto" w:fill="auto"/>
            <w:noWrap/>
            <w:vAlign w:val="center"/>
            <w:hideMark/>
          </w:tcPr>
          <w:p w14:paraId="142D938D" w14:textId="77777777" w:rsidR="00511963" w:rsidRPr="002D328F" w:rsidRDefault="00511963" w:rsidP="00511963">
            <w:pPr>
              <w:spacing w:after="0"/>
              <w:jc w:val="right"/>
              <w:rPr>
                <w:rFonts w:ascii="Calibri" w:eastAsia="Times New Roman" w:hAnsi="Calibri" w:cs="Calibri"/>
                <w:color w:val="000000" w:themeColor="text1"/>
                <w:kern w:val="0"/>
                <w:sz w:val="16"/>
                <w:szCs w:val="16"/>
                <w:lang w:val="es-PE" w:eastAsia="es-PE"/>
                <w14:ligatures w14:val="none"/>
              </w:rPr>
            </w:pPr>
            <w:r w:rsidRPr="002D328F">
              <w:rPr>
                <w:rFonts w:ascii="Calibri" w:eastAsia="Times New Roman" w:hAnsi="Calibri" w:cs="Calibri"/>
                <w:color w:val="000000" w:themeColor="text1"/>
                <w:kern w:val="0"/>
                <w:sz w:val="16"/>
                <w:szCs w:val="16"/>
                <w:lang w:val="es-PE" w:eastAsia="es-PE"/>
                <w14:ligatures w14:val="none"/>
              </w:rPr>
              <w:t>103,08%</w:t>
            </w:r>
          </w:p>
        </w:tc>
        <w:tc>
          <w:tcPr>
            <w:tcW w:w="1024" w:type="dxa"/>
            <w:shd w:val="clear" w:color="auto" w:fill="auto"/>
            <w:noWrap/>
            <w:vAlign w:val="center"/>
            <w:hideMark/>
          </w:tcPr>
          <w:p w14:paraId="3382370E" w14:textId="77777777" w:rsidR="00511963" w:rsidRPr="002D328F" w:rsidRDefault="00511963" w:rsidP="00511963">
            <w:pPr>
              <w:spacing w:after="0"/>
              <w:jc w:val="right"/>
              <w:rPr>
                <w:rFonts w:ascii="Calibri" w:eastAsia="Times New Roman" w:hAnsi="Calibri" w:cs="Calibri"/>
                <w:color w:val="000000" w:themeColor="text1"/>
                <w:kern w:val="0"/>
                <w:sz w:val="16"/>
                <w:szCs w:val="16"/>
                <w:lang w:val="es-PE" w:eastAsia="es-PE"/>
                <w14:ligatures w14:val="none"/>
              </w:rPr>
            </w:pPr>
            <w:r w:rsidRPr="002D328F">
              <w:rPr>
                <w:rFonts w:ascii="Calibri" w:eastAsia="Times New Roman" w:hAnsi="Calibri" w:cs="Calibri"/>
                <w:color w:val="000000" w:themeColor="text1"/>
                <w:kern w:val="0"/>
                <w:sz w:val="16"/>
                <w:szCs w:val="16"/>
                <w:lang w:val="es-PE" w:eastAsia="es-PE"/>
                <w14:ligatures w14:val="none"/>
              </w:rPr>
              <w:t>58,31%</w:t>
            </w:r>
          </w:p>
        </w:tc>
        <w:tc>
          <w:tcPr>
            <w:tcW w:w="1134" w:type="dxa"/>
            <w:shd w:val="clear" w:color="auto" w:fill="auto"/>
            <w:noWrap/>
            <w:vAlign w:val="center"/>
            <w:hideMark/>
          </w:tcPr>
          <w:p w14:paraId="2586DBB8" w14:textId="77777777" w:rsidR="00511963" w:rsidRPr="002D328F" w:rsidRDefault="00511963" w:rsidP="00511963">
            <w:pPr>
              <w:spacing w:after="0"/>
              <w:jc w:val="right"/>
              <w:rPr>
                <w:rFonts w:ascii="Calibri" w:eastAsia="Times New Roman" w:hAnsi="Calibri" w:cs="Calibri"/>
                <w:color w:val="000000" w:themeColor="text1"/>
                <w:kern w:val="0"/>
                <w:sz w:val="16"/>
                <w:szCs w:val="16"/>
                <w:lang w:val="es-PE" w:eastAsia="es-PE"/>
                <w14:ligatures w14:val="none"/>
              </w:rPr>
            </w:pPr>
            <w:r w:rsidRPr="002D328F">
              <w:rPr>
                <w:rFonts w:ascii="Calibri" w:eastAsia="Times New Roman" w:hAnsi="Calibri" w:cs="Calibri"/>
                <w:color w:val="000000" w:themeColor="text1"/>
                <w:kern w:val="0"/>
                <w:sz w:val="16"/>
                <w:szCs w:val="16"/>
                <w:lang w:val="es-PE" w:eastAsia="es-PE"/>
                <w14:ligatures w14:val="none"/>
              </w:rPr>
              <w:t>118,43%</w:t>
            </w:r>
          </w:p>
        </w:tc>
        <w:tc>
          <w:tcPr>
            <w:tcW w:w="1134" w:type="dxa"/>
            <w:shd w:val="clear" w:color="auto" w:fill="auto"/>
            <w:noWrap/>
            <w:vAlign w:val="center"/>
            <w:hideMark/>
          </w:tcPr>
          <w:p w14:paraId="41A7EE32" w14:textId="54D9A0F3" w:rsidR="00511963" w:rsidRPr="002D328F" w:rsidRDefault="00A8212B" w:rsidP="00511963">
            <w:pPr>
              <w:spacing w:after="0"/>
              <w:jc w:val="right"/>
              <w:rPr>
                <w:rFonts w:ascii="Calibri" w:eastAsia="Times New Roman" w:hAnsi="Calibri" w:cs="Calibri"/>
                <w:color w:val="000000" w:themeColor="text1"/>
                <w:kern w:val="0"/>
                <w:sz w:val="16"/>
                <w:szCs w:val="16"/>
                <w:lang w:val="es-PE" w:eastAsia="es-PE"/>
                <w14:ligatures w14:val="none"/>
              </w:rPr>
            </w:pPr>
            <w:r>
              <w:rPr>
                <w:rFonts w:ascii="Calibri" w:eastAsia="Times New Roman" w:hAnsi="Calibri" w:cs="Calibri"/>
                <w:color w:val="000000" w:themeColor="text1"/>
                <w:kern w:val="0"/>
                <w:sz w:val="16"/>
                <w:szCs w:val="16"/>
                <w:lang w:val="es-PE" w:eastAsia="es-PE"/>
                <w14:ligatures w14:val="none"/>
              </w:rPr>
              <w:t>1,40</w:t>
            </w:r>
          </w:p>
        </w:tc>
        <w:tc>
          <w:tcPr>
            <w:tcW w:w="851" w:type="dxa"/>
            <w:shd w:val="clear" w:color="auto" w:fill="auto"/>
            <w:noWrap/>
            <w:vAlign w:val="center"/>
            <w:hideMark/>
          </w:tcPr>
          <w:p w14:paraId="6269D186" w14:textId="562FF205" w:rsidR="00511963" w:rsidRPr="002D328F" w:rsidRDefault="00511963" w:rsidP="00511963">
            <w:pPr>
              <w:spacing w:after="0"/>
              <w:jc w:val="right"/>
              <w:rPr>
                <w:rFonts w:ascii="Calibri" w:eastAsia="Times New Roman" w:hAnsi="Calibri" w:cs="Calibri"/>
                <w:color w:val="000000" w:themeColor="text1"/>
                <w:kern w:val="0"/>
                <w:sz w:val="16"/>
                <w:szCs w:val="16"/>
                <w:lang w:val="es-PE" w:eastAsia="es-PE"/>
                <w14:ligatures w14:val="none"/>
              </w:rPr>
            </w:pPr>
            <w:r w:rsidRPr="002D328F">
              <w:rPr>
                <w:rFonts w:ascii="Calibri" w:eastAsia="Times New Roman" w:hAnsi="Calibri" w:cs="Calibri"/>
                <w:color w:val="000000" w:themeColor="text1"/>
                <w:kern w:val="0"/>
                <w:sz w:val="16"/>
                <w:szCs w:val="16"/>
                <w:lang w:val="es-PE" w:eastAsia="es-PE"/>
                <w14:ligatures w14:val="none"/>
              </w:rPr>
              <w:t>0,0</w:t>
            </w:r>
            <w:r w:rsidR="00A8212B">
              <w:rPr>
                <w:rFonts w:ascii="Calibri" w:eastAsia="Times New Roman" w:hAnsi="Calibri" w:cs="Calibri"/>
                <w:color w:val="000000" w:themeColor="text1"/>
                <w:kern w:val="0"/>
                <w:sz w:val="16"/>
                <w:szCs w:val="16"/>
                <w:lang w:val="es-PE" w:eastAsia="es-PE"/>
                <w14:ligatures w14:val="none"/>
              </w:rPr>
              <w:t>0</w:t>
            </w:r>
            <w:r w:rsidRPr="002D328F">
              <w:rPr>
                <w:rFonts w:ascii="Calibri" w:eastAsia="Times New Roman" w:hAnsi="Calibri" w:cs="Calibri"/>
                <w:color w:val="000000" w:themeColor="text1"/>
                <w:kern w:val="0"/>
                <w:sz w:val="16"/>
                <w:szCs w:val="16"/>
                <w:lang w:val="es-PE" w:eastAsia="es-PE"/>
                <w14:ligatures w14:val="none"/>
              </w:rPr>
              <w:t>%</w:t>
            </w:r>
          </w:p>
        </w:tc>
        <w:tc>
          <w:tcPr>
            <w:tcW w:w="709" w:type="dxa"/>
            <w:shd w:val="clear" w:color="auto" w:fill="auto"/>
            <w:noWrap/>
            <w:vAlign w:val="center"/>
            <w:hideMark/>
          </w:tcPr>
          <w:p w14:paraId="1097E7F6" w14:textId="2ACDD7B8" w:rsidR="00511963" w:rsidRPr="002D328F" w:rsidRDefault="0074598E" w:rsidP="00511963">
            <w:pPr>
              <w:spacing w:after="0"/>
              <w:jc w:val="right"/>
              <w:rPr>
                <w:rFonts w:ascii="Calibri" w:eastAsia="Times New Roman" w:hAnsi="Calibri" w:cs="Calibri"/>
                <w:color w:val="000000" w:themeColor="text1"/>
                <w:kern w:val="0"/>
                <w:sz w:val="16"/>
                <w:szCs w:val="16"/>
                <w:lang w:val="es-PE" w:eastAsia="es-PE"/>
                <w14:ligatures w14:val="none"/>
              </w:rPr>
            </w:pPr>
            <w:r>
              <w:rPr>
                <w:rFonts w:ascii="Calibri" w:eastAsia="Times New Roman" w:hAnsi="Calibri" w:cs="Calibri"/>
                <w:color w:val="000000" w:themeColor="text1"/>
                <w:kern w:val="0"/>
                <w:sz w:val="16"/>
                <w:szCs w:val="16"/>
                <w:lang w:val="es-PE" w:eastAsia="es-PE"/>
                <w14:ligatures w14:val="none"/>
              </w:rPr>
              <w:t>107,46</w:t>
            </w:r>
            <w:r w:rsidR="00511963" w:rsidRPr="002D328F">
              <w:rPr>
                <w:rFonts w:ascii="Calibri" w:eastAsia="Times New Roman" w:hAnsi="Calibri" w:cs="Calibri"/>
                <w:color w:val="000000" w:themeColor="text1"/>
                <w:kern w:val="0"/>
                <w:sz w:val="16"/>
                <w:szCs w:val="16"/>
                <w:lang w:val="es-PE" w:eastAsia="es-PE"/>
                <w14:ligatures w14:val="none"/>
              </w:rPr>
              <w:t>%</w:t>
            </w:r>
          </w:p>
        </w:tc>
        <w:tc>
          <w:tcPr>
            <w:tcW w:w="1275" w:type="dxa"/>
            <w:shd w:val="clear" w:color="auto" w:fill="auto"/>
            <w:noWrap/>
            <w:vAlign w:val="center"/>
            <w:hideMark/>
          </w:tcPr>
          <w:p w14:paraId="2EAA7986" w14:textId="5DD5A9F9" w:rsidR="00511963" w:rsidRPr="002D328F" w:rsidRDefault="00511963" w:rsidP="00511963">
            <w:pPr>
              <w:spacing w:after="0"/>
              <w:jc w:val="right"/>
              <w:rPr>
                <w:rFonts w:ascii="Calibri" w:eastAsia="Times New Roman" w:hAnsi="Calibri" w:cs="Calibri"/>
                <w:color w:val="000000" w:themeColor="text1"/>
                <w:kern w:val="0"/>
                <w:sz w:val="16"/>
                <w:szCs w:val="16"/>
                <w:lang w:val="es-PE" w:eastAsia="es-PE"/>
                <w14:ligatures w14:val="none"/>
              </w:rPr>
            </w:pPr>
            <w:r w:rsidRPr="002D328F">
              <w:rPr>
                <w:rFonts w:ascii="Calibri" w:eastAsia="Times New Roman" w:hAnsi="Calibri" w:cs="Calibri"/>
                <w:color w:val="000000" w:themeColor="text1"/>
                <w:kern w:val="0"/>
                <w:sz w:val="16"/>
                <w:szCs w:val="16"/>
                <w:lang w:val="es-PE" w:eastAsia="es-PE"/>
                <w14:ligatures w14:val="none"/>
              </w:rPr>
              <w:t>0,0</w:t>
            </w:r>
            <w:r w:rsidR="0074598E">
              <w:rPr>
                <w:rFonts w:ascii="Calibri" w:eastAsia="Times New Roman" w:hAnsi="Calibri" w:cs="Calibri"/>
                <w:color w:val="000000" w:themeColor="text1"/>
                <w:kern w:val="0"/>
                <w:sz w:val="16"/>
                <w:szCs w:val="16"/>
                <w:lang w:val="es-PE" w:eastAsia="es-PE"/>
                <w14:ligatures w14:val="none"/>
              </w:rPr>
              <w:t>0</w:t>
            </w:r>
            <w:r w:rsidRPr="002D328F">
              <w:rPr>
                <w:rFonts w:ascii="Calibri" w:eastAsia="Times New Roman" w:hAnsi="Calibri" w:cs="Calibri"/>
                <w:color w:val="000000" w:themeColor="text1"/>
                <w:kern w:val="0"/>
                <w:sz w:val="16"/>
                <w:szCs w:val="16"/>
                <w:lang w:val="es-PE" w:eastAsia="es-PE"/>
                <w14:ligatures w14:val="none"/>
              </w:rPr>
              <w:t>%</w:t>
            </w:r>
          </w:p>
        </w:tc>
        <w:tc>
          <w:tcPr>
            <w:tcW w:w="1276" w:type="dxa"/>
            <w:shd w:val="clear" w:color="auto" w:fill="auto"/>
            <w:noWrap/>
            <w:vAlign w:val="center"/>
            <w:hideMark/>
          </w:tcPr>
          <w:p w14:paraId="5D04C326" w14:textId="1CFC1014" w:rsidR="00511963" w:rsidRPr="002D328F" w:rsidRDefault="0074598E" w:rsidP="00511963">
            <w:pPr>
              <w:spacing w:after="0"/>
              <w:jc w:val="right"/>
              <w:rPr>
                <w:rFonts w:ascii="Calibri" w:eastAsia="Times New Roman" w:hAnsi="Calibri" w:cs="Calibri"/>
                <w:color w:val="000000" w:themeColor="text1"/>
                <w:kern w:val="0"/>
                <w:sz w:val="16"/>
                <w:szCs w:val="16"/>
                <w:lang w:val="es-PE" w:eastAsia="es-PE"/>
                <w14:ligatures w14:val="none"/>
              </w:rPr>
            </w:pPr>
            <w:r>
              <w:rPr>
                <w:rFonts w:ascii="Calibri" w:eastAsia="Times New Roman" w:hAnsi="Calibri" w:cs="Calibri"/>
                <w:color w:val="000000" w:themeColor="text1"/>
                <w:kern w:val="0"/>
                <w:sz w:val="16"/>
                <w:szCs w:val="16"/>
                <w:lang w:val="es-PE" w:eastAsia="es-PE"/>
                <w14:ligatures w14:val="none"/>
              </w:rPr>
              <w:t>156,65</w:t>
            </w:r>
            <w:r w:rsidR="00511963" w:rsidRPr="002D328F">
              <w:rPr>
                <w:rFonts w:ascii="Calibri" w:eastAsia="Times New Roman" w:hAnsi="Calibri" w:cs="Calibri"/>
                <w:color w:val="000000" w:themeColor="text1"/>
                <w:kern w:val="0"/>
                <w:sz w:val="16"/>
                <w:szCs w:val="16"/>
                <w:lang w:val="es-PE" w:eastAsia="es-PE"/>
                <w14:ligatures w14:val="none"/>
              </w:rPr>
              <w:t>%</w:t>
            </w:r>
          </w:p>
        </w:tc>
        <w:tc>
          <w:tcPr>
            <w:tcW w:w="1276" w:type="dxa"/>
            <w:shd w:val="clear" w:color="auto" w:fill="auto"/>
            <w:noWrap/>
            <w:vAlign w:val="center"/>
            <w:hideMark/>
          </w:tcPr>
          <w:p w14:paraId="1ABF6EDC" w14:textId="4E9D2A7A" w:rsidR="00511963" w:rsidRPr="002D328F" w:rsidRDefault="0074598E" w:rsidP="00511963">
            <w:pPr>
              <w:spacing w:after="0"/>
              <w:jc w:val="right"/>
              <w:rPr>
                <w:rFonts w:ascii="Calibri" w:eastAsia="Times New Roman" w:hAnsi="Calibri" w:cs="Calibri"/>
                <w:color w:val="000000" w:themeColor="text1"/>
                <w:kern w:val="0"/>
                <w:sz w:val="16"/>
                <w:szCs w:val="16"/>
                <w:lang w:val="es-PE" w:eastAsia="es-PE"/>
                <w14:ligatures w14:val="none"/>
              </w:rPr>
            </w:pPr>
            <w:r>
              <w:rPr>
                <w:rFonts w:ascii="Calibri" w:eastAsia="Times New Roman" w:hAnsi="Calibri" w:cs="Calibri"/>
                <w:color w:val="000000" w:themeColor="text1"/>
                <w:kern w:val="0"/>
                <w:sz w:val="16"/>
                <w:szCs w:val="16"/>
                <w:lang w:val="es-PE" w:eastAsia="es-PE"/>
                <w14:ligatures w14:val="none"/>
              </w:rPr>
              <w:t>245,38</w:t>
            </w:r>
            <w:r w:rsidR="00511963" w:rsidRPr="002D328F">
              <w:rPr>
                <w:rFonts w:ascii="Calibri" w:eastAsia="Times New Roman" w:hAnsi="Calibri" w:cs="Calibri"/>
                <w:color w:val="000000" w:themeColor="text1"/>
                <w:kern w:val="0"/>
                <w:sz w:val="16"/>
                <w:szCs w:val="16"/>
                <w:lang w:val="es-PE" w:eastAsia="es-PE"/>
                <w14:ligatures w14:val="none"/>
              </w:rPr>
              <w:t>%</w:t>
            </w:r>
          </w:p>
        </w:tc>
      </w:tr>
      <w:tr w:rsidR="00F24144" w:rsidRPr="002D328F" w14:paraId="1126B713" w14:textId="77777777" w:rsidTr="00F24144">
        <w:trPr>
          <w:trHeight w:val="255"/>
        </w:trPr>
        <w:tc>
          <w:tcPr>
            <w:tcW w:w="567" w:type="dxa"/>
            <w:shd w:val="clear" w:color="auto" w:fill="auto"/>
            <w:noWrap/>
            <w:vAlign w:val="bottom"/>
            <w:hideMark/>
          </w:tcPr>
          <w:p w14:paraId="6F162B96" w14:textId="77777777" w:rsidR="002D328F" w:rsidRPr="002D328F" w:rsidRDefault="002D328F" w:rsidP="002D328F">
            <w:pPr>
              <w:spacing w:after="0"/>
              <w:jc w:val="left"/>
              <w:rPr>
                <w:rFonts w:ascii="Calibri" w:eastAsia="Times New Roman" w:hAnsi="Calibri" w:cs="Calibri"/>
                <w:kern w:val="0"/>
                <w:sz w:val="16"/>
                <w:szCs w:val="16"/>
                <w:lang w:val="es-PE" w:eastAsia="es-PE"/>
                <w14:ligatures w14:val="none"/>
              </w:rPr>
            </w:pPr>
          </w:p>
        </w:tc>
        <w:tc>
          <w:tcPr>
            <w:tcW w:w="1701" w:type="dxa"/>
            <w:shd w:val="clear" w:color="auto" w:fill="auto"/>
            <w:noWrap/>
            <w:vAlign w:val="bottom"/>
            <w:hideMark/>
          </w:tcPr>
          <w:p w14:paraId="4093181F" w14:textId="77777777" w:rsidR="002D328F" w:rsidRPr="002D328F" w:rsidRDefault="002D328F" w:rsidP="002D328F">
            <w:pPr>
              <w:spacing w:after="0"/>
              <w:jc w:val="left"/>
              <w:rPr>
                <w:rFonts w:ascii="Calibri" w:eastAsia="Times New Roman" w:hAnsi="Calibri" w:cs="Calibri"/>
                <w:kern w:val="0"/>
                <w:sz w:val="16"/>
                <w:szCs w:val="16"/>
                <w:lang w:val="es-PE" w:eastAsia="es-PE"/>
                <w14:ligatures w14:val="none"/>
              </w:rPr>
            </w:pPr>
          </w:p>
        </w:tc>
        <w:tc>
          <w:tcPr>
            <w:tcW w:w="567" w:type="dxa"/>
            <w:shd w:val="clear" w:color="auto" w:fill="auto"/>
            <w:noWrap/>
            <w:vAlign w:val="bottom"/>
            <w:hideMark/>
          </w:tcPr>
          <w:p w14:paraId="66113633" w14:textId="77777777" w:rsidR="002D328F" w:rsidRPr="002D328F" w:rsidRDefault="002D328F" w:rsidP="002D328F">
            <w:pPr>
              <w:spacing w:after="0"/>
              <w:jc w:val="left"/>
              <w:rPr>
                <w:rFonts w:ascii="Calibri" w:eastAsia="Times New Roman" w:hAnsi="Calibri" w:cs="Calibri"/>
                <w:kern w:val="0"/>
                <w:sz w:val="16"/>
                <w:szCs w:val="16"/>
                <w:lang w:val="es-PE" w:eastAsia="es-PE"/>
                <w14:ligatures w14:val="none"/>
              </w:rPr>
            </w:pPr>
          </w:p>
        </w:tc>
        <w:tc>
          <w:tcPr>
            <w:tcW w:w="851" w:type="dxa"/>
            <w:shd w:val="clear" w:color="auto" w:fill="auto"/>
            <w:noWrap/>
            <w:vAlign w:val="center"/>
            <w:hideMark/>
          </w:tcPr>
          <w:p w14:paraId="3D5933AB" w14:textId="77777777" w:rsidR="002D328F" w:rsidRPr="002D328F" w:rsidRDefault="002D328F" w:rsidP="00511963">
            <w:pPr>
              <w:spacing w:after="0"/>
              <w:jc w:val="right"/>
              <w:rPr>
                <w:rFonts w:ascii="Calibri" w:eastAsia="Times New Roman" w:hAnsi="Calibri" w:cs="Calibri"/>
                <w:color w:val="000000" w:themeColor="text1"/>
                <w:kern w:val="0"/>
                <w:sz w:val="16"/>
                <w:szCs w:val="16"/>
                <w:lang w:val="es-PE" w:eastAsia="es-PE"/>
                <w14:ligatures w14:val="none"/>
              </w:rPr>
            </w:pPr>
          </w:p>
        </w:tc>
        <w:tc>
          <w:tcPr>
            <w:tcW w:w="992" w:type="dxa"/>
            <w:shd w:val="clear" w:color="auto" w:fill="auto"/>
            <w:noWrap/>
            <w:vAlign w:val="center"/>
            <w:hideMark/>
          </w:tcPr>
          <w:p w14:paraId="22200B9A" w14:textId="77777777" w:rsidR="002D328F" w:rsidRPr="002D328F" w:rsidRDefault="002D328F" w:rsidP="00511963">
            <w:pPr>
              <w:spacing w:after="0"/>
              <w:jc w:val="right"/>
              <w:rPr>
                <w:rFonts w:ascii="Calibri" w:eastAsia="Times New Roman" w:hAnsi="Calibri" w:cs="Calibri"/>
                <w:color w:val="000000" w:themeColor="text1"/>
                <w:kern w:val="0"/>
                <w:sz w:val="16"/>
                <w:szCs w:val="16"/>
                <w:lang w:val="es-PE" w:eastAsia="es-PE"/>
                <w14:ligatures w14:val="none"/>
              </w:rPr>
            </w:pPr>
          </w:p>
        </w:tc>
        <w:tc>
          <w:tcPr>
            <w:tcW w:w="3260" w:type="dxa"/>
            <w:gridSpan w:val="3"/>
            <w:shd w:val="clear" w:color="auto" w:fill="808080" w:themeFill="background1" w:themeFillShade="80"/>
            <w:vAlign w:val="center"/>
            <w:hideMark/>
          </w:tcPr>
          <w:p w14:paraId="4269DCAD" w14:textId="054DB0D2" w:rsidR="002D328F" w:rsidRPr="00511963" w:rsidRDefault="002D328F" w:rsidP="00511963">
            <w:pPr>
              <w:spacing w:after="0"/>
              <w:jc w:val="right"/>
              <w:rPr>
                <w:rFonts w:ascii="Calibri" w:eastAsia="Times New Roman" w:hAnsi="Calibri" w:cs="Calibri"/>
                <w:b/>
                <w:bCs/>
                <w:color w:val="FFFFFF" w:themeColor="background1"/>
                <w:kern w:val="0"/>
                <w:sz w:val="16"/>
                <w:szCs w:val="16"/>
                <w:lang w:val="es-PE" w:eastAsia="es-PE"/>
                <w14:ligatures w14:val="none"/>
              </w:rPr>
            </w:pPr>
            <w:r w:rsidRPr="00511963">
              <w:rPr>
                <w:rFonts w:ascii="Calibri" w:eastAsia="Times New Roman" w:hAnsi="Calibri" w:cs="Calibri"/>
                <w:b/>
                <w:bCs/>
                <w:color w:val="FFFFFF" w:themeColor="background1"/>
                <w:kern w:val="0"/>
                <w:sz w:val="16"/>
                <w:szCs w:val="16"/>
                <w:lang w:val="es-PE" w:eastAsia="es-PE"/>
                <w14:ligatures w14:val="none"/>
              </w:rPr>
              <w:t>Incertidumbre en el total</w:t>
            </w:r>
            <w:r w:rsidR="00A8212B">
              <w:rPr>
                <w:rFonts w:ascii="Calibri" w:eastAsia="Times New Roman" w:hAnsi="Calibri" w:cs="Calibri"/>
                <w:b/>
                <w:bCs/>
                <w:color w:val="FFFFFF" w:themeColor="background1"/>
                <w:kern w:val="0"/>
                <w:sz w:val="16"/>
                <w:szCs w:val="16"/>
                <w:lang w:val="es-PE" w:eastAsia="es-PE"/>
                <w14:ligatures w14:val="none"/>
              </w:rPr>
              <w:t xml:space="preserve"> para el 2021</w:t>
            </w:r>
            <w:r w:rsidRPr="00511963">
              <w:rPr>
                <w:rFonts w:ascii="Calibri" w:eastAsia="Times New Roman" w:hAnsi="Calibri" w:cs="Calibri"/>
                <w:b/>
                <w:bCs/>
                <w:color w:val="FFFFFF" w:themeColor="background1"/>
                <w:kern w:val="0"/>
                <w:sz w:val="16"/>
                <w:szCs w:val="16"/>
                <w:lang w:val="es-PE" w:eastAsia="es-PE"/>
                <w14:ligatures w14:val="none"/>
              </w:rPr>
              <w:t>:</w:t>
            </w:r>
          </w:p>
        </w:tc>
        <w:tc>
          <w:tcPr>
            <w:tcW w:w="1134" w:type="dxa"/>
            <w:shd w:val="clear" w:color="auto" w:fill="808080" w:themeFill="background1" w:themeFillShade="80"/>
            <w:vAlign w:val="center"/>
            <w:hideMark/>
          </w:tcPr>
          <w:p w14:paraId="7243A87E" w14:textId="1097AA28" w:rsidR="002D328F" w:rsidRPr="00511963" w:rsidRDefault="00A8212B" w:rsidP="00511963">
            <w:pPr>
              <w:spacing w:after="0"/>
              <w:jc w:val="right"/>
              <w:rPr>
                <w:rFonts w:ascii="Calibri" w:eastAsia="Times New Roman" w:hAnsi="Calibri" w:cs="Calibri"/>
                <w:b/>
                <w:bCs/>
                <w:color w:val="FFFFFF" w:themeColor="background1"/>
                <w:kern w:val="0"/>
                <w:sz w:val="16"/>
                <w:szCs w:val="16"/>
                <w:lang w:val="es-PE" w:eastAsia="es-PE"/>
                <w14:ligatures w14:val="none"/>
              </w:rPr>
            </w:pPr>
            <w:r>
              <w:rPr>
                <w:rFonts w:ascii="Calibri" w:eastAsia="Times New Roman" w:hAnsi="Calibri" w:cs="Calibri"/>
                <w:b/>
                <w:bCs/>
                <w:color w:val="FFFFFF" w:themeColor="background1"/>
                <w:kern w:val="0"/>
                <w:sz w:val="16"/>
                <w:szCs w:val="16"/>
                <w:lang w:val="es-PE" w:eastAsia="es-PE"/>
                <w14:ligatures w14:val="none"/>
              </w:rPr>
              <w:t>118</w:t>
            </w:r>
            <w:r w:rsidR="002D328F" w:rsidRPr="00511963">
              <w:rPr>
                <w:rFonts w:ascii="Calibri" w:eastAsia="Times New Roman" w:hAnsi="Calibri" w:cs="Calibri"/>
                <w:b/>
                <w:bCs/>
                <w:color w:val="FFFFFF" w:themeColor="background1"/>
                <w:kern w:val="0"/>
                <w:sz w:val="16"/>
                <w:szCs w:val="16"/>
                <w:lang w:val="es-PE" w:eastAsia="es-PE"/>
                <w14:ligatures w14:val="none"/>
              </w:rPr>
              <w:t>,</w:t>
            </w:r>
            <w:r>
              <w:rPr>
                <w:rFonts w:ascii="Calibri" w:eastAsia="Times New Roman" w:hAnsi="Calibri" w:cs="Calibri"/>
                <w:b/>
                <w:bCs/>
                <w:color w:val="FFFFFF" w:themeColor="background1"/>
                <w:kern w:val="0"/>
                <w:sz w:val="16"/>
                <w:szCs w:val="16"/>
                <w:lang w:val="es-PE" w:eastAsia="es-PE"/>
                <w14:ligatures w14:val="none"/>
              </w:rPr>
              <w:t>4</w:t>
            </w:r>
            <w:r w:rsidR="002D328F" w:rsidRPr="00511963">
              <w:rPr>
                <w:rFonts w:ascii="Calibri" w:eastAsia="Times New Roman" w:hAnsi="Calibri" w:cs="Calibri"/>
                <w:b/>
                <w:bCs/>
                <w:color w:val="FFFFFF" w:themeColor="background1"/>
                <w:kern w:val="0"/>
                <w:sz w:val="16"/>
                <w:szCs w:val="16"/>
                <w:lang w:val="es-PE" w:eastAsia="es-PE"/>
                <w14:ligatures w14:val="none"/>
              </w:rPr>
              <w:t>3%</w:t>
            </w:r>
          </w:p>
        </w:tc>
        <w:tc>
          <w:tcPr>
            <w:tcW w:w="851" w:type="dxa"/>
            <w:shd w:val="clear" w:color="auto" w:fill="auto"/>
            <w:noWrap/>
            <w:vAlign w:val="center"/>
            <w:hideMark/>
          </w:tcPr>
          <w:p w14:paraId="28A3ED33" w14:textId="77777777" w:rsidR="002D328F" w:rsidRPr="002D328F" w:rsidRDefault="002D328F" w:rsidP="00511963">
            <w:pPr>
              <w:spacing w:after="0"/>
              <w:jc w:val="right"/>
              <w:rPr>
                <w:rFonts w:ascii="Calibri" w:eastAsia="Times New Roman" w:hAnsi="Calibri" w:cs="Calibri"/>
                <w:b/>
                <w:bCs/>
                <w:color w:val="000000" w:themeColor="text1"/>
                <w:kern w:val="0"/>
                <w:sz w:val="16"/>
                <w:szCs w:val="16"/>
                <w:lang w:val="es-PE" w:eastAsia="es-PE"/>
                <w14:ligatures w14:val="none"/>
              </w:rPr>
            </w:pPr>
          </w:p>
        </w:tc>
        <w:tc>
          <w:tcPr>
            <w:tcW w:w="709" w:type="dxa"/>
            <w:shd w:val="clear" w:color="auto" w:fill="auto"/>
            <w:noWrap/>
            <w:vAlign w:val="center"/>
            <w:hideMark/>
          </w:tcPr>
          <w:p w14:paraId="33CF8815" w14:textId="77777777" w:rsidR="002D328F" w:rsidRPr="002D328F" w:rsidRDefault="002D328F" w:rsidP="00511963">
            <w:pPr>
              <w:spacing w:after="0"/>
              <w:jc w:val="right"/>
              <w:rPr>
                <w:rFonts w:ascii="Calibri" w:eastAsia="Times New Roman" w:hAnsi="Calibri" w:cs="Calibri"/>
                <w:color w:val="000000" w:themeColor="text1"/>
                <w:kern w:val="0"/>
                <w:sz w:val="16"/>
                <w:szCs w:val="16"/>
                <w:lang w:val="es-PE" w:eastAsia="es-PE"/>
                <w14:ligatures w14:val="none"/>
              </w:rPr>
            </w:pPr>
          </w:p>
        </w:tc>
        <w:tc>
          <w:tcPr>
            <w:tcW w:w="2551" w:type="dxa"/>
            <w:gridSpan w:val="2"/>
            <w:shd w:val="clear" w:color="auto" w:fill="808080" w:themeFill="background1" w:themeFillShade="80"/>
            <w:vAlign w:val="center"/>
            <w:hideMark/>
          </w:tcPr>
          <w:p w14:paraId="3BA45D34" w14:textId="77777777" w:rsidR="002D328F" w:rsidRPr="00511963" w:rsidRDefault="002D328F" w:rsidP="00511963">
            <w:pPr>
              <w:spacing w:after="0"/>
              <w:jc w:val="right"/>
              <w:rPr>
                <w:rFonts w:ascii="Calibri" w:eastAsia="Times New Roman" w:hAnsi="Calibri" w:cs="Calibri"/>
                <w:b/>
                <w:bCs/>
                <w:color w:val="FFFFFF" w:themeColor="background1"/>
                <w:kern w:val="0"/>
                <w:sz w:val="16"/>
                <w:szCs w:val="16"/>
                <w:lang w:val="es-PE" w:eastAsia="es-PE"/>
                <w14:ligatures w14:val="none"/>
              </w:rPr>
            </w:pPr>
            <w:r w:rsidRPr="00511963">
              <w:rPr>
                <w:rFonts w:ascii="Calibri" w:eastAsia="Times New Roman" w:hAnsi="Calibri" w:cs="Calibri"/>
                <w:b/>
                <w:bCs/>
                <w:color w:val="FFFFFF" w:themeColor="background1"/>
                <w:kern w:val="0"/>
                <w:sz w:val="16"/>
                <w:szCs w:val="16"/>
                <w:lang w:val="es-PE" w:eastAsia="es-PE"/>
                <w14:ligatures w14:val="none"/>
              </w:rPr>
              <w:t>Incertidumbre en la tendencia:</w:t>
            </w:r>
          </w:p>
        </w:tc>
        <w:tc>
          <w:tcPr>
            <w:tcW w:w="1276" w:type="dxa"/>
            <w:shd w:val="clear" w:color="auto" w:fill="808080" w:themeFill="background1" w:themeFillShade="80"/>
            <w:vAlign w:val="center"/>
            <w:hideMark/>
          </w:tcPr>
          <w:p w14:paraId="2B9869FC" w14:textId="4711317A" w:rsidR="002D328F" w:rsidRPr="00511963" w:rsidRDefault="0074598E" w:rsidP="00511963">
            <w:pPr>
              <w:spacing w:after="0"/>
              <w:jc w:val="right"/>
              <w:rPr>
                <w:rFonts w:ascii="Calibri" w:eastAsia="Times New Roman" w:hAnsi="Calibri" w:cs="Calibri"/>
                <w:b/>
                <w:bCs/>
                <w:color w:val="FFFFFF" w:themeColor="background1"/>
                <w:kern w:val="0"/>
                <w:sz w:val="16"/>
                <w:szCs w:val="16"/>
                <w:lang w:val="es-PE" w:eastAsia="es-PE"/>
                <w14:ligatures w14:val="none"/>
              </w:rPr>
            </w:pPr>
            <w:r>
              <w:rPr>
                <w:rFonts w:ascii="Calibri" w:eastAsia="Times New Roman" w:hAnsi="Calibri" w:cs="Calibri"/>
                <w:b/>
                <w:bCs/>
                <w:color w:val="FFFFFF" w:themeColor="background1"/>
                <w:kern w:val="0"/>
                <w:sz w:val="16"/>
                <w:szCs w:val="16"/>
                <w:lang w:val="es-PE" w:eastAsia="es-PE"/>
                <w14:ligatures w14:val="none"/>
              </w:rPr>
              <w:t>156</w:t>
            </w:r>
            <w:r w:rsidR="002D328F" w:rsidRPr="00511963">
              <w:rPr>
                <w:rFonts w:ascii="Calibri" w:eastAsia="Times New Roman" w:hAnsi="Calibri" w:cs="Calibri"/>
                <w:b/>
                <w:bCs/>
                <w:color w:val="FFFFFF" w:themeColor="background1"/>
                <w:kern w:val="0"/>
                <w:sz w:val="16"/>
                <w:szCs w:val="16"/>
                <w:lang w:val="es-PE" w:eastAsia="es-PE"/>
                <w14:ligatures w14:val="none"/>
              </w:rPr>
              <w:t>,</w:t>
            </w:r>
            <w:r>
              <w:rPr>
                <w:rFonts w:ascii="Calibri" w:eastAsia="Times New Roman" w:hAnsi="Calibri" w:cs="Calibri"/>
                <w:b/>
                <w:bCs/>
                <w:color w:val="FFFFFF" w:themeColor="background1"/>
                <w:kern w:val="0"/>
                <w:sz w:val="16"/>
                <w:szCs w:val="16"/>
                <w:lang w:val="es-PE" w:eastAsia="es-PE"/>
                <w14:ligatures w14:val="none"/>
              </w:rPr>
              <w:t>65</w:t>
            </w:r>
            <w:r w:rsidR="002D328F" w:rsidRPr="00511963">
              <w:rPr>
                <w:rFonts w:ascii="Calibri" w:eastAsia="Times New Roman" w:hAnsi="Calibri" w:cs="Calibri"/>
                <w:b/>
                <w:bCs/>
                <w:color w:val="FFFFFF" w:themeColor="background1"/>
                <w:kern w:val="0"/>
                <w:sz w:val="16"/>
                <w:szCs w:val="16"/>
                <w:lang w:val="es-PE" w:eastAsia="es-PE"/>
                <w14:ligatures w14:val="none"/>
              </w:rPr>
              <w:t>%</w:t>
            </w:r>
          </w:p>
        </w:tc>
      </w:tr>
    </w:tbl>
    <w:p w14:paraId="5108BC7D" w14:textId="77777777" w:rsidR="00C76E26" w:rsidRDefault="00C76E26">
      <w:pPr>
        <w:spacing w:line="259" w:lineRule="auto"/>
        <w:jc w:val="left"/>
        <w:rPr>
          <w:rFonts w:ascii="Calibri" w:hAnsi="Calibri" w:cs="Calibri"/>
          <w:lang w:val="es-PE" w:eastAsia="es-MX"/>
        </w:rPr>
      </w:pPr>
      <w:r>
        <w:rPr>
          <w:rFonts w:ascii="Calibri" w:hAnsi="Calibri" w:cs="Calibri"/>
          <w:lang w:val="es-PE" w:eastAsia="es-MX"/>
        </w:rPr>
        <w:br w:type="page"/>
      </w:r>
    </w:p>
    <w:p w14:paraId="76838801" w14:textId="76953313" w:rsidR="00B54DBA" w:rsidRPr="001357AE" w:rsidRDefault="00B54DBA" w:rsidP="00B54DBA">
      <w:pPr>
        <w:pStyle w:val="Descripcin"/>
        <w:tabs>
          <w:tab w:val="left" w:pos="851"/>
        </w:tabs>
        <w:spacing w:after="120"/>
        <w:ind w:left="567" w:hanging="567"/>
        <w:jc w:val="left"/>
        <w:outlineLvl w:val="0"/>
        <w:rPr>
          <w:rFonts w:ascii="Calibri" w:eastAsia="Calibri" w:hAnsi="Calibri" w:cs="Calibri"/>
          <w:b/>
          <w:bCs/>
          <w:i w:val="0"/>
          <w:iCs w:val="0"/>
          <w:color w:val="auto"/>
          <w:kern w:val="0"/>
          <w:sz w:val="22"/>
          <w:szCs w:val="22"/>
          <w:lang w:val="es-PE" w:eastAsia="es-MX"/>
          <w14:ligatures w14:val="none"/>
        </w:rPr>
      </w:pPr>
      <w:bookmarkStart w:id="88" w:name="_Ref183706074"/>
      <w:bookmarkStart w:id="89" w:name="_Toc186059314"/>
      <w:r w:rsidRPr="001357AE">
        <w:rPr>
          <w:rFonts w:ascii="Calibri" w:eastAsia="Calibri" w:hAnsi="Calibri" w:cs="Calibri"/>
          <w:b/>
          <w:bCs/>
          <w:i w:val="0"/>
          <w:iCs w:val="0"/>
          <w:color w:val="auto"/>
          <w:kern w:val="0"/>
          <w:sz w:val="22"/>
          <w:szCs w:val="22"/>
          <w:lang w:val="es-PE" w:eastAsia="es-MX"/>
          <w14:ligatures w14:val="none"/>
        </w:rPr>
        <w:lastRenderedPageBreak/>
        <w:t xml:space="preserve">Anexo </w:t>
      </w:r>
      <w:r w:rsidRPr="001357AE">
        <w:rPr>
          <w:rFonts w:ascii="Calibri" w:eastAsia="Calibri" w:hAnsi="Calibri" w:cs="Calibri"/>
          <w:b/>
          <w:bCs/>
          <w:i w:val="0"/>
          <w:iCs w:val="0"/>
          <w:color w:val="auto"/>
          <w:kern w:val="0"/>
          <w:sz w:val="22"/>
          <w:szCs w:val="22"/>
          <w:lang w:val="es-PE" w:eastAsia="es-MX"/>
          <w14:ligatures w14:val="none"/>
        </w:rPr>
        <w:fldChar w:fldCharType="begin"/>
      </w:r>
      <w:r w:rsidRPr="001357AE">
        <w:rPr>
          <w:rFonts w:ascii="Calibri" w:eastAsia="Calibri" w:hAnsi="Calibri" w:cs="Calibri"/>
          <w:b/>
          <w:bCs/>
          <w:i w:val="0"/>
          <w:iCs w:val="0"/>
          <w:color w:val="auto"/>
          <w:kern w:val="0"/>
          <w:sz w:val="22"/>
          <w:szCs w:val="22"/>
          <w:lang w:val="es-PE" w:eastAsia="es-MX"/>
          <w14:ligatures w14:val="none"/>
        </w:rPr>
        <w:instrText xml:space="preserve"> SEQ Anexo \* ARABIC </w:instrText>
      </w:r>
      <w:r w:rsidRPr="001357AE">
        <w:rPr>
          <w:rFonts w:ascii="Calibri" w:eastAsia="Calibri" w:hAnsi="Calibri" w:cs="Calibri"/>
          <w:b/>
          <w:bCs/>
          <w:i w:val="0"/>
          <w:iCs w:val="0"/>
          <w:color w:val="auto"/>
          <w:kern w:val="0"/>
          <w:sz w:val="22"/>
          <w:szCs w:val="22"/>
          <w:lang w:val="es-PE" w:eastAsia="es-MX"/>
          <w14:ligatures w14:val="none"/>
        </w:rPr>
        <w:fldChar w:fldCharType="separate"/>
      </w:r>
      <w:r w:rsidRPr="001357AE">
        <w:rPr>
          <w:rFonts w:ascii="Calibri" w:eastAsia="Calibri" w:hAnsi="Calibri" w:cs="Calibri"/>
          <w:b/>
          <w:bCs/>
          <w:i w:val="0"/>
          <w:iCs w:val="0"/>
          <w:noProof/>
          <w:color w:val="auto"/>
          <w:kern w:val="0"/>
          <w:sz w:val="22"/>
          <w:szCs w:val="22"/>
          <w:lang w:val="es-PE" w:eastAsia="es-MX"/>
          <w14:ligatures w14:val="none"/>
        </w:rPr>
        <w:t>4</w:t>
      </w:r>
      <w:r w:rsidRPr="001357AE">
        <w:rPr>
          <w:rFonts w:ascii="Calibri" w:eastAsia="Calibri" w:hAnsi="Calibri" w:cs="Calibri"/>
          <w:b/>
          <w:bCs/>
          <w:i w:val="0"/>
          <w:iCs w:val="0"/>
          <w:color w:val="auto"/>
          <w:kern w:val="0"/>
          <w:sz w:val="22"/>
          <w:szCs w:val="22"/>
          <w:lang w:val="es-PE" w:eastAsia="es-MX"/>
          <w14:ligatures w14:val="none"/>
        </w:rPr>
        <w:fldChar w:fldCharType="end"/>
      </w:r>
      <w:bookmarkEnd w:id="88"/>
      <w:r w:rsidRPr="001357AE">
        <w:rPr>
          <w:rFonts w:ascii="Calibri" w:eastAsia="Calibri" w:hAnsi="Calibri" w:cs="Calibri"/>
          <w:b/>
          <w:bCs/>
          <w:i w:val="0"/>
          <w:iCs w:val="0"/>
          <w:color w:val="auto"/>
          <w:kern w:val="0"/>
          <w:sz w:val="22"/>
          <w:szCs w:val="22"/>
          <w:lang w:val="es-PE" w:eastAsia="es-MX"/>
          <w14:ligatures w14:val="none"/>
        </w:rPr>
        <w:t xml:space="preserve">: Resultados de emisiones del sector </w:t>
      </w:r>
      <w:r w:rsidR="00B21663" w:rsidRPr="001357AE">
        <w:rPr>
          <w:rFonts w:ascii="Calibri" w:eastAsia="Calibri" w:hAnsi="Calibri" w:cs="Calibri"/>
          <w:b/>
          <w:bCs/>
          <w:i w:val="0"/>
          <w:iCs w:val="0"/>
          <w:color w:val="auto"/>
          <w:kern w:val="0"/>
          <w:sz w:val="22"/>
          <w:szCs w:val="22"/>
          <w:lang w:val="es-PE" w:eastAsia="es-MX"/>
          <w14:ligatures w14:val="none"/>
        </w:rPr>
        <w:t>Desechos</w:t>
      </w:r>
      <w:r w:rsidR="000D72FD">
        <w:rPr>
          <w:rFonts w:ascii="Calibri" w:eastAsia="Calibri" w:hAnsi="Calibri" w:cs="Calibri"/>
          <w:b/>
          <w:bCs/>
          <w:i w:val="0"/>
          <w:iCs w:val="0"/>
          <w:color w:val="auto"/>
          <w:kern w:val="0"/>
          <w:sz w:val="22"/>
          <w:szCs w:val="22"/>
          <w:lang w:val="es-PE" w:eastAsia="es-MX"/>
          <w14:ligatures w14:val="none"/>
        </w:rPr>
        <w:t>, Categoría tratamiento aguas residuales industriales</w:t>
      </w:r>
      <w:r w:rsidR="00B21663" w:rsidRPr="001357AE">
        <w:rPr>
          <w:rFonts w:ascii="Calibri" w:eastAsia="Calibri" w:hAnsi="Calibri" w:cs="Calibri"/>
          <w:b/>
          <w:bCs/>
          <w:i w:val="0"/>
          <w:iCs w:val="0"/>
          <w:color w:val="auto"/>
          <w:kern w:val="0"/>
          <w:sz w:val="22"/>
          <w:szCs w:val="22"/>
          <w:lang w:val="es-PE" w:eastAsia="es-MX"/>
          <w14:ligatures w14:val="none"/>
        </w:rPr>
        <w:t xml:space="preserve"> del</w:t>
      </w:r>
      <w:r w:rsidRPr="001357AE">
        <w:rPr>
          <w:rFonts w:ascii="Calibri" w:eastAsia="Calibri" w:hAnsi="Calibri" w:cs="Calibri"/>
          <w:b/>
          <w:bCs/>
          <w:i w:val="0"/>
          <w:iCs w:val="0"/>
          <w:color w:val="auto"/>
          <w:kern w:val="0"/>
          <w:sz w:val="22"/>
          <w:szCs w:val="22"/>
          <w:lang w:val="es-PE" w:eastAsia="es-MX"/>
          <w14:ligatures w14:val="none"/>
        </w:rPr>
        <w:t xml:space="preserve"> 2021</w:t>
      </w:r>
      <w:bookmarkEnd w:id="89"/>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4673"/>
        <w:gridCol w:w="709"/>
        <w:gridCol w:w="850"/>
        <w:gridCol w:w="874"/>
        <w:gridCol w:w="826"/>
        <w:gridCol w:w="852"/>
        <w:gridCol w:w="709"/>
        <w:gridCol w:w="708"/>
        <w:gridCol w:w="851"/>
        <w:gridCol w:w="709"/>
        <w:gridCol w:w="992"/>
      </w:tblGrid>
      <w:tr w:rsidR="007B0215" w:rsidRPr="003D782B" w14:paraId="2715E9D8" w14:textId="77777777" w:rsidTr="005D3564">
        <w:trPr>
          <w:trHeight w:val="312"/>
        </w:trPr>
        <w:tc>
          <w:tcPr>
            <w:tcW w:w="4673" w:type="dxa"/>
            <w:vMerge w:val="restart"/>
            <w:shd w:val="clear" w:color="auto" w:fill="808080" w:themeFill="background1" w:themeFillShade="80"/>
            <w:vAlign w:val="center"/>
            <w:hideMark/>
          </w:tcPr>
          <w:p w14:paraId="0C4D62B3" w14:textId="77777777" w:rsidR="003D782B" w:rsidRPr="003D782B" w:rsidRDefault="003D782B" w:rsidP="007B0215">
            <w:pPr>
              <w:spacing w:after="0"/>
              <w:jc w:val="left"/>
              <w:rPr>
                <w:rFonts w:ascii="Calibri" w:eastAsia="Times New Roman" w:hAnsi="Calibri" w:cs="Calibri"/>
                <w:b/>
                <w:bCs/>
                <w:color w:val="FFFFFF" w:themeColor="background1"/>
                <w:kern w:val="0"/>
                <w:sz w:val="18"/>
                <w:szCs w:val="18"/>
                <w:lang w:val="es-PE" w:eastAsia="es-PE"/>
                <w14:ligatures w14:val="none"/>
              </w:rPr>
            </w:pPr>
            <w:bookmarkStart w:id="90" w:name="_GoBack"/>
            <w:r w:rsidRPr="003D782B">
              <w:rPr>
                <w:rFonts w:ascii="Calibri" w:eastAsia="Times New Roman" w:hAnsi="Calibri" w:cs="Calibri"/>
                <w:b/>
                <w:bCs/>
                <w:color w:val="FFFFFF" w:themeColor="background1"/>
                <w:kern w:val="0"/>
                <w:sz w:val="18"/>
                <w:szCs w:val="18"/>
                <w:lang w:val="es-PE" w:eastAsia="es-PE"/>
                <w14:ligatures w14:val="none"/>
              </w:rPr>
              <w:t>CATEGORÍAS DE FUENTES Y SUMIDEROS DE GASES DE EFECTO INVERNADERO</w:t>
            </w:r>
          </w:p>
        </w:tc>
        <w:tc>
          <w:tcPr>
            <w:tcW w:w="709" w:type="dxa"/>
            <w:shd w:val="clear" w:color="auto" w:fill="808080" w:themeFill="background1" w:themeFillShade="80"/>
            <w:vAlign w:val="center"/>
            <w:hideMark/>
          </w:tcPr>
          <w:p w14:paraId="0FD02DB2"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r w:rsidRPr="003D782B">
              <w:rPr>
                <w:rFonts w:ascii="Calibri" w:eastAsia="Times New Roman" w:hAnsi="Calibri" w:cs="Calibri"/>
                <w:b/>
                <w:bCs/>
                <w:color w:val="FFFFFF" w:themeColor="background1"/>
                <w:kern w:val="0"/>
                <w:sz w:val="18"/>
                <w:szCs w:val="18"/>
                <w:lang w:val="es-PE" w:eastAsia="es-PE"/>
                <w14:ligatures w14:val="none"/>
              </w:rPr>
              <w:t>CO</w:t>
            </w:r>
            <w:r w:rsidRPr="003D782B">
              <w:rPr>
                <w:rFonts w:ascii="Calibri" w:eastAsia="Times New Roman" w:hAnsi="Calibri" w:cs="Calibri"/>
                <w:b/>
                <w:bCs/>
                <w:color w:val="FFFFFF" w:themeColor="background1"/>
                <w:kern w:val="0"/>
                <w:sz w:val="18"/>
                <w:szCs w:val="18"/>
                <w:vertAlign w:val="subscript"/>
                <w:lang w:val="es-PE" w:eastAsia="es-PE"/>
                <w14:ligatures w14:val="none"/>
              </w:rPr>
              <w:t xml:space="preserve">2 </w:t>
            </w:r>
          </w:p>
        </w:tc>
        <w:tc>
          <w:tcPr>
            <w:tcW w:w="1724" w:type="dxa"/>
            <w:gridSpan w:val="2"/>
            <w:shd w:val="clear" w:color="auto" w:fill="808080" w:themeFill="background1" w:themeFillShade="80"/>
            <w:noWrap/>
            <w:vAlign w:val="center"/>
            <w:hideMark/>
          </w:tcPr>
          <w:p w14:paraId="4075AFC6"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r w:rsidRPr="003D782B">
              <w:rPr>
                <w:rFonts w:ascii="Calibri" w:eastAsia="Times New Roman" w:hAnsi="Calibri" w:cs="Calibri"/>
                <w:b/>
                <w:bCs/>
                <w:color w:val="FFFFFF" w:themeColor="background1"/>
                <w:kern w:val="0"/>
                <w:sz w:val="18"/>
                <w:szCs w:val="18"/>
                <w:lang w:val="es-PE" w:eastAsia="es-PE"/>
                <w14:ligatures w14:val="none"/>
              </w:rPr>
              <w:t>CH</w:t>
            </w:r>
            <w:r w:rsidRPr="003D782B">
              <w:rPr>
                <w:rFonts w:ascii="Calibri" w:eastAsia="Times New Roman" w:hAnsi="Calibri" w:cs="Calibri"/>
                <w:b/>
                <w:bCs/>
                <w:color w:val="FFFFFF" w:themeColor="background1"/>
                <w:kern w:val="0"/>
                <w:sz w:val="18"/>
                <w:szCs w:val="18"/>
                <w:vertAlign w:val="subscript"/>
                <w:lang w:val="es-PE" w:eastAsia="es-PE"/>
                <w14:ligatures w14:val="none"/>
              </w:rPr>
              <w:t>4</w:t>
            </w:r>
          </w:p>
        </w:tc>
        <w:tc>
          <w:tcPr>
            <w:tcW w:w="1678" w:type="dxa"/>
            <w:gridSpan w:val="2"/>
            <w:shd w:val="clear" w:color="auto" w:fill="808080" w:themeFill="background1" w:themeFillShade="80"/>
            <w:noWrap/>
            <w:vAlign w:val="center"/>
            <w:hideMark/>
          </w:tcPr>
          <w:p w14:paraId="7DE51BEA"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r w:rsidRPr="003D782B">
              <w:rPr>
                <w:rFonts w:ascii="Calibri" w:eastAsia="Times New Roman" w:hAnsi="Calibri" w:cs="Calibri"/>
                <w:b/>
                <w:bCs/>
                <w:color w:val="FFFFFF" w:themeColor="background1"/>
                <w:kern w:val="0"/>
                <w:sz w:val="18"/>
                <w:szCs w:val="18"/>
                <w:lang w:val="es-PE" w:eastAsia="es-PE"/>
                <w14:ligatures w14:val="none"/>
              </w:rPr>
              <w:t>N</w:t>
            </w:r>
            <w:r w:rsidRPr="003D782B">
              <w:rPr>
                <w:rFonts w:ascii="Calibri" w:eastAsia="Times New Roman" w:hAnsi="Calibri" w:cs="Calibri"/>
                <w:b/>
                <w:bCs/>
                <w:color w:val="FFFFFF" w:themeColor="background1"/>
                <w:kern w:val="0"/>
                <w:sz w:val="18"/>
                <w:szCs w:val="18"/>
                <w:vertAlign w:val="subscript"/>
                <w:lang w:val="es-PE" w:eastAsia="es-PE"/>
                <w14:ligatures w14:val="none"/>
              </w:rPr>
              <w:t>2</w:t>
            </w:r>
            <w:r w:rsidRPr="003D782B">
              <w:rPr>
                <w:rFonts w:ascii="Calibri" w:eastAsia="Times New Roman" w:hAnsi="Calibri" w:cs="Calibri"/>
                <w:b/>
                <w:bCs/>
                <w:color w:val="FFFFFF" w:themeColor="background1"/>
                <w:kern w:val="0"/>
                <w:sz w:val="18"/>
                <w:szCs w:val="18"/>
                <w:lang w:val="es-PE" w:eastAsia="es-PE"/>
                <w14:ligatures w14:val="none"/>
              </w:rPr>
              <w:t>O</w:t>
            </w:r>
          </w:p>
        </w:tc>
        <w:tc>
          <w:tcPr>
            <w:tcW w:w="709" w:type="dxa"/>
            <w:shd w:val="clear" w:color="auto" w:fill="808080" w:themeFill="background1" w:themeFillShade="80"/>
            <w:noWrap/>
            <w:vAlign w:val="center"/>
            <w:hideMark/>
          </w:tcPr>
          <w:p w14:paraId="596CC9CE"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proofErr w:type="spellStart"/>
            <w:r w:rsidRPr="003D782B">
              <w:rPr>
                <w:rFonts w:ascii="Calibri" w:eastAsia="Times New Roman" w:hAnsi="Calibri" w:cs="Calibri"/>
                <w:b/>
                <w:bCs/>
                <w:color w:val="FFFFFF" w:themeColor="background1"/>
                <w:kern w:val="0"/>
                <w:sz w:val="18"/>
                <w:szCs w:val="18"/>
                <w:lang w:val="es-PE" w:eastAsia="es-PE"/>
                <w14:ligatures w14:val="none"/>
              </w:rPr>
              <w:t>NO</w:t>
            </w:r>
            <w:r w:rsidRPr="003D782B">
              <w:rPr>
                <w:rFonts w:ascii="Calibri" w:eastAsia="Times New Roman" w:hAnsi="Calibri" w:cs="Calibri"/>
                <w:b/>
                <w:bCs/>
                <w:color w:val="FFFFFF" w:themeColor="background1"/>
                <w:kern w:val="0"/>
                <w:sz w:val="18"/>
                <w:szCs w:val="18"/>
                <w:vertAlign w:val="subscript"/>
                <w:lang w:val="es-PE" w:eastAsia="es-PE"/>
                <w14:ligatures w14:val="none"/>
              </w:rPr>
              <w:t>x</w:t>
            </w:r>
            <w:proofErr w:type="spellEnd"/>
          </w:p>
        </w:tc>
        <w:tc>
          <w:tcPr>
            <w:tcW w:w="708" w:type="dxa"/>
            <w:shd w:val="clear" w:color="auto" w:fill="808080" w:themeFill="background1" w:themeFillShade="80"/>
            <w:noWrap/>
            <w:vAlign w:val="center"/>
            <w:hideMark/>
          </w:tcPr>
          <w:p w14:paraId="3D86CFF5"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r w:rsidRPr="003D782B">
              <w:rPr>
                <w:rFonts w:ascii="Calibri" w:eastAsia="Times New Roman" w:hAnsi="Calibri" w:cs="Calibri"/>
                <w:b/>
                <w:bCs/>
                <w:color w:val="FFFFFF" w:themeColor="background1"/>
                <w:kern w:val="0"/>
                <w:sz w:val="18"/>
                <w:szCs w:val="18"/>
                <w:lang w:val="es-PE" w:eastAsia="es-PE"/>
                <w14:ligatures w14:val="none"/>
              </w:rPr>
              <w:t xml:space="preserve">CO </w:t>
            </w:r>
          </w:p>
        </w:tc>
        <w:tc>
          <w:tcPr>
            <w:tcW w:w="851" w:type="dxa"/>
            <w:shd w:val="clear" w:color="auto" w:fill="808080" w:themeFill="background1" w:themeFillShade="80"/>
            <w:noWrap/>
            <w:vAlign w:val="center"/>
            <w:hideMark/>
          </w:tcPr>
          <w:p w14:paraId="77E4C7F6"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r w:rsidRPr="003D782B">
              <w:rPr>
                <w:rFonts w:ascii="Calibri" w:eastAsia="Times New Roman" w:hAnsi="Calibri" w:cs="Calibri"/>
                <w:b/>
                <w:bCs/>
                <w:color w:val="FFFFFF" w:themeColor="background1"/>
                <w:kern w:val="0"/>
                <w:sz w:val="18"/>
                <w:szCs w:val="18"/>
                <w:lang w:val="es-PE" w:eastAsia="es-PE"/>
                <w14:ligatures w14:val="none"/>
              </w:rPr>
              <w:t>NMVOC</w:t>
            </w:r>
          </w:p>
        </w:tc>
        <w:tc>
          <w:tcPr>
            <w:tcW w:w="709" w:type="dxa"/>
            <w:shd w:val="clear" w:color="auto" w:fill="808080" w:themeFill="background1" w:themeFillShade="80"/>
            <w:vAlign w:val="center"/>
            <w:hideMark/>
          </w:tcPr>
          <w:p w14:paraId="1ED82008"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r w:rsidRPr="003D782B">
              <w:rPr>
                <w:rFonts w:ascii="Calibri" w:eastAsia="Times New Roman" w:hAnsi="Calibri" w:cs="Calibri"/>
                <w:b/>
                <w:bCs/>
                <w:color w:val="FFFFFF" w:themeColor="background1"/>
                <w:kern w:val="0"/>
                <w:sz w:val="18"/>
                <w:szCs w:val="18"/>
                <w:lang w:val="es-PE" w:eastAsia="es-PE"/>
                <w14:ligatures w14:val="none"/>
              </w:rPr>
              <w:t>SO</w:t>
            </w:r>
            <w:r w:rsidRPr="003D782B">
              <w:rPr>
                <w:rFonts w:ascii="Calibri" w:eastAsia="Times New Roman" w:hAnsi="Calibri" w:cs="Calibri"/>
                <w:b/>
                <w:bCs/>
                <w:color w:val="FFFFFF" w:themeColor="background1"/>
                <w:kern w:val="0"/>
                <w:sz w:val="18"/>
                <w:szCs w:val="18"/>
                <w:vertAlign w:val="subscript"/>
                <w:lang w:val="es-PE" w:eastAsia="es-PE"/>
                <w14:ligatures w14:val="none"/>
              </w:rPr>
              <w:t>X</w:t>
            </w:r>
          </w:p>
        </w:tc>
        <w:tc>
          <w:tcPr>
            <w:tcW w:w="992" w:type="dxa"/>
            <w:shd w:val="clear" w:color="auto" w:fill="808080" w:themeFill="background1" w:themeFillShade="80"/>
            <w:vAlign w:val="center"/>
            <w:hideMark/>
          </w:tcPr>
          <w:p w14:paraId="64518987"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r w:rsidRPr="003D782B">
              <w:rPr>
                <w:rFonts w:ascii="Calibri" w:eastAsia="Times New Roman" w:hAnsi="Calibri" w:cs="Calibri"/>
                <w:b/>
                <w:bCs/>
                <w:color w:val="FFFFFF" w:themeColor="background1"/>
                <w:kern w:val="0"/>
                <w:sz w:val="18"/>
                <w:szCs w:val="18"/>
                <w:lang w:val="es-PE" w:eastAsia="es-PE"/>
                <w14:ligatures w14:val="none"/>
              </w:rPr>
              <w:t xml:space="preserve">Emisiones totales GEI </w:t>
            </w:r>
          </w:p>
        </w:tc>
      </w:tr>
      <w:tr w:rsidR="007B0215" w:rsidRPr="003D782B" w14:paraId="2B41E929" w14:textId="77777777" w:rsidTr="007B0215">
        <w:trPr>
          <w:trHeight w:val="405"/>
        </w:trPr>
        <w:tc>
          <w:tcPr>
            <w:tcW w:w="4673" w:type="dxa"/>
            <w:vMerge/>
            <w:shd w:val="clear" w:color="auto" w:fill="808080" w:themeFill="background1" w:themeFillShade="80"/>
            <w:vAlign w:val="center"/>
            <w:hideMark/>
          </w:tcPr>
          <w:p w14:paraId="0EB8C93B" w14:textId="77777777" w:rsidR="003D782B" w:rsidRPr="003D782B" w:rsidRDefault="003D782B" w:rsidP="003D782B">
            <w:pPr>
              <w:spacing w:after="0"/>
              <w:jc w:val="left"/>
              <w:rPr>
                <w:rFonts w:ascii="Calibri" w:eastAsia="Times New Roman" w:hAnsi="Calibri" w:cs="Calibri"/>
                <w:b/>
                <w:bCs/>
                <w:color w:val="FFFFFF" w:themeColor="background1"/>
                <w:kern w:val="0"/>
                <w:sz w:val="18"/>
                <w:szCs w:val="18"/>
                <w:lang w:val="es-PE" w:eastAsia="es-PE"/>
                <w14:ligatures w14:val="none"/>
              </w:rPr>
            </w:pPr>
          </w:p>
        </w:tc>
        <w:tc>
          <w:tcPr>
            <w:tcW w:w="709" w:type="dxa"/>
            <w:shd w:val="clear" w:color="auto" w:fill="808080" w:themeFill="background1" w:themeFillShade="80"/>
            <w:noWrap/>
            <w:vAlign w:val="center"/>
            <w:hideMark/>
          </w:tcPr>
          <w:p w14:paraId="620C9407"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proofErr w:type="spellStart"/>
            <w:r w:rsidRPr="003D782B">
              <w:rPr>
                <w:rFonts w:ascii="Calibri" w:eastAsia="Times New Roman" w:hAnsi="Calibri" w:cs="Calibri"/>
                <w:b/>
                <w:bCs/>
                <w:color w:val="FFFFFF" w:themeColor="background1"/>
                <w:kern w:val="0"/>
                <w:sz w:val="18"/>
                <w:szCs w:val="18"/>
                <w:lang w:val="es-PE" w:eastAsia="es-PE"/>
                <w14:ligatures w14:val="none"/>
              </w:rPr>
              <w:t>kt</w:t>
            </w:r>
            <w:proofErr w:type="spellEnd"/>
          </w:p>
        </w:tc>
        <w:tc>
          <w:tcPr>
            <w:tcW w:w="850" w:type="dxa"/>
            <w:shd w:val="clear" w:color="auto" w:fill="808080" w:themeFill="background1" w:themeFillShade="80"/>
            <w:noWrap/>
            <w:vAlign w:val="center"/>
            <w:hideMark/>
          </w:tcPr>
          <w:p w14:paraId="1797C835"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proofErr w:type="spellStart"/>
            <w:r w:rsidRPr="003D782B">
              <w:rPr>
                <w:rFonts w:ascii="Calibri" w:eastAsia="Times New Roman" w:hAnsi="Calibri" w:cs="Calibri"/>
                <w:b/>
                <w:bCs/>
                <w:color w:val="FFFFFF" w:themeColor="background1"/>
                <w:kern w:val="0"/>
                <w:sz w:val="18"/>
                <w:szCs w:val="18"/>
                <w:lang w:val="es-PE" w:eastAsia="es-PE"/>
                <w14:ligatures w14:val="none"/>
              </w:rPr>
              <w:t>kt</w:t>
            </w:r>
            <w:proofErr w:type="spellEnd"/>
          </w:p>
        </w:tc>
        <w:tc>
          <w:tcPr>
            <w:tcW w:w="874" w:type="dxa"/>
            <w:shd w:val="clear" w:color="auto" w:fill="808080" w:themeFill="background1" w:themeFillShade="80"/>
            <w:noWrap/>
            <w:vAlign w:val="center"/>
            <w:hideMark/>
          </w:tcPr>
          <w:p w14:paraId="34E84FCD" w14:textId="5F4D9BA6"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proofErr w:type="spellStart"/>
            <w:r w:rsidRPr="003D782B">
              <w:rPr>
                <w:rFonts w:ascii="Calibri" w:eastAsia="Times New Roman" w:hAnsi="Calibri" w:cs="Calibri"/>
                <w:b/>
                <w:bCs/>
                <w:color w:val="FFFFFF" w:themeColor="background1"/>
                <w:kern w:val="0"/>
                <w:sz w:val="18"/>
                <w:szCs w:val="18"/>
                <w:lang w:val="es-PE" w:eastAsia="es-PE"/>
                <w14:ligatures w14:val="none"/>
              </w:rPr>
              <w:t>kt</w:t>
            </w:r>
            <w:proofErr w:type="spellEnd"/>
            <w:r w:rsidRPr="003D782B">
              <w:rPr>
                <w:rFonts w:ascii="Calibri" w:eastAsia="Times New Roman" w:hAnsi="Calibri" w:cs="Calibri"/>
                <w:b/>
                <w:bCs/>
                <w:color w:val="FFFFFF" w:themeColor="background1"/>
                <w:kern w:val="0"/>
                <w:sz w:val="18"/>
                <w:szCs w:val="18"/>
                <w:lang w:val="es-PE" w:eastAsia="es-PE"/>
                <w14:ligatures w14:val="none"/>
              </w:rPr>
              <w:t xml:space="preserve"> CO</w:t>
            </w:r>
            <w:r w:rsidRPr="007B0215">
              <w:rPr>
                <w:rFonts w:ascii="Calibri" w:eastAsia="Times New Roman" w:hAnsi="Calibri" w:cs="Calibri"/>
                <w:b/>
                <w:bCs/>
                <w:color w:val="FFFFFF" w:themeColor="background1"/>
                <w:kern w:val="0"/>
                <w:sz w:val="18"/>
                <w:szCs w:val="18"/>
                <w:vertAlign w:val="subscript"/>
                <w:lang w:val="es-PE" w:eastAsia="es-PE"/>
                <w14:ligatures w14:val="none"/>
              </w:rPr>
              <w:t>2</w:t>
            </w:r>
            <w:r w:rsidR="007B0215">
              <w:rPr>
                <w:rFonts w:ascii="Calibri" w:eastAsia="Times New Roman" w:hAnsi="Calibri" w:cs="Calibri"/>
                <w:b/>
                <w:bCs/>
                <w:color w:val="FFFFFF" w:themeColor="background1"/>
                <w:kern w:val="0"/>
                <w:sz w:val="18"/>
                <w:szCs w:val="18"/>
                <w:vertAlign w:val="subscript"/>
                <w:lang w:val="es-PE" w:eastAsia="es-PE"/>
                <w14:ligatures w14:val="none"/>
              </w:rPr>
              <w:t xml:space="preserve"> </w:t>
            </w:r>
            <w:proofErr w:type="spellStart"/>
            <w:r w:rsidRPr="003D782B">
              <w:rPr>
                <w:rFonts w:ascii="Calibri" w:eastAsia="Times New Roman" w:hAnsi="Calibri" w:cs="Calibri"/>
                <w:b/>
                <w:bCs/>
                <w:color w:val="FFFFFF" w:themeColor="background1"/>
                <w:kern w:val="0"/>
                <w:sz w:val="18"/>
                <w:szCs w:val="18"/>
                <w:lang w:val="es-PE" w:eastAsia="es-PE"/>
                <w14:ligatures w14:val="none"/>
              </w:rPr>
              <w:t>eq</w:t>
            </w:r>
            <w:proofErr w:type="spellEnd"/>
          </w:p>
        </w:tc>
        <w:tc>
          <w:tcPr>
            <w:tcW w:w="826" w:type="dxa"/>
            <w:shd w:val="clear" w:color="auto" w:fill="808080" w:themeFill="background1" w:themeFillShade="80"/>
            <w:noWrap/>
            <w:vAlign w:val="center"/>
            <w:hideMark/>
          </w:tcPr>
          <w:p w14:paraId="4F4A4E4D"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proofErr w:type="spellStart"/>
            <w:r w:rsidRPr="003D782B">
              <w:rPr>
                <w:rFonts w:ascii="Calibri" w:eastAsia="Times New Roman" w:hAnsi="Calibri" w:cs="Calibri"/>
                <w:b/>
                <w:bCs/>
                <w:color w:val="FFFFFF" w:themeColor="background1"/>
                <w:kern w:val="0"/>
                <w:sz w:val="18"/>
                <w:szCs w:val="18"/>
                <w:lang w:val="es-PE" w:eastAsia="es-PE"/>
                <w14:ligatures w14:val="none"/>
              </w:rPr>
              <w:t>kt</w:t>
            </w:r>
            <w:proofErr w:type="spellEnd"/>
          </w:p>
        </w:tc>
        <w:tc>
          <w:tcPr>
            <w:tcW w:w="852" w:type="dxa"/>
            <w:shd w:val="clear" w:color="auto" w:fill="808080" w:themeFill="background1" w:themeFillShade="80"/>
            <w:noWrap/>
            <w:vAlign w:val="center"/>
            <w:hideMark/>
          </w:tcPr>
          <w:p w14:paraId="70AAD036" w14:textId="3F591AD4"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proofErr w:type="spellStart"/>
            <w:r w:rsidRPr="003D782B">
              <w:rPr>
                <w:rFonts w:ascii="Calibri" w:eastAsia="Times New Roman" w:hAnsi="Calibri" w:cs="Calibri"/>
                <w:b/>
                <w:bCs/>
                <w:color w:val="FFFFFF" w:themeColor="background1"/>
                <w:kern w:val="0"/>
                <w:sz w:val="18"/>
                <w:szCs w:val="18"/>
                <w:lang w:val="es-PE" w:eastAsia="es-PE"/>
                <w14:ligatures w14:val="none"/>
              </w:rPr>
              <w:t>kt</w:t>
            </w:r>
            <w:proofErr w:type="spellEnd"/>
            <w:r w:rsidRPr="003D782B">
              <w:rPr>
                <w:rFonts w:ascii="Calibri" w:eastAsia="Times New Roman" w:hAnsi="Calibri" w:cs="Calibri"/>
                <w:b/>
                <w:bCs/>
                <w:color w:val="FFFFFF" w:themeColor="background1"/>
                <w:kern w:val="0"/>
                <w:sz w:val="18"/>
                <w:szCs w:val="18"/>
                <w:lang w:val="es-PE" w:eastAsia="es-PE"/>
                <w14:ligatures w14:val="none"/>
              </w:rPr>
              <w:t xml:space="preserve"> CO</w:t>
            </w:r>
            <w:r w:rsidRPr="007B0215">
              <w:rPr>
                <w:rFonts w:ascii="Calibri" w:eastAsia="Times New Roman" w:hAnsi="Calibri" w:cs="Calibri"/>
                <w:b/>
                <w:bCs/>
                <w:color w:val="FFFFFF" w:themeColor="background1"/>
                <w:kern w:val="0"/>
                <w:sz w:val="18"/>
                <w:szCs w:val="18"/>
                <w:vertAlign w:val="subscript"/>
                <w:lang w:val="es-PE" w:eastAsia="es-PE"/>
                <w14:ligatures w14:val="none"/>
              </w:rPr>
              <w:t>2</w:t>
            </w:r>
            <w:r w:rsidR="007B0215">
              <w:rPr>
                <w:rFonts w:ascii="Calibri" w:eastAsia="Times New Roman" w:hAnsi="Calibri" w:cs="Calibri"/>
                <w:b/>
                <w:bCs/>
                <w:color w:val="FFFFFF" w:themeColor="background1"/>
                <w:kern w:val="0"/>
                <w:sz w:val="18"/>
                <w:szCs w:val="18"/>
                <w:vertAlign w:val="subscript"/>
                <w:lang w:val="es-PE" w:eastAsia="es-PE"/>
                <w14:ligatures w14:val="none"/>
              </w:rPr>
              <w:t xml:space="preserve"> </w:t>
            </w:r>
            <w:proofErr w:type="spellStart"/>
            <w:r w:rsidRPr="003D782B">
              <w:rPr>
                <w:rFonts w:ascii="Calibri" w:eastAsia="Times New Roman" w:hAnsi="Calibri" w:cs="Calibri"/>
                <w:b/>
                <w:bCs/>
                <w:color w:val="FFFFFF" w:themeColor="background1"/>
                <w:kern w:val="0"/>
                <w:sz w:val="18"/>
                <w:szCs w:val="18"/>
                <w:lang w:val="es-PE" w:eastAsia="es-PE"/>
                <w14:ligatures w14:val="none"/>
              </w:rPr>
              <w:t>eq</w:t>
            </w:r>
            <w:proofErr w:type="spellEnd"/>
          </w:p>
        </w:tc>
        <w:tc>
          <w:tcPr>
            <w:tcW w:w="2977" w:type="dxa"/>
            <w:gridSpan w:val="4"/>
            <w:shd w:val="clear" w:color="auto" w:fill="808080" w:themeFill="background1" w:themeFillShade="80"/>
            <w:noWrap/>
            <w:vAlign w:val="center"/>
            <w:hideMark/>
          </w:tcPr>
          <w:p w14:paraId="6402AB90"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proofErr w:type="spellStart"/>
            <w:r w:rsidRPr="003D782B">
              <w:rPr>
                <w:rFonts w:ascii="Calibri" w:eastAsia="Times New Roman" w:hAnsi="Calibri" w:cs="Calibri"/>
                <w:b/>
                <w:bCs/>
                <w:color w:val="FFFFFF" w:themeColor="background1"/>
                <w:kern w:val="0"/>
                <w:sz w:val="18"/>
                <w:szCs w:val="18"/>
                <w:lang w:val="es-PE" w:eastAsia="es-PE"/>
                <w14:ligatures w14:val="none"/>
              </w:rPr>
              <w:t>kt</w:t>
            </w:r>
            <w:proofErr w:type="spellEnd"/>
          </w:p>
        </w:tc>
        <w:tc>
          <w:tcPr>
            <w:tcW w:w="992" w:type="dxa"/>
            <w:shd w:val="clear" w:color="auto" w:fill="808080" w:themeFill="background1" w:themeFillShade="80"/>
            <w:vAlign w:val="center"/>
            <w:hideMark/>
          </w:tcPr>
          <w:p w14:paraId="557CAE92" w14:textId="77777777" w:rsidR="003D782B" w:rsidRPr="003D782B" w:rsidRDefault="003D782B" w:rsidP="003D782B">
            <w:pPr>
              <w:spacing w:after="0"/>
              <w:jc w:val="center"/>
              <w:rPr>
                <w:rFonts w:ascii="Calibri" w:eastAsia="Times New Roman" w:hAnsi="Calibri" w:cs="Calibri"/>
                <w:b/>
                <w:bCs/>
                <w:color w:val="FFFFFF" w:themeColor="background1"/>
                <w:kern w:val="0"/>
                <w:sz w:val="18"/>
                <w:szCs w:val="18"/>
                <w:lang w:val="es-PE" w:eastAsia="es-PE"/>
                <w14:ligatures w14:val="none"/>
              </w:rPr>
            </w:pPr>
            <w:r w:rsidRPr="003D782B">
              <w:rPr>
                <w:rFonts w:ascii="Calibri" w:eastAsia="Times New Roman" w:hAnsi="Calibri" w:cs="Calibri"/>
                <w:b/>
                <w:bCs/>
                <w:color w:val="FFFFFF" w:themeColor="background1"/>
                <w:kern w:val="0"/>
                <w:sz w:val="18"/>
                <w:szCs w:val="18"/>
                <w:lang w:val="es-PE" w:eastAsia="es-PE"/>
                <w14:ligatures w14:val="none"/>
              </w:rPr>
              <w:t>CO</w:t>
            </w:r>
            <w:r w:rsidRPr="007B0215">
              <w:rPr>
                <w:rFonts w:ascii="Calibri" w:eastAsia="Times New Roman" w:hAnsi="Calibri" w:cs="Calibri"/>
                <w:b/>
                <w:bCs/>
                <w:color w:val="FFFFFF" w:themeColor="background1"/>
                <w:kern w:val="0"/>
                <w:sz w:val="18"/>
                <w:szCs w:val="18"/>
                <w:vertAlign w:val="subscript"/>
                <w:lang w:val="es-PE" w:eastAsia="es-PE"/>
                <w14:ligatures w14:val="none"/>
              </w:rPr>
              <w:t>2</w:t>
            </w:r>
            <w:r w:rsidRPr="003D782B">
              <w:rPr>
                <w:rFonts w:ascii="Calibri" w:eastAsia="Times New Roman" w:hAnsi="Calibri" w:cs="Calibri"/>
                <w:b/>
                <w:bCs/>
                <w:color w:val="FFFFFF" w:themeColor="background1"/>
                <w:kern w:val="0"/>
                <w:sz w:val="18"/>
                <w:szCs w:val="18"/>
                <w:lang w:val="es-PE" w:eastAsia="es-PE"/>
                <w14:ligatures w14:val="none"/>
              </w:rPr>
              <w:t xml:space="preserve"> </w:t>
            </w:r>
            <w:proofErr w:type="spellStart"/>
            <w:r w:rsidRPr="003D782B">
              <w:rPr>
                <w:rFonts w:ascii="Calibri" w:eastAsia="Times New Roman" w:hAnsi="Calibri" w:cs="Calibri"/>
                <w:b/>
                <w:bCs/>
                <w:color w:val="FFFFFF" w:themeColor="background1"/>
                <w:kern w:val="0"/>
                <w:sz w:val="18"/>
                <w:szCs w:val="18"/>
                <w:lang w:val="es-PE" w:eastAsia="es-PE"/>
                <w14:ligatures w14:val="none"/>
              </w:rPr>
              <w:t>eq</w:t>
            </w:r>
            <w:proofErr w:type="spellEnd"/>
            <w:r w:rsidRPr="003D782B">
              <w:rPr>
                <w:rFonts w:ascii="Calibri" w:eastAsia="Times New Roman" w:hAnsi="Calibri" w:cs="Calibri"/>
                <w:b/>
                <w:bCs/>
                <w:color w:val="FFFFFF" w:themeColor="background1"/>
                <w:kern w:val="0"/>
                <w:sz w:val="18"/>
                <w:szCs w:val="18"/>
                <w:lang w:val="es-PE" w:eastAsia="es-PE"/>
                <w14:ligatures w14:val="none"/>
              </w:rPr>
              <w:t xml:space="preserve"> (</w:t>
            </w:r>
            <w:proofErr w:type="spellStart"/>
            <w:r w:rsidRPr="003D782B">
              <w:rPr>
                <w:rFonts w:ascii="Calibri" w:eastAsia="Times New Roman" w:hAnsi="Calibri" w:cs="Calibri"/>
                <w:b/>
                <w:bCs/>
                <w:color w:val="FFFFFF" w:themeColor="background1"/>
                <w:kern w:val="0"/>
                <w:sz w:val="18"/>
                <w:szCs w:val="18"/>
                <w:lang w:val="es-PE" w:eastAsia="es-PE"/>
                <w14:ligatures w14:val="none"/>
              </w:rPr>
              <w:t>kt</w:t>
            </w:r>
            <w:proofErr w:type="spellEnd"/>
            <w:r w:rsidRPr="003D782B">
              <w:rPr>
                <w:rFonts w:ascii="Calibri" w:eastAsia="Times New Roman" w:hAnsi="Calibri" w:cs="Calibri"/>
                <w:b/>
                <w:bCs/>
                <w:color w:val="FFFFFF" w:themeColor="background1"/>
                <w:kern w:val="0"/>
                <w:sz w:val="18"/>
                <w:szCs w:val="18"/>
                <w:lang w:val="es-PE" w:eastAsia="es-PE"/>
                <w14:ligatures w14:val="none"/>
              </w:rPr>
              <w:t>)</w:t>
            </w:r>
          </w:p>
        </w:tc>
      </w:tr>
      <w:tr w:rsidR="007B0215" w:rsidRPr="003D782B" w14:paraId="6D28FC11" w14:textId="77777777" w:rsidTr="007B0215">
        <w:trPr>
          <w:trHeight w:val="360"/>
        </w:trPr>
        <w:tc>
          <w:tcPr>
            <w:tcW w:w="4673" w:type="dxa"/>
            <w:shd w:val="clear" w:color="auto" w:fill="auto"/>
            <w:noWrap/>
            <w:vAlign w:val="center"/>
            <w:hideMark/>
          </w:tcPr>
          <w:p w14:paraId="01697FB0" w14:textId="77777777" w:rsidR="003D782B" w:rsidRPr="003D782B" w:rsidRDefault="003D782B" w:rsidP="003D782B">
            <w:pPr>
              <w:spacing w:after="0"/>
              <w:ind w:firstLineChars="300" w:firstLine="540"/>
              <w:jc w:val="left"/>
              <w:rPr>
                <w:rFonts w:ascii="Calibri" w:eastAsia="Times New Roman" w:hAnsi="Calibri" w:cs="Calibri"/>
                <w:kern w:val="0"/>
                <w:sz w:val="18"/>
                <w:szCs w:val="18"/>
                <w:lang w:val="es-PE" w:eastAsia="es-PE"/>
                <w14:ligatures w14:val="none"/>
              </w:rPr>
            </w:pPr>
            <w:r w:rsidRPr="003D782B">
              <w:rPr>
                <w:rFonts w:ascii="Calibri" w:eastAsia="Times New Roman" w:hAnsi="Calibri" w:cs="Calibri"/>
                <w:kern w:val="0"/>
                <w:sz w:val="18"/>
                <w:szCs w:val="18"/>
                <w:lang w:val="es-PE" w:eastAsia="es-PE"/>
                <w14:ligatures w14:val="none"/>
              </w:rPr>
              <w:t>5.D.2. Aguas residuales industriales</w:t>
            </w:r>
          </w:p>
        </w:tc>
        <w:tc>
          <w:tcPr>
            <w:tcW w:w="709" w:type="dxa"/>
            <w:shd w:val="clear" w:color="auto" w:fill="808080" w:themeFill="background1" w:themeFillShade="80"/>
            <w:noWrap/>
            <w:vAlign w:val="center"/>
            <w:hideMark/>
          </w:tcPr>
          <w:p w14:paraId="47543FEE" w14:textId="77777777" w:rsidR="003D782B" w:rsidRPr="003D782B" w:rsidRDefault="003D782B" w:rsidP="003D782B">
            <w:pPr>
              <w:spacing w:after="0"/>
              <w:jc w:val="right"/>
              <w:rPr>
                <w:rFonts w:ascii="Calibri" w:eastAsia="Times New Roman" w:hAnsi="Calibri" w:cs="Calibri"/>
                <w:kern w:val="0"/>
                <w:sz w:val="18"/>
                <w:szCs w:val="18"/>
                <w:lang w:val="es-PE" w:eastAsia="es-PE"/>
                <w14:ligatures w14:val="none"/>
              </w:rPr>
            </w:pPr>
            <w:r w:rsidRPr="003D782B">
              <w:rPr>
                <w:rFonts w:ascii="Calibri" w:eastAsia="Times New Roman" w:hAnsi="Calibri" w:cs="Calibri"/>
                <w:kern w:val="0"/>
                <w:sz w:val="18"/>
                <w:szCs w:val="18"/>
                <w:lang w:val="es-PE" w:eastAsia="es-PE"/>
                <w14:ligatures w14:val="none"/>
              </w:rPr>
              <w:t> </w:t>
            </w:r>
          </w:p>
        </w:tc>
        <w:tc>
          <w:tcPr>
            <w:tcW w:w="850" w:type="dxa"/>
            <w:shd w:val="clear" w:color="auto" w:fill="auto"/>
            <w:noWrap/>
            <w:vAlign w:val="center"/>
            <w:hideMark/>
          </w:tcPr>
          <w:p w14:paraId="062561C3" w14:textId="77777777" w:rsidR="003D782B" w:rsidRPr="003D782B" w:rsidRDefault="003D782B" w:rsidP="003D782B">
            <w:pPr>
              <w:spacing w:after="0"/>
              <w:jc w:val="right"/>
              <w:rPr>
                <w:rFonts w:ascii="Calibri" w:eastAsia="Times New Roman" w:hAnsi="Calibri" w:cs="Calibri"/>
                <w:kern w:val="0"/>
                <w:sz w:val="18"/>
                <w:szCs w:val="18"/>
                <w:lang w:val="es-PE" w:eastAsia="es-PE"/>
                <w14:ligatures w14:val="none"/>
              </w:rPr>
            </w:pPr>
            <w:r w:rsidRPr="003D782B">
              <w:rPr>
                <w:rFonts w:ascii="Calibri" w:eastAsia="Times New Roman" w:hAnsi="Calibri" w:cs="Calibri"/>
                <w:kern w:val="0"/>
                <w:sz w:val="18"/>
                <w:szCs w:val="18"/>
                <w:lang w:val="es-PE" w:eastAsia="es-PE"/>
                <w14:ligatures w14:val="none"/>
              </w:rPr>
              <w:t>37,51</w:t>
            </w:r>
          </w:p>
        </w:tc>
        <w:tc>
          <w:tcPr>
            <w:tcW w:w="874" w:type="dxa"/>
            <w:shd w:val="clear" w:color="auto" w:fill="auto"/>
            <w:noWrap/>
            <w:vAlign w:val="center"/>
            <w:hideMark/>
          </w:tcPr>
          <w:p w14:paraId="63241BAD" w14:textId="77777777" w:rsidR="003D782B" w:rsidRPr="003D782B" w:rsidRDefault="003D782B" w:rsidP="003D782B">
            <w:pPr>
              <w:spacing w:after="0"/>
              <w:jc w:val="right"/>
              <w:rPr>
                <w:rFonts w:ascii="Calibri" w:eastAsia="Times New Roman" w:hAnsi="Calibri" w:cs="Calibri"/>
                <w:kern w:val="0"/>
                <w:sz w:val="18"/>
                <w:szCs w:val="18"/>
                <w:lang w:val="es-PE" w:eastAsia="es-PE"/>
                <w14:ligatures w14:val="none"/>
              </w:rPr>
            </w:pPr>
            <w:r w:rsidRPr="003D782B">
              <w:rPr>
                <w:rFonts w:ascii="Calibri" w:eastAsia="Times New Roman" w:hAnsi="Calibri" w:cs="Calibri"/>
                <w:kern w:val="0"/>
                <w:sz w:val="18"/>
                <w:szCs w:val="18"/>
                <w:lang w:val="es-PE" w:eastAsia="es-PE"/>
                <w14:ligatures w14:val="none"/>
              </w:rPr>
              <w:t>1.050,30</w:t>
            </w:r>
          </w:p>
        </w:tc>
        <w:tc>
          <w:tcPr>
            <w:tcW w:w="826" w:type="dxa"/>
            <w:shd w:val="clear" w:color="auto" w:fill="auto"/>
            <w:noWrap/>
            <w:vAlign w:val="center"/>
            <w:hideMark/>
          </w:tcPr>
          <w:p w14:paraId="7B46B1A2" w14:textId="77777777" w:rsidR="003D782B" w:rsidRPr="003D782B" w:rsidRDefault="003D782B" w:rsidP="003D782B">
            <w:pPr>
              <w:spacing w:after="0"/>
              <w:jc w:val="right"/>
              <w:rPr>
                <w:rFonts w:ascii="Calibri" w:eastAsia="Times New Roman" w:hAnsi="Calibri" w:cs="Calibri"/>
                <w:kern w:val="0"/>
                <w:sz w:val="18"/>
                <w:szCs w:val="18"/>
                <w:lang w:val="es-PE" w:eastAsia="es-PE"/>
                <w14:ligatures w14:val="none"/>
              </w:rPr>
            </w:pPr>
            <w:r w:rsidRPr="003D782B">
              <w:rPr>
                <w:rFonts w:ascii="Calibri" w:eastAsia="Times New Roman" w:hAnsi="Calibri" w:cs="Calibri"/>
                <w:kern w:val="0"/>
                <w:sz w:val="18"/>
                <w:szCs w:val="18"/>
                <w:lang w:val="es-PE" w:eastAsia="es-PE"/>
                <w14:ligatures w14:val="none"/>
              </w:rPr>
              <w:t>NE</w:t>
            </w:r>
          </w:p>
        </w:tc>
        <w:tc>
          <w:tcPr>
            <w:tcW w:w="852" w:type="dxa"/>
            <w:shd w:val="clear" w:color="auto" w:fill="auto"/>
            <w:noWrap/>
            <w:vAlign w:val="center"/>
            <w:hideMark/>
          </w:tcPr>
          <w:p w14:paraId="6219825E" w14:textId="77777777" w:rsidR="003D782B" w:rsidRPr="003D782B" w:rsidRDefault="003D782B" w:rsidP="003D782B">
            <w:pPr>
              <w:spacing w:after="0"/>
              <w:jc w:val="right"/>
              <w:rPr>
                <w:rFonts w:ascii="Calibri" w:eastAsia="Times New Roman" w:hAnsi="Calibri" w:cs="Calibri"/>
                <w:kern w:val="0"/>
                <w:sz w:val="18"/>
                <w:szCs w:val="18"/>
                <w:lang w:val="es-PE" w:eastAsia="es-PE"/>
                <w14:ligatures w14:val="none"/>
              </w:rPr>
            </w:pPr>
            <w:r w:rsidRPr="003D782B">
              <w:rPr>
                <w:rFonts w:ascii="Calibri" w:eastAsia="Times New Roman" w:hAnsi="Calibri" w:cs="Calibri"/>
                <w:kern w:val="0"/>
                <w:sz w:val="18"/>
                <w:szCs w:val="18"/>
                <w:lang w:val="es-PE" w:eastAsia="es-PE"/>
                <w14:ligatures w14:val="none"/>
              </w:rPr>
              <w:t>NE</w:t>
            </w:r>
          </w:p>
        </w:tc>
        <w:tc>
          <w:tcPr>
            <w:tcW w:w="709" w:type="dxa"/>
            <w:shd w:val="clear" w:color="auto" w:fill="auto"/>
            <w:noWrap/>
            <w:vAlign w:val="center"/>
            <w:hideMark/>
          </w:tcPr>
          <w:p w14:paraId="07AB4D5B" w14:textId="77777777" w:rsidR="003D782B" w:rsidRPr="003D782B" w:rsidRDefault="003D782B" w:rsidP="003D782B">
            <w:pPr>
              <w:spacing w:after="0"/>
              <w:jc w:val="right"/>
              <w:rPr>
                <w:rFonts w:ascii="Calibri" w:eastAsia="Times New Roman" w:hAnsi="Calibri" w:cs="Calibri"/>
                <w:kern w:val="0"/>
                <w:sz w:val="18"/>
                <w:szCs w:val="18"/>
                <w:lang w:val="es-PE" w:eastAsia="es-PE"/>
                <w14:ligatures w14:val="none"/>
              </w:rPr>
            </w:pPr>
            <w:r w:rsidRPr="003D782B">
              <w:rPr>
                <w:rFonts w:ascii="Calibri" w:eastAsia="Times New Roman" w:hAnsi="Calibri" w:cs="Calibri"/>
                <w:kern w:val="0"/>
                <w:sz w:val="18"/>
                <w:szCs w:val="18"/>
                <w:lang w:val="es-PE" w:eastAsia="es-PE"/>
                <w14:ligatures w14:val="none"/>
              </w:rPr>
              <w:t>NE</w:t>
            </w:r>
          </w:p>
        </w:tc>
        <w:tc>
          <w:tcPr>
            <w:tcW w:w="708" w:type="dxa"/>
            <w:shd w:val="clear" w:color="auto" w:fill="auto"/>
            <w:noWrap/>
            <w:vAlign w:val="center"/>
            <w:hideMark/>
          </w:tcPr>
          <w:p w14:paraId="51C3638A" w14:textId="77777777" w:rsidR="003D782B" w:rsidRPr="003D782B" w:rsidRDefault="003D782B" w:rsidP="003D782B">
            <w:pPr>
              <w:spacing w:after="0"/>
              <w:jc w:val="right"/>
              <w:rPr>
                <w:rFonts w:ascii="Calibri" w:eastAsia="Times New Roman" w:hAnsi="Calibri" w:cs="Calibri"/>
                <w:kern w:val="0"/>
                <w:sz w:val="18"/>
                <w:szCs w:val="18"/>
                <w:lang w:val="es-PE" w:eastAsia="es-PE"/>
                <w14:ligatures w14:val="none"/>
              </w:rPr>
            </w:pPr>
            <w:r w:rsidRPr="003D782B">
              <w:rPr>
                <w:rFonts w:ascii="Calibri" w:eastAsia="Times New Roman" w:hAnsi="Calibri" w:cs="Calibri"/>
                <w:kern w:val="0"/>
                <w:sz w:val="18"/>
                <w:szCs w:val="18"/>
                <w:lang w:val="es-PE" w:eastAsia="es-PE"/>
                <w14:ligatures w14:val="none"/>
              </w:rPr>
              <w:t>NE</w:t>
            </w:r>
          </w:p>
        </w:tc>
        <w:tc>
          <w:tcPr>
            <w:tcW w:w="851" w:type="dxa"/>
            <w:shd w:val="clear" w:color="auto" w:fill="auto"/>
            <w:noWrap/>
            <w:vAlign w:val="center"/>
            <w:hideMark/>
          </w:tcPr>
          <w:p w14:paraId="4FCE89E9" w14:textId="77777777" w:rsidR="003D782B" w:rsidRPr="003D782B" w:rsidRDefault="003D782B" w:rsidP="003D782B">
            <w:pPr>
              <w:spacing w:after="0"/>
              <w:jc w:val="right"/>
              <w:rPr>
                <w:rFonts w:ascii="Calibri" w:eastAsia="Times New Roman" w:hAnsi="Calibri" w:cs="Calibri"/>
                <w:kern w:val="0"/>
                <w:sz w:val="18"/>
                <w:szCs w:val="18"/>
                <w:lang w:val="es-PE" w:eastAsia="es-PE"/>
                <w14:ligatures w14:val="none"/>
              </w:rPr>
            </w:pPr>
            <w:r w:rsidRPr="003D782B">
              <w:rPr>
                <w:rFonts w:ascii="Calibri" w:eastAsia="Times New Roman" w:hAnsi="Calibri" w:cs="Calibri"/>
                <w:kern w:val="0"/>
                <w:sz w:val="18"/>
                <w:szCs w:val="18"/>
                <w:lang w:val="es-PE" w:eastAsia="es-PE"/>
                <w14:ligatures w14:val="none"/>
              </w:rPr>
              <w:t>0,002</w:t>
            </w:r>
          </w:p>
        </w:tc>
        <w:tc>
          <w:tcPr>
            <w:tcW w:w="709" w:type="dxa"/>
            <w:shd w:val="clear" w:color="auto" w:fill="808080" w:themeFill="background1" w:themeFillShade="80"/>
            <w:noWrap/>
            <w:vAlign w:val="center"/>
            <w:hideMark/>
          </w:tcPr>
          <w:p w14:paraId="418D953F" w14:textId="77777777" w:rsidR="003D782B" w:rsidRPr="003D782B" w:rsidRDefault="003D782B" w:rsidP="003D782B">
            <w:pPr>
              <w:spacing w:after="0"/>
              <w:jc w:val="right"/>
              <w:rPr>
                <w:rFonts w:ascii="Calibri" w:eastAsia="Times New Roman" w:hAnsi="Calibri" w:cs="Calibri"/>
                <w:color w:val="000000"/>
                <w:kern w:val="0"/>
                <w:sz w:val="18"/>
                <w:szCs w:val="18"/>
                <w:lang w:val="es-PE" w:eastAsia="es-PE"/>
                <w14:ligatures w14:val="none"/>
              </w:rPr>
            </w:pPr>
            <w:r w:rsidRPr="003D782B">
              <w:rPr>
                <w:rFonts w:ascii="Calibri" w:eastAsia="Times New Roman" w:hAnsi="Calibri" w:cs="Calibri"/>
                <w:color w:val="000000"/>
                <w:kern w:val="0"/>
                <w:sz w:val="18"/>
                <w:szCs w:val="18"/>
                <w:lang w:val="es-PE" w:eastAsia="es-PE"/>
                <w14:ligatures w14:val="none"/>
              </w:rPr>
              <w:t> </w:t>
            </w:r>
          </w:p>
        </w:tc>
        <w:tc>
          <w:tcPr>
            <w:tcW w:w="992" w:type="dxa"/>
            <w:shd w:val="clear" w:color="auto" w:fill="auto"/>
            <w:noWrap/>
            <w:vAlign w:val="center"/>
            <w:hideMark/>
          </w:tcPr>
          <w:p w14:paraId="6FA37769" w14:textId="77777777" w:rsidR="003D782B" w:rsidRPr="003D782B" w:rsidRDefault="003D782B" w:rsidP="003D782B">
            <w:pPr>
              <w:spacing w:after="0"/>
              <w:jc w:val="right"/>
              <w:rPr>
                <w:rFonts w:ascii="Calibri" w:eastAsia="Times New Roman" w:hAnsi="Calibri" w:cs="Calibri"/>
                <w:kern w:val="0"/>
                <w:sz w:val="18"/>
                <w:szCs w:val="18"/>
                <w:lang w:val="es-PE" w:eastAsia="es-PE"/>
                <w14:ligatures w14:val="none"/>
              </w:rPr>
            </w:pPr>
            <w:r w:rsidRPr="003D782B">
              <w:rPr>
                <w:rFonts w:ascii="Calibri" w:eastAsia="Times New Roman" w:hAnsi="Calibri" w:cs="Calibri"/>
                <w:kern w:val="0"/>
                <w:sz w:val="18"/>
                <w:szCs w:val="18"/>
                <w:lang w:val="es-PE" w:eastAsia="es-PE"/>
                <w14:ligatures w14:val="none"/>
              </w:rPr>
              <w:t>1.050,30</w:t>
            </w:r>
          </w:p>
        </w:tc>
      </w:tr>
      <w:bookmarkEnd w:id="90"/>
    </w:tbl>
    <w:p w14:paraId="7D2117A8" w14:textId="77777777" w:rsidR="00C507EF" w:rsidRDefault="00C507EF" w:rsidP="00C507EF">
      <w:pPr>
        <w:spacing w:line="259" w:lineRule="auto"/>
        <w:jc w:val="left"/>
        <w:rPr>
          <w:rFonts w:ascii="Calibri" w:hAnsi="Calibri" w:cs="Calibri"/>
        </w:rPr>
      </w:pPr>
    </w:p>
    <w:p w14:paraId="75BE1864" w14:textId="77777777" w:rsidR="00C507EF" w:rsidRDefault="00C507EF" w:rsidP="00C507EF">
      <w:pPr>
        <w:spacing w:line="259" w:lineRule="auto"/>
        <w:jc w:val="left"/>
        <w:rPr>
          <w:rFonts w:ascii="Calibri" w:hAnsi="Calibri" w:cs="Calibri"/>
        </w:rPr>
      </w:pPr>
    </w:p>
    <w:p w14:paraId="02CD264B" w14:textId="77777777" w:rsidR="00C507EF" w:rsidRDefault="00C507EF" w:rsidP="00C507EF">
      <w:pPr>
        <w:spacing w:line="259" w:lineRule="auto"/>
        <w:jc w:val="left"/>
        <w:rPr>
          <w:rFonts w:ascii="Calibri" w:hAnsi="Calibri" w:cs="Calibri"/>
        </w:rPr>
      </w:pPr>
    </w:p>
    <w:p w14:paraId="37708D04" w14:textId="77777777" w:rsidR="00C507EF" w:rsidRDefault="00C507EF" w:rsidP="00C507EF">
      <w:pPr>
        <w:spacing w:line="259" w:lineRule="auto"/>
        <w:jc w:val="left"/>
        <w:rPr>
          <w:rFonts w:ascii="Calibri" w:hAnsi="Calibri" w:cs="Calibri"/>
        </w:rPr>
      </w:pPr>
    </w:p>
    <w:sectPr w:rsidR="00C507EF" w:rsidSect="00C507EF">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029EA" w14:textId="77777777" w:rsidR="002F53D8" w:rsidRDefault="002F53D8" w:rsidP="0012489C">
      <w:pPr>
        <w:spacing w:after="0"/>
      </w:pPr>
      <w:r>
        <w:separator/>
      </w:r>
    </w:p>
  </w:endnote>
  <w:endnote w:type="continuationSeparator" w:id="0">
    <w:p w14:paraId="624A980B" w14:textId="77777777" w:rsidR="002F53D8" w:rsidRDefault="002F53D8" w:rsidP="001248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420258"/>
      <w:docPartObj>
        <w:docPartGallery w:val="Page Numbers (Bottom of Page)"/>
        <w:docPartUnique/>
      </w:docPartObj>
    </w:sdtPr>
    <w:sdtEndPr/>
    <w:sdtContent>
      <w:p w14:paraId="494C53A2" w14:textId="183E4DDF" w:rsidR="00CD0CFF" w:rsidRDefault="00CD0CFF">
        <w:pPr>
          <w:pStyle w:val="Piedepgina"/>
          <w:jc w:val="right"/>
        </w:pPr>
        <w:r>
          <w:fldChar w:fldCharType="begin"/>
        </w:r>
        <w:r>
          <w:instrText>PAGE   \* MERGEFORMAT</w:instrText>
        </w:r>
        <w:r>
          <w:fldChar w:fldCharType="separate"/>
        </w:r>
        <w:r w:rsidR="00C27DB5" w:rsidRPr="00C27DB5">
          <w:rPr>
            <w:noProof/>
            <w:lang w:val="es-ES"/>
          </w:rPr>
          <w:t>28</w:t>
        </w:r>
        <w:r>
          <w:fldChar w:fldCharType="end"/>
        </w:r>
      </w:p>
    </w:sdtContent>
  </w:sdt>
  <w:p w14:paraId="74B553D9" w14:textId="1716553F" w:rsidR="00CD0CFF" w:rsidRDefault="00CD0CFF">
    <w:pPr>
      <w:pStyle w:val="Piedepgina"/>
    </w:pPr>
  </w:p>
  <w:p w14:paraId="3B367888" w14:textId="77777777" w:rsidR="00CD0CFF" w:rsidRDefault="00CD0CFF"/>
  <w:p w14:paraId="03976460" w14:textId="77777777" w:rsidR="00CD0CFF" w:rsidRDefault="00CD0C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4F480" w14:textId="77777777" w:rsidR="002F53D8" w:rsidRDefault="002F53D8" w:rsidP="0012489C">
      <w:pPr>
        <w:spacing w:after="0"/>
      </w:pPr>
      <w:r>
        <w:separator/>
      </w:r>
    </w:p>
  </w:footnote>
  <w:footnote w:type="continuationSeparator" w:id="0">
    <w:p w14:paraId="057B563F" w14:textId="77777777" w:rsidR="002F53D8" w:rsidRDefault="002F53D8" w:rsidP="001248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2D18"/>
    <w:multiLevelType w:val="hybridMultilevel"/>
    <w:tmpl w:val="5F20BD4C"/>
    <w:lvl w:ilvl="0" w:tplc="999ECB34">
      <w:numFmt w:val="bullet"/>
      <w:lvlText w:val="-"/>
      <w:lvlJc w:val="left"/>
      <w:pPr>
        <w:ind w:left="796" w:hanging="360"/>
      </w:pPr>
      <w:rPr>
        <w:rFonts w:ascii="Aptos" w:eastAsiaTheme="minorHAnsi" w:hAnsi="Aptos" w:cstheme="minorBidi" w:hint="default"/>
      </w:rPr>
    </w:lvl>
    <w:lvl w:ilvl="1" w:tplc="280A0003" w:tentative="1">
      <w:start w:val="1"/>
      <w:numFmt w:val="bullet"/>
      <w:lvlText w:val="o"/>
      <w:lvlJc w:val="left"/>
      <w:pPr>
        <w:ind w:left="1516" w:hanging="360"/>
      </w:pPr>
      <w:rPr>
        <w:rFonts w:ascii="Courier New" w:hAnsi="Courier New" w:cs="Courier New" w:hint="default"/>
      </w:rPr>
    </w:lvl>
    <w:lvl w:ilvl="2" w:tplc="280A0005" w:tentative="1">
      <w:start w:val="1"/>
      <w:numFmt w:val="bullet"/>
      <w:lvlText w:val=""/>
      <w:lvlJc w:val="left"/>
      <w:pPr>
        <w:ind w:left="2236" w:hanging="360"/>
      </w:pPr>
      <w:rPr>
        <w:rFonts w:ascii="Wingdings" w:hAnsi="Wingdings" w:hint="default"/>
      </w:rPr>
    </w:lvl>
    <w:lvl w:ilvl="3" w:tplc="280A0001" w:tentative="1">
      <w:start w:val="1"/>
      <w:numFmt w:val="bullet"/>
      <w:lvlText w:val=""/>
      <w:lvlJc w:val="left"/>
      <w:pPr>
        <w:ind w:left="2956" w:hanging="360"/>
      </w:pPr>
      <w:rPr>
        <w:rFonts w:ascii="Symbol" w:hAnsi="Symbol" w:hint="default"/>
      </w:rPr>
    </w:lvl>
    <w:lvl w:ilvl="4" w:tplc="280A0003" w:tentative="1">
      <w:start w:val="1"/>
      <w:numFmt w:val="bullet"/>
      <w:lvlText w:val="o"/>
      <w:lvlJc w:val="left"/>
      <w:pPr>
        <w:ind w:left="3676" w:hanging="360"/>
      </w:pPr>
      <w:rPr>
        <w:rFonts w:ascii="Courier New" w:hAnsi="Courier New" w:cs="Courier New" w:hint="default"/>
      </w:rPr>
    </w:lvl>
    <w:lvl w:ilvl="5" w:tplc="280A0005" w:tentative="1">
      <w:start w:val="1"/>
      <w:numFmt w:val="bullet"/>
      <w:lvlText w:val=""/>
      <w:lvlJc w:val="left"/>
      <w:pPr>
        <w:ind w:left="4396" w:hanging="360"/>
      </w:pPr>
      <w:rPr>
        <w:rFonts w:ascii="Wingdings" w:hAnsi="Wingdings" w:hint="default"/>
      </w:rPr>
    </w:lvl>
    <w:lvl w:ilvl="6" w:tplc="280A0001" w:tentative="1">
      <w:start w:val="1"/>
      <w:numFmt w:val="bullet"/>
      <w:lvlText w:val=""/>
      <w:lvlJc w:val="left"/>
      <w:pPr>
        <w:ind w:left="5116" w:hanging="360"/>
      </w:pPr>
      <w:rPr>
        <w:rFonts w:ascii="Symbol" w:hAnsi="Symbol" w:hint="default"/>
      </w:rPr>
    </w:lvl>
    <w:lvl w:ilvl="7" w:tplc="280A0003" w:tentative="1">
      <w:start w:val="1"/>
      <w:numFmt w:val="bullet"/>
      <w:lvlText w:val="o"/>
      <w:lvlJc w:val="left"/>
      <w:pPr>
        <w:ind w:left="5836" w:hanging="360"/>
      </w:pPr>
      <w:rPr>
        <w:rFonts w:ascii="Courier New" w:hAnsi="Courier New" w:cs="Courier New" w:hint="default"/>
      </w:rPr>
    </w:lvl>
    <w:lvl w:ilvl="8" w:tplc="280A0005" w:tentative="1">
      <w:start w:val="1"/>
      <w:numFmt w:val="bullet"/>
      <w:lvlText w:val=""/>
      <w:lvlJc w:val="left"/>
      <w:pPr>
        <w:ind w:left="6556" w:hanging="360"/>
      </w:pPr>
      <w:rPr>
        <w:rFonts w:ascii="Wingdings" w:hAnsi="Wingdings" w:hint="default"/>
      </w:rPr>
    </w:lvl>
  </w:abstractNum>
  <w:abstractNum w:abstractNumId="1" w15:restartNumberingAfterBreak="0">
    <w:nsid w:val="04DD47CF"/>
    <w:multiLevelType w:val="multilevel"/>
    <w:tmpl w:val="27684B14"/>
    <w:lvl w:ilvl="0">
      <w:start w:val="1"/>
      <w:numFmt w:val="decimal"/>
      <w:lvlText w:val="%1."/>
      <w:lvlJc w:val="right"/>
      <w:pPr>
        <w:ind w:left="360" w:hanging="360"/>
      </w:pPr>
      <w:rPr>
        <w:u w:val="none"/>
      </w:rPr>
    </w:lvl>
    <w:lvl w:ilvl="1">
      <w:start w:val="1"/>
      <w:numFmt w:val="decimal"/>
      <w:lvlText w:val="%1.%2."/>
      <w:lvlJc w:val="right"/>
      <w:pPr>
        <w:ind w:left="1080" w:hanging="360"/>
      </w:pPr>
      <w:rPr>
        <w:u w:val="none"/>
      </w:rPr>
    </w:lvl>
    <w:lvl w:ilvl="2">
      <w:start w:val="1"/>
      <w:numFmt w:val="decimal"/>
      <w:lvlText w:val="%1.%2.%3."/>
      <w:lvlJc w:val="right"/>
      <w:pPr>
        <w:ind w:left="1800" w:hanging="360"/>
      </w:pPr>
      <w:rPr>
        <w:u w:val="none"/>
      </w:rPr>
    </w:lvl>
    <w:lvl w:ilvl="3">
      <w:start w:val="1"/>
      <w:numFmt w:val="decimal"/>
      <w:lvlText w:val="%1.%2.%3.%4."/>
      <w:lvlJc w:val="right"/>
      <w:pPr>
        <w:ind w:left="632" w:hanging="283"/>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2" w15:restartNumberingAfterBreak="0">
    <w:nsid w:val="059B47B6"/>
    <w:multiLevelType w:val="hybridMultilevel"/>
    <w:tmpl w:val="B9404C82"/>
    <w:lvl w:ilvl="0" w:tplc="080A0001">
      <w:start w:val="1"/>
      <w:numFmt w:val="bullet"/>
      <w:lvlText w:val=""/>
      <w:lvlJc w:val="left"/>
      <w:pPr>
        <w:ind w:left="79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EB0E41"/>
    <w:multiLevelType w:val="hybridMultilevel"/>
    <w:tmpl w:val="F6083DEC"/>
    <w:lvl w:ilvl="0" w:tplc="280A0001">
      <w:start w:val="1"/>
      <w:numFmt w:val="bullet"/>
      <w:lvlText w:val=""/>
      <w:lvlJc w:val="left"/>
      <w:pPr>
        <w:ind w:left="864" w:hanging="360"/>
      </w:pPr>
      <w:rPr>
        <w:rFonts w:ascii="Symbol" w:hAnsi="Symbol" w:hint="default"/>
      </w:rPr>
    </w:lvl>
    <w:lvl w:ilvl="1" w:tplc="280A0003" w:tentative="1">
      <w:start w:val="1"/>
      <w:numFmt w:val="bullet"/>
      <w:lvlText w:val="o"/>
      <w:lvlJc w:val="left"/>
      <w:pPr>
        <w:ind w:left="1584" w:hanging="360"/>
      </w:pPr>
      <w:rPr>
        <w:rFonts w:ascii="Courier New" w:hAnsi="Courier New" w:cs="Courier New" w:hint="default"/>
      </w:rPr>
    </w:lvl>
    <w:lvl w:ilvl="2" w:tplc="280A0005" w:tentative="1">
      <w:start w:val="1"/>
      <w:numFmt w:val="bullet"/>
      <w:lvlText w:val=""/>
      <w:lvlJc w:val="left"/>
      <w:pPr>
        <w:ind w:left="2304" w:hanging="360"/>
      </w:pPr>
      <w:rPr>
        <w:rFonts w:ascii="Wingdings" w:hAnsi="Wingdings" w:hint="default"/>
      </w:rPr>
    </w:lvl>
    <w:lvl w:ilvl="3" w:tplc="280A0001" w:tentative="1">
      <w:start w:val="1"/>
      <w:numFmt w:val="bullet"/>
      <w:lvlText w:val=""/>
      <w:lvlJc w:val="left"/>
      <w:pPr>
        <w:ind w:left="3024" w:hanging="360"/>
      </w:pPr>
      <w:rPr>
        <w:rFonts w:ascii="Symbol" w:hAnsi="Symbol" w:hint="default"/>
      </w:rPr>
    </w:lvl>
    <w:lvl w:ilvl="4" w:tplc="280A0003" w:tentative="1">
      <w:start w:val="1"/>
      <w:numFmt w:val="bullet"/>
      <w:lvlText w:val="o"/>
      <w:lvlJc w:val="left"/>
      <w:pPr>
        <w:ind w:left="3744" w:hanging="360"/>
      </w:pPr>
      <w:rPr>
        <w:rFonts w:ascii="Courier New" w:hAnsi="Courier New" w:cs="Courier New" w:hint="default"/>
      </w:rPr>
    </w:lvl>
    <w:lvl w:ilvl="5" w:tplc="280A0005" w:tentative="1">
      <w:start w:val="1"/>
      <w:numFmt w:val="bullet"/>
      <w:lvlText w:val=""/>
      <w:lvlJc w:val="left"/>
      <w:pPr>
        <w:ind w:left="4464" w:hanging="360"/>
      </w:pPr>
      <w:rPr>
        <w:rFonts w:ascii="Wingdings" w:hAnsi="Wingdings" w:hint="default"/>
      </w:rPr>
    </w:lvl>
    <w:lvl w:ilvl="6" w:tplc="280A0001" w:tentative="1">
      <w:start w:val="1"/>
      <w:numFmt w:val="bullet"/>
      <w:lvlText w:val=""/>
      <w:lvlJc w:val="left"/>
      <w:pPr>
        <w:ind w:left="5184" w:hanging="360"/>
      </w:pPr>
      <w:rPr>
        <w:rFonts w:ascii="Symbol" w:hAnsi="Symbol" w:hint="default"/>
      </w:rPr>
    </w:lvl>
    <w:lvl w:ilvl="7" w:tplc="280A0003" w:tentative="1">
      <w:start w:val="1"/>
      <w:numFmt w:val="bullet"/>
      <w:lvlText w:val="o"/>
      <w:lvlJc w:val="left"/>
      <w:pPr>
        <w:ind w:left="5904" w:hanging="360"/>
      </w:pPr>
      <w:rPr>
        <w:rFonts w:ascii="Courier New" w:hAnsi="Courier New" w:cs="Courier New" w:hint="default"/>
      </w:rPr>
    </w:lvl>
    <w:lvl w:ilvl="8" w:tplc="280A0005" w:tentative="1">
      <w:start w:val="1"/>
      <w:numFmt w:val="bullet"/>
      <w:lvlText w:val=""/>
      <w:lvlJc w:val="left"/>
      <w:pPr>
        <w:ind w:left="6624" w:hanging="360"/>
      </w:pPr>
      <w:rPr>
        <w:rFonts w:ascii="Wingdings" w:hAnsi="Wingdings" w:hint="default"/>
      </w:rPr>
    </w:lvl>
  </w:abstractNum>
  <w:abstractNum w:abstractNumId="4" w15:restartNumberingAfterBreak="0">
    <w:nsid w:val="0B95098D"/>
    <w:multiLevelType w:val="hybridMultilevel"/>
    <w:tmpl w:val="3064EB26"/>
    <w:lvl w:ilvl="0" w:tplc="999ECB34">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515D0B"/>
    <w:multiLevelType w:val="multilevel"/>
    <w:tmpl w:val="5E74114E"/>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B64F1"/>
    <w:multiLevelType w:val="hybridMultilevel"/>
    <w:tmpl w:val="8806CFFE"/>
    <w:lvl w:ilvl="0" w:tplc="CFD248FE">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42011A"/>
    <w:multiLevelType w:val="multilevel"/>
    <w:tmpl w:val="DC4A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32640B"/>
    <w:multiLevelType w:val="multilevel"/>
    <w:tmpl w:val="96EA17C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45B4E95"/>
    <w:multiLevelType w:val="hybridMultilevel"/>
    <w:tmpl w:val="13F62F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50835F0"/>
    <w:multiLevelType w:val="hybridMultilevel"/>
    <w:tmpl w:val="DDFA4EAE"/>
    <w:lvl w:ilvl="0" w:tplc="280A0001">
      <w:start w:val="1"/>
      <w:numFmt w:val="bullet"/>
      <w:lvlText w:val=""/>
      <w:lvlJc w:val="left"/>
      <w:pPr>
        <w:ind w:left="960" w:hanging="360"/>
      </w:pPr>
      <w:rPr>
        <w:rFonts w:ascii="Symbol" w:hAnsi="Symbol" w:hint="default"/>
      </w:rPr>
    </w:lvl>
    <w:lvl w:ilvl="1" w:tplc="280A0003" w:tentative="1">
      <w:start w:val="1"/>
      <w:numFmt w:val="bullet"/>
      <w:lvlText w:val="o"/>
      <w:lvlJc w:val="left"/>
      <w:pPr>
        <w:ind w:left="1680" w:hanging="360"/>
      </w:pPr>
      <w:rPr>
        <w:rFonts w:ascii="Courier New" w:hAnsi="Courier New" w:cs="Courier New" w:hint="default"/>
      </w:rPr>
    </w:lvl>
    <w:lvl w:ilvl="2" w:tplc="280A0005" w:tentative="1">
      <w:start w:val="1"/>
      <w:numFmt w:val="bullet"/>
      <w:lvlText w:val=""/>
      <w:lvlJc w:val="left"/>
      <w:pPr>
        <w:ind w:left="2400" w:hanging="360"/>
      </w:pPr>
      <w:rPr>
        <w:rFonts w:ascii="Wingdings" w:hAnsi="Wingdings" w:hint="default"/>
      </w:rPr>
    </w:lvl>
    <w:lvl w:ilvl="3" w:tplc="280A0001" w:tentative="1">
      <w:start w:val="1"/>
      <w:numFmt w:val="bullet"/>
      <w:lvlText w:val=""/>
      <w:lvlJc w:val="left"/>
      <w:pPr>
        <w:ind w:left="3120" w:hanging="360"/>
      </w:pPr>
      <w:rPr>
        <w:rFonts w:ascii="Symbol" w:hAnsi="Symbol" w:hint="default"/>
      </w:rPr>
    </w:lvl>
    <w:lvl w:ilvl="4" w:tplc="280A0003" w:tentative="1">
      <w:start w:val="1"/>
      <w:numFmt w:val="bullet"/>
      <w:lvlText w:val="o"/>
      <w:lvlJc w:val="left"/>
      <w:pPr>
        <w:ind w:left="3840" w:hanging="360"/>
      </w:pPr>
      <w:rPr>
        <w:rFonts w:ascii="Courier New" w:hAnsi="Courier New" w:cs="Courier New" w:hint="default"/>
      </w:rPr>
    </w:lvl>
    <w:lvl w:ilvl="5" w:tplc="280A0005" w:tentative="1">
      <w:start w:val="1"/>
      <w:numFmt w:val="bullet"/>
      <w:lvlText w:val=""/>
      <w:lvlJc w:val="left"/>
      <w:pPr>
        <w:ind w:left="4560" w:hanging="360"/>
      </w:pPr>
      <w:rPr>
        <w:rFonts w:ascii="Wingdings" w:hAnsi="Wingdings" w:hint="default"/>
      </w:rPr>
    </w:lvl>
    <w:lvl w:ilvl="6" w:tplc="280A0001" w:tentative="1">
      <w:start w:val="1"/>
      <w:numFmt w:val="bullet"/>
      <w:lvlText w:val=""/>
      <w:lvlJc w:val="left"/>
      <w:pPr>
        <w:ind w:left="5280" w:hanging="360"/>
      </w:pPr>
      <w:rPr>
        <w:rFonts w:ascii="Symbol" w:hAnsi="Symbol" w:hint="default"/>
      </w:rPr>
    </w:lvl>
    <w:lvl w:ilvl="7" w:tplc="280A0003" w:tentative="1">
      <w:start w:val="1"/>
      <w:numFmt w:val="bullet"/>
      <w:lvlText w:val="o"/>
      <w:lvlJc w:val="left"/>
      <w:pPr>
        <w:ind w:left="6000" w:hanging="360"/>
      </w:pPr>
      <w:rPr>
        <w:rFonts w:ascii="Courier New" w:hAnsi="Courier New" w:cs="Courier New" w:hint="default"/>
      </w:rPr>
    </w:lvl>
    <w:lvl w:ilvl="8" w:tplc="280A0005" w:tentative="1">
      <w:start w:val="1"/>
      <w:numFmt w:val="bullet"/>
      <w:lvlText w:val=""/>
      <w:lvlJc w:val="left"/>
      <w:pPr>
        <w:ind w:left="6720" w:hanging="360"/>
      </w:pPr>
      <w:rPr>
        <w:rFonts w:ascii="Wingdings" w:hAnsi="Wingdings" w:hint="default"/>
      </w:rPr>
    </w:lvl>
  </w:abstractNum>
  <w:abstractNum w:abstractNumId="11" w15:restartNumberingAfterBreak="0">
    <w:nsid w:val="3B351122"/>
    <w:multiLevelType w:val="hybridMultilevel"/>
    <w:tmpl w:val="F774B4C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E44A5F"/>
    <w:multiLevelType w:val="multilevel"/>
    <w:tmpl w:val="DEE6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04079"/>
    <w:multiLevelType w:val="multilevel"/>
    <w:tmpl w:val="69CE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9860A8"/>
    <w:multiLevelType w:val="hybridMultilevel"/>
    <w:tmpl w:val="ADA870CC"/>
    <w:lvl w:ilvl="0" w:tplc="999ECB34">
      <w:numFmt w:val="bullet"/>
      <w:lvlText w:val="-"/>
      <w:lvlJc w:val="left"/>
      <w:pPr>
        <w:ind w:left="796"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2DE506F"/>
    <w:multiLevelType w:val="hybridMultilevel"/>
    <w:tmpl w:val="FC82AC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8690533"/>
    <w:multiLevelType w:val="hybridMultilevel"/>
    <w:tmpl w:val="89D88882"/>
    <w:lvl w:ilvl="0" w:tplc="999ECB34">
      <w:numFmt w:val="bullet"/>
      <w:lvlText w:val="-"/>
      <w:lvlJc w:val="left"/>
      <w:pPr>
        <w:ind w:left="864" w:hanging="360"/>
      </w:pPr>
      <w:rPr>
        <w:rFonts w:ascii="Aptos" w:eastAsiaTheme="minorHAnsi" w:hAnsi="Aptos" w:cstheme="minorBidi"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7" w15:restartNumberingAfterBreak="0">
    <w:nsid w:val="68C23B34"/>
    <w:multiLevelType w:val="multilevel"/>
    <w:tmpl w:val="E838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95CF0"/>
    <w:multiLevelType w:val="hybridMultilevel"/>
    <w:tmpl w:val="FC6C7D5C"/>
    <w:lvl w:ilvl="0" w:tplc="2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CA00FC1"/>
    <w:multiLevelType w:val="multilevel"/>
    <w:tmpl w:val="03CA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9F2B9A"/>
    <w:multiLevelType w:val="multilevel"/>
    <w:tmpl w:val="F05A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E2333A"/>
    <w:multiLevelType w:val="hybridMultilevel"/>
    <w:tmpl w:val="FD9E36F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4BA573D"/>
    <w:multiLevelType w:val="hybridMultilevel"/>
    <w:tmpl w:val="34B2025A"/>
    <w:lvl w:ilvl="0" w:tplc="999ECB34">
      <w:numFmt w:val="bullet"/>
      <w:lvlText w:val="-"/>
      <w:lvlJc w:val="left"/>
      <w:pPr>
        <w:ind w:left="796" w:hanging="360"/>
      </w:pPr>
      <w:rPr>
        <w:rFonts w:ascii="Aptos" w:eastAsiaTheme="minorHAnsi" w:hAnsi="Aptos" w:cstheme="minorBidi" w:hint="default"/>
      </w:rPr>
    </w:lvl>
    <w:lvl w:ilvl="1" w:tplc="280A0003" w:tentative="1">
      <w:start w:val="1"/>
      <w:numFmt w:val="bullet"/>
      <w:lvlText w:val="o"/>
      <w:lvlJc w:val="left"/>
      <w:pPr>
        <w:ind w:left="1516" w:hanging="360"/>
      </w:pPr>
      <w:rPr>
        <w:rFonts w:ascii="Courier New" w:hAnsi="Courier New" w:cs="Courier New" w:hint="default"/>
      </w:rPr>
    </w:lvl>
    <w:lvl w:ilvl="2" w:tplc="280A0005" w:tentative="1">
      <w:start w:val="1"/>
      <w:numFmt w:val="bullet"/>
      <w:lvlText w:val=""/>
      <w:lvlJc w:val="left"/>
      <w:pPr>
        <w:ind w:left="2236" w:hanging="360"/>
      </w:pPr>
      <w:rPr>
        <w:rFonts w:ascii="Wingdings" w:hAnsi="Wingdings" w:hint="default"/>
      </w:rPr>
    </w:lvl>
    <w:lvl w:ilvl="3" w:tplc="280A0001" w:tentative="1">
      <w:start w:val="1"/>
      <w:numFmt w:val="bullet"/>
      <w:lvlText w:val=""/>
      <w:lvlJc w:val="left"/>
      <w:pPr>
        <w:ind w:left="2956" w:hanging="360"/>
      </w:pPr>
      <w:rPr>
        <w:rFonts w:ascii="Symbol" w:hAnsi="Symbol" w:hint="default"/>
      </w:rPr>
    </w:lvl>
    <w:lvl w:ilvl="4" w:tplc="280A0003" w:tentative="1">
      <w:start w:val="1"/>
      <w:numFmt w:val="bullet"/>
      <w:lvlText w:val="o"/>
      <w:lvlJc w:val="left"/>
      <w:pPr>
        <w:ind w:left="3676" w:hanging="360"/>
      </w:pPr>
      <w:rPr>
        <w:rFonts w:ascii="Courier New" w:hAnsi="Courier New" w:cs="Courier New" w:hint="default"/>
      </w:rPr>
    </w:lvl>
    <w:lvl w:ilvl="5" w:tplc="280A0005" w:tentative="1">
      <w:start w:val="1"/>
      <w:numFmt w:val="bullet"/>
      <w:lvlText w:val=""/>
      <w:lvlJc w:val="left"/>
      <w:pPr>
        <w:ind w:left="4396" w:hanging="360"/>
      </w:pPr>
      <w:rPr>
        <w:rFonts w:ascii="Wingdings" w:hAnsi="Wingdings" w:hint="default"/>
      </w:rPr>
    </w:lvl>
    <w:lvl w:ilvl="6" w:tplc="280A0001" w:tentative="1">
      <w:start w:val="1"/>
      <w:numFmt w:val="bullet"/>
      <w:lvlText w:val=""/>
      <w:lvlJc w:val="left"/>
      <w:pPr>
        <w:ind w:left="5116" w:hanging="360"/>
      </w:pPr>
      <w:rPr>
        <w:rFonts w:ascii="Symbol" w:hAnsi="Symbol" w:hint="default"/>
      </w:rPr>
    </w:lvl>
    <w:lvl w:ilvl="7" w:tplc="280A0003" w:tentative="1">
      <w:start w:val="1"/>
      <w:numFmt w:val="bullet"/>
      <w:lvlText w:val="o"/>
      <w:lvlJc w:val="left"/>
      <w:pPr>
        <w:ind w:left="5836" w:hanging="360"/>
      </w:pPr>
      <w:rPr>
        <w:rFonts w:ascii="Courier New" w:hAnsi="Courier New" w:cs="Courier New" w:hint="default"/>
      </w:rPr>
    </w:lvl>
    <w:lvl w:ilvl="8" w:tplc="280A0005" w:tentative="1">
      <w:start w:val="1"/>
      <w:numFmt w:val="bullet"/>
      <w:lvlText w:val=""/>
      <w:lvlJc w:val="left"/>
      <w:pPr>
        <w:ind w:left="6556" w:hanging="360"/>
      </w:pPr>
      <w:rPr>
        <w:rFonts w:ascii="Wingdings" w:hAnsi="Wingdings" w:hint="default"/>
      </w:rPr>
    </w:lvl>
  </w:abstractNum>
  <w:abstractNum w:abstractNumId="23" w15:restartNumberingAfterBreak="0">
    <w:nsid w:val="761C5073"/>
    <w:multiLevelType w:val="hybridMultilevel"/>
    <w:tmpl w:val="A09891B6"/>
    <w:lvl w:ilvl="0" w:tplc="999ECB34">
      <w:numFmt w:val="bullet"/>
      <w:lvlText w:val="-"/>
      <w:lvlJc w:val="left"/>
      <w:pPr>
        <w:ind w:left="864" w:hanging="360"/>
      </w:pPr>
      <w:rPr>
        <w:rFonts w:ascii="Aptos" w:eastAsiaTheme="minorHAnsi" w:hAnsi="Aptos" w:cstheme="minorBidi"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24" w15:restartNumberingAfterBreak="0">
    <w:nsid w:val="7D61530F"/>
    <w:multiLevelType w:val="multilevel"/>
    <w:tmpl w:val="79008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1"/>
  </w:num>
  <w:num w:numId="3">
    <w:abstractNumId w:val="21"/>
  </w:num>
  <w:num w:numId="4">
    <w:abstractNumId w:val="4"/>
  </w:num>
  <w:num w:numId="5">
    <w:abstractNumId w:val="6"/>
  </w:num>
  <w:num w:numId="6">
    <w:abstractNumId w:val="8"/>
  </w:num>
  <w:num w:numId="7">
    <w:abstractNumId w:val="8"/>
  </w:num>
  <w:num w:numId="8">
    <w:abstractNumId w:val="1"/>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num>
  <w:num w:numId="24">
    <w:abstractNumId w:val="8"/>
  </w:num>
  <w:num w:numId="25">
    <w:abstractNumId w:val="8"/>
  </w:num>
  <w:num w:numId="26">
    <w:abstractNumId w:val="9"/>
  </w:num>
  <w:num w:numId="27">
    <w:abstractNumId w:val="18"/>
  </w:num>
  <w:num w:numId="28">
    <w:abstractNumId w:val="10"/>
  </w:num>
  <w:num w:numId="29">
    <w:abstractNumId w:val="3"/>
  </w:num>
  <w:num w:numId="30">
    <w:abstractNumId w:val="22"/>
  </w:num>
  <w:num w:numId="31">
    <w:abstractNumId w:val="16"/>
  </w:num>
  <w:num w:numId="32">
    <w:abstractNumId w:val="23"/>
  </w:num>
  <w:num w:numId="33">
    <w:abstractNumId w:val="12"/>
  </w:num>
  <w:num w:numId="34">
    <w:abstractNumId w:val="7"/>
  </w:num>
  <w:num w:numId="35">
    <w:abstractNumId w:val="0"/>
  </w:num>
  <w:num w:numId="36">
    <w:abstractNumId w:val="17"/>
  </w:num>
  <w:num w:numId="37">
    <w:abstractNumId w:val="5"/>
  </w:num>
  <w:num w:numId="38">
    <w:abstractNumId w:val="13"/>
  </w:num>
  <w:num w:numId="39">
    <w:abstractNumId w:val="20"/>
  </w:num>
  <w:num w:numId="40">
    <w:abstractNumId w:val="19"/>
  </w:num>
  <w:num w:numId="41">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14"/>
  </w:num>
  <w:num w:numId="44">
    <w:abstractNumId w:val="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CE"/>
    <w:rsid w:val="0000075E"/>
    <w:rsid w:val="0000213D"/>
    <w:rsid w:val="00002962"/>
    <w:rsid w:val="00003CE8"/>
    <w:rsid w:val="00007061"/>
    <w:rsid w:val="00010B06"/>
    <w:rsid w:val="00011126"/>
    <w:rsid w:val="0001392B"/>
    <w:rsid w:val="00013BEC"/>
    <w:rsid w:val="00015082"/>
    <w:rsid w:val="00015DD9"/>
    <w:rsid w:val="000174D8"/>
    <w:rsid w:val="0001776B"/>
    <w:rsid w:val="00020A4B"/>
    <w:rsid w:val="00020B87"/>
    <w:rsid w:val="00021DEB"/>
    <w:rsid w:val="00022A59"/>
    <w:rsid w:val="00022F98"/>
    <w:rsid w:val="00023EF1"/>
    <w:rsid w:val="00024202"/>
    <w:rsid w:val="0002481B"/>
    <w:rsid w:val="00024FD0"/>
    <w:rsid w:val="00031841"/>
    <w:rsid w:val="00032038"/>
    <w:rsid w:val="000338DF"/>
    <w:rsid w:val="000363AE"/>
    <w:rsid w:val="000367D7"/>
    <w:rsid w:val="00037F51"/>
    <w:rsid w:val="00037FCE"/>
    <w:rsid w:val="000410A8"/>
    <w:rsid w:val="00041D7D"/>
    <w:rsid w:val="00042A66"/>
    <w:rsid w:val="00043DE6"/>
    <w:rsid w:val="00044849"/>
    <w:rsid w:val="00044C1C"/>
    <w:rsid w:val="00047401"/>
    <w:rsid w:val="00047F90"/>
    <w:rsid w:val="00047FC2"/>
    <w:rsid w:val="00051680"/>
    <w:rsid w:val="00052481"/>
    <w:rsid w:val="00056CC3"/>
    <w:rsid w:val="000609F5"/>
    <w:rsid w:val="0006449F"/>
    <w:rsid w:val="0006598F"/>
    <w:rsid w:val="00065AFD"/>
    <w:rsid w:val="000702E2"/>
    <w:rsid w:val="000715AE"/>
    <w:rsid w:val="0007608B"/>
    <w:rsid w:val="00076905"/>
    <w:rsid w:val="00076B8F"/>
    <w:rsid w:val="00077BFE"/>
    <w:rsid w:val="00082D78"/>
    <w:rsid w:val="00085995"/>
    <w:rsid w:val="000870ED"/>
    <w:rsid w:val="00090DA5"/>
    <w:rsid w:val="00091136"/>
    <w:rsid w:val="00091C0F"/>
    <w:rsid w:val="00091E3C"/>
    <w:rsid w:val="0009231D"/>
    <w:rsid w:val="00093647"/>
    <w:rsid w:val="00093DDA"/>
    <w:rsid w:val="000950B8"/>
    <w:rsid w:val="00095E2E"/>
    <w:rsid w:val="0009670D"/>
    <w:rsid w:val="0009701F"/>
    <w:rsid w:val="000975EA"/>
    <w:rsid w:val="000A1DCE"/>
    <w:rsid w:val="000A3C17"/>
    <w:rsid w:val="000A45E4"/>
    <w:rsid w:val="000A545C"/>
    <w:rsid w:val="000A6347"/>
    <w:rsid w:val="000A642C"/>
    <w:rsid w:val="000A7439"/>
    <w:rsid w:val="000B072F"/>
    <w:rsid w:val="000B0EB9"/>
    <w:rsid w:val="000B1509"/>
    <w:rsid w:val="000B30B7"/>
    <w:rsid w:val="000B469C"/>
    <w:rsid w:val="000B52B2"/>
    <w:rsid w:val="000B5781"/>
    <w:rsid w:val="000B6B67"/>
    <w:rsid w:val="000B757D"/>
    <w:rsid w:val="000B7C95"/>
    <w:rsid w:val="000C05D6"/>
    <w:rsid w:val="000C0DB0"/>
    <w:rsid w:val="000C2167"/>
    <w:rsid w:val="000C2279"/>
    <w:rsid w:val="000C31AE"/>
    <w:rsid w:val="000C4C13"/>
    <w:rsid w:val="000C71F6"/>
    <w:rsid w:val="000C75C3"/>
    <w:rsid w:val="000D151F"/>
    <w:rsid w:val="000D22A0"/>
    <w:rsid w:val="000D2627"/>
    <w:rsid w:val="000D283C"/>
    <w:rsid w:val="000D426C"/>
    <w:rsid w:val="000D5080"/>
    <w:rsid w:val="000D56A9"/>
    <w:rsid w:val="000D72FD"/>
    <w:rsid w:val="000D7329"/>
    <w:rsid w:val="000D7743"/>
    <w:rsid w:val="000D7CE1"/>
    <w:rsid w:val="000D7FEF"/>
    <w:rsid w:val="000E324D"/>
    <w:rsid w:val="000E37B9"/>
    <w:rsid w:val="000E7732"/>
    <w:rsid w:val="000F09BE"/>
    <w:rsid w:val="000F0BED"/>
    <w:rsid w:val="000F0EDF"/>
    <w:rsid w:val="000F0EE2"/>
    <w:rsid w:val="000F20E7"/>
    <w:rsid w:val="000F49DA"/>
    <w:rsid w:val="000F553A"/>
    <w:rsid w:val="000F6CE2"/>
    <w:rsid w:val="000F7BB2"/>
    <w:rsid w:val="0010044C"/>
    <w:rsid w:val="001018ED"/>
    <w:rsid w:val="0010248A"/>
    <w:rsid w:val="00103152"/>
    <w:rsid w:val="0010488D"/>
    <w:rsid w:val="001077ED"/>
    <w:rsid w:val="00107B77"/>
    <w:rsid w:val="00107F4D"/>
    <w:rsid w:val="00110160"/>
    <w:rsid w:val="00110B15"/>
    <w:rsid w:val="001111BB"/>
    <w:rsid w:val="001114C9"/>
    <w:rsid w:val="00111A8D"/>
    <w:rsid w:val="00112CFF"/>
    <w:rsid w:val="00113A42"/>
    <w:rsid w:val="00114835"/>
    <w:rsid w:val="001160C3"/>
    <w:rsid w:val="00117B88"/>
    <w:rsid w:val="00121C0F"/>
    <w:rsid w:val="00121C45"/>
    <w:rsid w:val="001220B9"/>
    <w:rsid w:val="0012242F"/>
    <w:rsid w:val="001245E7"/>
    <w:rsid w:val="0012489C"/>
    <w:rsid w:val="001266AE"/>
    <w:rsid w:val="001277BE"/>
    <w:rsid w:val="00130AB8"/>
    <w:rsid w:val="0013122C"/>
    <w:rsid w:val="0013171C"/>
    <w:rsid w:val="00134D70"/>
    <w:rsid w:val="001357AE"/>
    <w:rsid w:val="001361D9"/>
    <w:rsid w:val="001367FD"/>
    <w:rsid w:val="00137206"/>
    <w:rsid w:val="00137CB4"/>
    <w:rsid w:val="00141673"/>
    <w:rsid w:val="001435CD"/>
    <w:rsid w:val="0014391D"/>
    <w:rsid w:val="0014500D"/>
    <w:rsid w:val="00145B1F"/>
    <w:rsid w:val="00146BF0"/>
    <w:rsid w:val="00147E77"/>
    <w:rsid w:val="00147ECE"/>
    <w:rsid w:val="00153374"/>
    <w:rsid w:val="00153C26"/>
    <w:rsid w:val="00156BA6"/>
    <w:rsid w:val="00157495"/>
    <w:rsid w:val="00162375"/>
    <w:rsid w:val="001628FD"/>
    <w:rsid w:val="00165035"/>
    <w:rsid w:val="001663D9"/>
    <w:rsid w:val="00167DC0"/>
    <w:rsid w:val="00167DDB"/>
    <w:rsid w:val="00173482"/>
    <w:rsid w:val="00173630"/>
    <w:rsid w:val="001813D1"/>
    <w:rsid w:val="0018214F"/>
    <w:rsid w:val="001823BC"/>
    <w:rsid w:val="00183028"/>
    <w:rsid w:val="001849B6"/>
    <w:rsid w:val="00184ACC"/>
    <w:rsid w:val="0018503C"/>
    <w:rsid w:val="001877B1"/>
    <w:rsid w:val="00187CF4"/>
    <w:rsid w:val="00187F4B"/>
    <w:rsid w:val="00190569"/>
    <w:rsid w:val="00191AA4"/>
    <w:rsid w:val="001932DF"/>
    <w:rsid w:val="00193F42"/>
    <w:rsid w:val="00194025"/>
    <w:rsid w:val="001957ED"/>
    <w:rsid w:val="00196566"/>
    <w:rsid w:val="00197975"/>
    <w:rsid w:val="001A0E0D"/>
    <w:rsid w:val="001A121A"/>
    <w:rsid w:val="001A1C22"/>
    <w:rsid w:val="001A20FC"/>
    <w:rsid w:val="001A217D"/>
    <w:rsid w:val="001A2D15"/>
    <w:rsid w:val="001A7830"/>
    <w:rsid w:val="001A7960"/>
    <w:rsid w:val="001A7E73"/>
    <w:rsid w:val="001B53FC"/>
    <w:rsid w:val="001B6056"/>
    <w:rsid w:val="001C4AFD"/>
    <w:rsid w:val="001C4F17"/>
    <w:rsid w:val="001C5CE7"/>
    <w:rsid w:val="001D136B"/>
    <w:rsid w:val="001D2983"/>
    <w:rsid w:val="001D36A3"/>
    <w:rsid w:val="001D43C7"/>
    <w:rsid w:val="001D6760"/>
    <w:rsid w:val="001D71EA"/>
    <w:rsid w:val="001D77C0"/>
    <w:rsid w:val="001D78BC"/>
    <w:rsid w:val="001E1905"/>
    <w:rsid w:val="001E1F0D"/>
    <w:rsid w:val="001E2606"/>
    <w:rsid w:val="001E4459"/>
    <w:rsid w:val="001E520B"/>
    <w:rsid w:val="001E612E"/>
    <w:rsid w:val="001E7632"/>
    <w:rsid w:val="001E79F9"/>
    <w:rsid w:val="001E7AFC"/>
    <w:rsid w:val="001F16AE"/>
    <w:rsid w:val="001F2F77"/>
    <w:rsid w:val="001F3342"/>
    <w:rsid w:val="00202019"/>
    <w:rsid w:val="00203CF4"/>
    <w:rsid w:val="00205181"/>
    <w:rsid w:val="0020559A"/>
    <w:rsid w:val="00207313"/>
    <w:rsid w:val="00210101"/>
    <w:rsid w:val="00211294"/>
    <w:rsid w:val="00213149"/>
    <w:rsid w:val="00213290"/>
    <w:rsid w:val="00214C75"/>
    <w:rsid w:val="0021720A"/>
    <w:rsid w:val="002176D7"/>
    <w:rsid w:val="0021794A"/>
    <w:rsid w:val="00221304"/>
    <w:rsid w:val="00221517"/>
    <w:rsid w:val="00222810"/>
    <w:rsid w:val="00222EC9"/>
    <w:rsid w:val="00224A6F"/>
    <w:rsid w:val="00224E5C"/>
    <w:rsid w:val="002263B2"/>
    <w:rsid w:val="002268C0"/>
    <w:rsid w:val="0022785B"/>
    <w:rsid w:val="002306D9"/>
    <w:rsid w:val="00231585"/>
    <w:rsid w:val="0023205B"/>
    <w:rsid w:val="00232D3B"/>
    <w:rsid w:val="002335E0"/>
    <w:rsid w:val="0023579D"/>
    <w:rsid w:val="00235B2E"/>
    <w:rsid w:val="002367B7"/>
    <w:rsid w:val="002374B6"/>
    <w:rsid w:val="00237CD0"/>
    <w:rsid w:val="002414CF"/>
    <w:rsid w:val="0024475C"/>
    <w:rsid w:val="00245786"/>
    <w:rsid w:val="00247B3A"/>
    <w:rsid w:val="00253BB7"/>
    <w:rsid w:val="00254D0D"/>
    <w:rsid w:val="0025522C"/>
    <w:rsid w:val="002560BF"/>
    <w:rsid w:val="00256208"/>
    <w:rsid w:val="00257FB3"/>
    <w:rsid w:val="00262C03"/>
    <w:rsid w:val="00263386"/>
    <w:rsid w:val="00267BF9"/>
    <w:rsid w:val="0027146E"/>
    <w:rsid w:val="00271FE1"/>
    <w:rsid w:val="00280734"/>
    <w:rsid w:val="00280BB8"/>
    <w:rsid w:val="0028128B"/>
    <w:rsid w:val="00281998"/>
    <w:rsid w:val="00282502"/>
    <w:rsid w:val="00286780"/>
    <w:rsid w:val="0028694C"/>
    <w:rsid w:val="0028715B"/>
    <w:rsid w:val="00287330"/>
    <w:rsid w:val="00287FCA"/>
    <w:rsid w:val="00291D31"/>
    <w:rsid w:val="002941E1"/>
    <w:rsid w:val="00294485"/>
    <w:rsid w:val="00294C39"/>
    <w:rsid w:val="00296596"/>
    <w:rsid w:val="002976B4"/>
    <w:rsid w:val="002978AD"/>
    <w:rsid w:val="002979E1"/>
    <w:rsid w:val="00297D54"/>
    <w:rsid w:val="002A018C"/>
    <w:rsid w:val="002A18C4"/>
    <w:rsid w:val="002A3908"/>
    <w:rsid w:val="002A47A7"/>
    <w:rsid w:val="002A4C96"/>
    <w:rsid w:val="002A56D6"/>
    <w:rsid w:val="002A7064"/>
    <w:rsid w:val="002B0BF5"/>
    <w:rsid w:val="002B15ED"/>
    <w:rsid w:val="002B2E30"/>
    <w:rsid w:val="002B4512"/>
    <w:rsid w:val="002B54C2"/>
    <w:rsid w:val="002B55BE"/>
    <w:rsid w:val="002B7039"/>
    <w:rsid w:val="002B783D"/>
    <w:rsid w:val="002B7FD0"/>
    <w:rsid w:val="002C08F1"/>
    <w:rsid w:val="002C12E4"/>
    <w:rsid w:val="002C1594"/>
    <w:rsid w:val="002C1CDC"/>
    <w:rsid w:val="002C2DBF"/>
    <w:rsid w:val="002C3903"/>
    <w:rsid w:val="002C4DC5"/>
    <w:rsid w:val="002D251A"/>
    <w:rsid w:val="002D328F"/>
    <w:rsid w:val="002D373A"/>
    <w:rsid w:val="002D4440"/>
    <w:rsid w:val="002E0206"/>
    <w:rsid w:val="002E25B7"/>
    <w:rsid w:val="002E54EF"/>
    <w:rsid w:val="002E5AF4"/>
    <w:rsid w:val="002F0343"/>
    <w:rsid w:val="002F2E6D"/>
    <w:rsid w:val="002F53D8"/>
    <w:rsid w:val="002F5826"/>
    <w:rsid w:val="002F60B4"/>
    <w:rsid w:val="002F6BB3"/>
    <w:rsid w:val="002F7600"/>
    <w:rsid w:val="00301417"/>
    <w:rsid w:val="00301718"/>
    <w:rsid w:val="00301B4E"/>
    <w:rsid w:val="0030341B"/>
    <w:rsid w:val="00303757"/>
    <w:rsid w:val="003042B5"/>
    <w:rsid w:val="003054F5"/>
    <w:rsid w:val="00305948"/>
    <w:rsid w:val="0031018D"/>
    <w:rsid w:val="00310AB5"/>
    <w:rsid w:val="0031121D"/>
    <w:rsid w:val="0031174C"/>
    <w:rsid w:val="00311B4D"/>
    <w:rsid w:val="003123AA"/>
    <w:rsid w:val="0031290E"/>
    <w:rsid w:val="00312A16"/>
    <w:rsid w:val="00312AFD"/>
    <w:rsid w:val="00313EB0"/>
    <w:rsid w:val="003178F3"/>
    <w:rsid w:val="0032227C"/>
    <w:rsid w:val="0032632C"/>
    <w:rsid w:val="0032658F"/>
    <w:rsid w:val="0032768A"/>
    <w:rsid w:val="00327A92"/>
    <w:rsid w:val="00330374"/>
    <w:rsid w:val="003318C1"/>
    <w:rsid w:val="003325AB"/>
    <w:rsid w:val="00332D7A"/>
    <w:rsid w:val="003334E4"/>
    <w:rsid w:val="00335E36"/>
    <w:rsid w:val="00337CF2"/>
    <w:rsid w:val="00340CFF"/>
    <w:rsid w:val="00343643"/>
    <w:rsid w:val="003444E6"/>
    <w:rsid w:val="00344788"/>
    <w:rsid w:val="00345DEE"/>
    <w:rsid w:val="00347ED2"/>
    <w:rsid w:val="003500B3"/>
    <w:rsid w:val="00350FA8"/>
    <w:rsid w:val="00351C3B"/>
    <w:rsid w:val="00355764"/>
    <w:rsid w:val="00357C00"/>
    <w:rsid w:val="0036282D"/>
    <w:rsid w:val="00364479"/>
    <w:rsid w:val="00364518"/>
    <w:rsid w:val="003651C1"/>
    <w:rsid w:val="00365346"/>
    <w:rsid w:val="0036591A"/>
    <w:rsid w:val="00365F8A"/>
    <w:rsid w:val="00367453"/>
    <w:rsid w:val="00367602"/>
    <w:rsid w:val="00367CD1"/>
    <w:rsid w:val="003703EF"/>
    <w:rsid w:val="00371503"/>
    <w:rsid w:val="00371F7C"/>
    <w:rsid w:val="003738F5"/>
    <w:rsid w:val="003753A5"/>
    <w:rsid w:val="00375745"/>
    <w:rsid w:val="0037697F"/>
    <w:rsid w:val="00376D6E"/>
    <w:rsid w:val="00384BD4"/>
    <w:rsid w:val="00384D1A"/>
    <w:rsid w:val="0038645A"/>
    <w:rsid w:val="00387379"/>
    <w:rsid w:val="00390E81"/>
    <w:rsid w:val="00391D3E"/>
    <w:rsid w:val="0039269B"/>
    <w:rsid w:val="003937D1"/>
    <w:rsid w:val="003941D2"/>
    <w:rsid w:val="003971F5"/>
    <w:rsid w:val="00397BE3"/>
    <w:rsid w:val="00397E02"/>
    <w:rsid w:val="003A0D29"/>
    <w:rsid w:val="003A26A0"/>
    <w:rsid w:val="003A300C"/>
    <w:rsid w:val="003A652D"/>
    <w:rsid w:val="003A7964"/>
    <w:rsid w:val="003A7E9F"/>
    <w:rsid w:val="003A7FAF"/>
    <w:rsid w:val="003B020C"/>
    <w:rsid w:val="003B1094"/>
    <w:rsid w:val="003B2041"/>
    <w:rsid w:val="003B6CB3"/>
    <w:rsid w:val="003B78CA"/>
    <w:rsid w:val="003B7B19"/>
    <w:rsid w:val="003C03E0"/>
    <w:rsid w:val="003C2D2A"/>
    <w:rsid w:val="003C2EFA"/>
    <w:rsid w:val="003C4528"/>
    <w:rsid w:val="003C7717"/>
    <w:rsid w:val="003D0E94"/>
    <w:rsid w:val="003D2BF6"/>
    <w:rsid w:val="003D3682"/>
    <w:rsid w:val="003D3B3C"/>
    <w:rsid w:val="003D782B"/>
    <w:rsid w:val="003E02AC"/>
    <w:rsid w:val="003E02D6"/>
    <w:rsid w:val="003E2538"/>
    <w:rsid w:val="003E316C"/>
    <w:rsid w:val="003E38D8"/>
    <w:rsid w:val="003E3934"/>
    <w:rsid w:val="003E3A29"/>
    <w:rsid w:val="003E4037"/>
    <w:rsid w:val="003E4FCE"/>
    <w:rsid w:val="003E5C6B"/>
    <w:rsid w:val="003E741E"/>
    <w:rsid w:val="003F21EE"/>
    <w:rsid w:val="003F2867"/>
    <w:rsid w:val="003F6DC8"/>
    <w:rsid w:val="003F7673"/>
    <w:rsid w:val="0040154B"/>
    <w:rsid w:val="00402671"/>
    <w:rsid w:val="00406493"/>
    <w:rsid w:val="00406B18"/>
    <w:rsid w:val="00411900"/>
    <w:rsid w:val="00411F20"/>
    <w:rsid w:val="00412A87"/>
    <w:rsid w:val="00415648"/>
    <w:rsid w:val="00415C1B"/>
    <w:rsid w:val="00416495"/>
    <w:rsid w:val="00420B1A"/>
    <w:rsid w:val="00424456"/>
    <w:rsid w:val="004256AC"/>
    <w:rsid w:val="00426294"/>
    <w:rsid w:val="00426545"/>
    <w:rsid w:val="00427C8B"/>
    <w:rsid w:val="00432CA3"/>
    <w:rsid w:val="00433691"/>
    <w:rsid w:val="00434815"/>
    <w:rsid w:val="00435366"/>
    <w:rsid w:val="00440077"/>
    <w:rsid w:val="0044009F"/>
    <w:rsid w:val="00440415"/>
    <w:rsid w:val="00440785"/>
    <w:rsid w:val="004415C2"/>
    <w:rsid w:val="004443FE"/>
    <w:rsid w:val="00445104"/>
    <w:rsid w:val="004453DA"/>
    <w:rsid w:val="004459A2"/>
    <w:rsid w:val="00445BF7"/>
    <w:rsid w:val="00446ACE"/>
    <w:rsid w:val="00456760"/>
    <w:rsid w:val="004577FE"/>
    <w:rsid w:val="00457CE2"/>
    <w:rsid w:val="00465E8E"/>
    <w:rsid w:val="00466503"/>
    <w:rsid w:val="004675E0"/>
    <w:rsid w:val="0047104F"/>
    <w:rsid w:val="00471F90"/>
    <w:rsid w:val="004732A1"/>
    <w:rsid w:val="004740BF"/>
    <w:rsid w:val="00477D81"/>
    <w:rsid w:val="00481111"/>
    <w:rsid w:val="00481EFA"/>
    <w:rsid w:val="00482302"/>
    <w:rsid w:val="0048394A"/>
    <w:rsid w:val="00484530"/>
    <w:rsid w:val="004869DB"/>
    <w:rsid w:val="00487BCE"/>
    <w:rsid w:val="00490A09"/>
    <w:rsid w:val="00490EDA"/>
    <w:rsid w:val="00491BFA"/>
    <w:rsid w:val="00493D2F"/>
    <w:rsid w:val="00494C81"/>
    <w:rsid w:val="00494DB1"/>
    <w:rsid w:val="004958D3"/>
    <w:rsid w:val="00496F9F"/>
    <w:rsid w:val="004A04C9"/>
    <w:rsid w:val="004A195F"/>
    <w:rsid w:val="004A2723"/>
    <w:rsid w:val="004A3A2D"/>
    <w:rsid w:val="004A46AC"/>
    <w:rsid w:val="004A4780"/>
    <w:rsid w:val="004A527E"/>
    <w:rsid w:val="004A5708"/>
    <w:rsid w:val="004A6C18"/>
    <w:rsid w:val="004A6C89"/>
    <w:rsid w:val="004B20AB"/>
    <w:rsid w:val="004B417F"/>
    <w:rsid w:val="004B4AE4"/>
    <w:rsid w:val="004B5335"/>
    <w:rsid w:val="004B5E57"/>
    <w:rsid w:val="004B6051"/>
    <w:rsid w:val="004B6772"/>
    <w:rsid w:val="004C03BD"/>
    <w:rsid w:val="004C0BD3"/>
    <w:rsid w:val="004C3D7C"/>
    <w:rsid w:val="004C6F36"/>
    <w:rsid w:val="004C70C6"/>
    <w:rsid w:val="004D071E"/>
    <w:rsid w:val="004D1FBB"/>
    <w:rsid w:val="004D2BCE"/>
    <w:rsid w:val="004D6F29"/>
    <w:rsid w:val="004E0099"/>
    <w:rsid w:val="004E1A40"/>
    <w:rsid w:val="004E485C"/>
    <w:rsid w:val="004E4D3A"/>
    <w:rsid w:val="004E5DC5"/>
    <w:rsid w:val="004E6108"/>
    <w:rsid w:val="004E6170"/>
    <w:rsid w:val="004E6225"/>
    <w:rsid w:val="004F2A27"/>
    <w:rsid w:val="004F3185"/>
    <w:rsid w:val="004F6279"/>
    <w:rsid w:val="004F7D72"/>
    <w:rsid w:val="00502006"/>
    <w:rsid w:val="005038B4"/>
    <w:rsid w:val="00504CCF"/>
    <w:rsid w:val="00507328"/>
    <w:rsid w:val="00507FA3"/>
    <w:rsid w:val="005102C8"/>
    <w:rsid w:val="00511282"/>
    <w:rsid w:val="00511681"/>
    <w:rsid w:val="00511963"/>
    <w:rsid w:val="00512452"/>
    <w:rsid w:val="00514967"/>
    <w:rsid w:val="00521EDD"/>
    <w:rsid w:val="005224AB"/>
    <w:rsid w:val="00524AEE"/>
    <w:rsid w:val="00526409"/>
    <w:rsid w:val="00526825"/>
    <w:rsid w:val="00526CE0"/>
    <w:rsid w:val="00527AD1"/>
    <w:rsid w:val="00532380"/>
    <w:rsid w:val="00533476"/>
    <w:rsid w:val="00534DF4"/>
    <w:rsid w:val="005351E2"/>
    <w:rsid w:val="00536525"/>
    <w:rsid w:val="00537315"/>
    <w:rsid w:val="00540CF4"/>
    <w:rsid w:val="005413A3"/>
    <w:rsid w:val="005429B7"/>
    <w:rsid w:val="005443D8"/>
    <w:rsid w:val="00547311"/>
    <w:rsid w:val="005476D6"/>
    <w:rsid w:val="00550821"/>
    <w:rsid w:val="00550B56"/>
    <w:rsid w:val="00551F6C"/>
    <w:rsid w:val="00552D93"/>
    <w:rsid w:val="00553556"/>
    <w:rsid w:val="00557FA1"/>
    <w:rsid w:val="00565A2F"/>
    <w:rsid w:val="00570395"/>
    <w:rsid w:val="005709CF"/>
    <w:rsid w:val="0057228B"/>
    <w:rsid w:val="00572676"/>
    <w:rsid w:val="0057359D"/>
    <w:rsid w:val="00573DE8"/>
    <w:rsid w:val="005741B6"/>
    <w:rsid w:val="00574E90"/>
    <w:rsid w:val="005807E9"/>
    <w:rsid w:val="00580F5A"/>
    <w:rsid w:val="00581CB3"/>
    <w:rsid w:val="00581EC9"/>
    <w:rsid w:val="00582E8E"/>
    <w:rsid w:val="00582FC9"/>
    <w:rsid w:val="005856BE"/>
    <w:rsid w:val="00586288"/>
    <w:rsid w:val="00586629"/>
    <w:rsid w:val="0059056A"/>
    <w:rsid w:val="00593DD1"/>
    <w:rsid w:val="00594C80"/>
    <w:rsid w:val="005965C3"/>
    <w:rsid w:val="005A0225"/>
    <w:rsid w:val="005A229F"/>
    <w:rsid w:val="005A39CB"/>
    <w:rsid w:val="005A411C"/>
    <w:rsid w:val="005A4987"/>
    <w:rsid w:val="005A7152"/>
    <w:rsid w:val="005A7EEE"/>
    <w:rsid w:val="005B1B2E"/>
    <w:rsid w:val="005B34AC"/>
    <w:rsid w:val="005B351B"/>
    <w:rsid w:val="005B3753"/>
    <w:rsid w:val="005B4C97"/>
    <w:rsid w:val="005B73EA"/>
    <w:rsid w:val="005B784A"/>
    <w:rsid w:val="005C4876"/>
    <w:rsid w:val="005C74E4"/>
    <w:rsid w:val="005D2E9B"/>
    <w:rsid w:val="005D3564"/>
    <w:rsid w:val="005D7321"/>
    <w:rsid w:val="005E3A71"/>
    <w:rsid w:val="005E4C0B"/>
    <w:rsid w:val="005E4E28"/>
    <w:rsid w:val="005E62C8"/>
    <w:rsid w:val="005E71A7"/>
    <w:rsid w:val="005F1C22"/>
    <w:rsid w:val="005F25E2"/>
    <w:rsid w:val="005F64DF"/>
    <w:rsid w:val="005F7C80"/>
    <w:rsid w:val="006005D5"/>
    <w:rsid w:val="0060181F"/>
    <w:rsid w:val="00602CF4"/>
    <w:rsid w:val="00602D09"/>
    <w:rsid w:val="00604CA4"/>
    <w:rsid w:val="0060682B"/>
    <w:rsid w:val="006070AD"/>
    <w:rsid w:val="00611134"/>
    <w:rsid w:val="00611A40"/>
    <w:rsid w:val="00611AD8"/>
    <w:rsid w:val="00612DE9"/>
    <w:rsid w:val="00614855"/>
    <w:rsid w:val="00614A24"/>
    <w:rsid w:val="006150DE"/>
    <w:rsid w:val="00615FAD"/>
    <w:rsid w:val="00616CC0"/>
    <w:rsid w:val="006205C4"/>
    <w:rsid w:val="00620899"/>
    <w:rsid w:val="00622341"/>
    <w:rsid w:val="006232EA"/>
    <w:rsid w:val="00623495"/>
    <w:rsid w:val="00626A6D"/>
    <w:rsid w:val="00626EF5"/>
    <w:rsid w:val="00630045"/>
    <w:rsid w:val="006300EE"/>
    <w:rsid w:val="00631382"/>
    <w:rsid w:val="00632CA6"/>
    <w:rsid w:val="00633290"/>
    <w:rsid w:val="00633651"/>
    <w:rsid w:val="00634500"/>
    <w:rsid w:val="006357AA"/>
    <w:rsid w:val="006368BB"/>
    <w:rsid w:val="00637AB7"/>
    <w:rsid w:val="006402D4"/>
    <w:rsid w:val="00643154"/>
    <w:rsid w:val="00643F98"/>
    <w:rsid w:val="0064447D"/>
    <w:rsid w:val="0064567B"/>
    <w:rsid w:val="006460C8"/>
    <w:rsid w:val="00646544"/>
    <w:rsid w:val="00646A3C"/>
    <w:rsid w:val="00650C1C"/>
    <w:rsid w:val="00651853"/>
    <w:rsid w:val="0065346F"/>
    <w:rsid w:val="00653B09"/>
    <w:rsid w:val="00654789"/>
    <w:rsid w:val="0065506B"/>
    <w:rsid w:val="00655604"/>
    <w:rsid w:val="006569AE"/>
    <w:rsid w:val="00660569"/>
    <w:rsid w:val="00661B38"/>
    <w:rsid w:val="006620D1"/>
    <w:rsid w:val="00664CAF"/>
    <w:rsid w:val="00665577"/>
    <w:rsid w:val="006662D3"/>
    <w:rsid w:val="00666915"/>
    <w:rsid w:val="006701D5"/>
    <w:rsid w:val="00676CD2"/>
    <w:rsid w:val="00680756"/>
    <w:rsid w:val="00682160"/>
    <w:rsid w:val="006824D7"/>
    <w:rsid w:val="006825CB"/>
    <w:rsid w:val="006903A4"/>
    <w:rsid w:val="006906DC"/>
    <w:rsid w:val="006941C7"/>
    <w:rsid w:val="00695DC3"/>
    <w:rsid w:val="00696751"/>
    <w:rsid w:val="006B58D9"/>
    <w:rsid w:val="006B600B"/>
    <w:rsid w:val="006B7F86"/>
    <w:rsid w:val="006C0E92"/>
    <w:rsid w:val="006C2EF4"/>
    <w:rsid w:val="006C33FD"/>
    <w:rsid w:val="006C3D1E"/>
    <w:rsid w:val="006C65AD"/>
    <w:rsid w:val="006C6642"/>
    <w:rsid w:val="006C76D8"/>
    <w:rsid w:val="006C7CA6"/>
    <w:rsid w:val="006D0253"/>
    <w:rsid w:val="006D0767"/>
    <w:rsid w:val="006D0A41"/>
    <w:rsid w:val="006D1107"/>
    <w:rsid w:val="006D2483"/>
    <w:rsid w:val="006D49AD"/>
    <w:rsid w:val="006E0782"/>
    <w:rsid w:val="006E13EC"/>
    <w:rsid w:val="006E154A"/>
    <w:rsid w:val="006E2F8E"/>
    <w:rsid w:val="006E3524"/>
    <w:rsid w:val="006E4F65"/>
    <w:rsid w:val="006E5C43"/>
    <w:rsid w:val="006E77DF"/>
    <w:rsid w:val="006F002B"/>
    <w:rsid w:val="006F04DD"/>
    <w:rsid w:val="006F2942"/>
    <w:rsid w:val="006F4DCE"/>
    <w:rsid w:val="006F600F"/>
    <w:rsid w:val="006F75A6"/>
    <w:rsid w:val="007005F1"/>
    <w:rsid w:val="00702E6E"/>
    <w:rsid w:val="007035DB"/>
    <w:rsid w:val="00704E4F"/>
    <w:rsid w:val="00707C5F"/>
    <w:rsid w:val="00713F5B"/>
    <w:rsid w:val="00714913"/>
    <w:rsid w:val="00716027"/>
    <w:rsid w:val="007205B9"/>
    <w:rsid w:val="00721184"/>
    <w:rsid w:val="0073196B"/>
    <w:rsid w:val="00733105"/>
    <w:rsid w:val="00735B86"/>
    <w:rsid w:val="00735ECC"/>
    <w:rsid w:val="0073610E"/>
    <w:rsid w:val="007413B9"/>
    <w:rsid w:val="00742D01"/>
    <w:rsid w:val="0074598E"/>
    <w:rsid w:val="007505B9"/>
    <w:rsid w:val="00750704"/>
    <w:rsid w:val="007525FC"/>
    <w:rsid w:val="0075529B"/>
    <w:rsid w:val="00755BF6"/>
    <w:rsid w:val="007578FB"/>
    <w:rsid w:val="0076036F"/>
    <w:rsid w:val="0076129B"/>
    <w:rsid w:val="007626CE"/>
    <w:rsid w:val="00765227"/>
    <w:rsid w:val="00765431"/>
    <w:rsid w:val="00766108"/>
    <w:rsid w:val="0076708E"/>
    <w:rsid w:val="0077317F"/>
    <w:rsid w:val="007757D3"/>
    <w:rsid w:val="00775806"/>
    <w:rsid w:val="00780909"/>
    <w:rsid w:val="007816F6"/>
    <w:rsid w:val="007829AA"/>
    <w:rsid w:val="00782EB1"/>
    <w:rsid w:val="007843DA"/>
    <w:rsid w:val="0078734E"/>
    <w:rsid w:val="00787DBC"/>
    <w:rsid w:val="00791400"/>
    <w:rsid w:val="00791473"/>
    <w:rsid w:val="00796299"/>
    <w:rsid w:val="007962E6"/>
    <w:rsid w:val="00796935"/>
    <w:rsid w:val="007A0E05"/>
    <w:rsid w:val="007A0FE1"/>
    <w:rsid w:val="007A209D"/>
    <w:rsid w:val="007A3488"/>
    <w:rsid w:val="007A34A8"/>
    <w:rsid w:val="007A397B"/>
    <w:rsid w:val="007A554A"/>
    <w:rsid w:val="007A5FC2"/>
    <w:rsid w:val="007B0215"/>
    <w:rsid w:val="007B4BF2"/>
    <w:rsid w:val="007B4C9F"/>
    <w:rsid w:val="007B5606"/>
    <w:rsid w:val="007B5E59"/>
    <w:rsid w:val="007B6B3D"/>
    <w:rsid w:val="007B74D3"/>
    <w:rsid w:val="007C0716"/>
    <w:rsid w:val="007C18C8"/>
    <w:rsid w:val="007C2227"/>
    <w:rsid w:val="007C25A8"/>
    <w:rsid w:val="007C2BC1"/>
    <w:rsid w:val="007C41AB"/>
    <w:rsid w:val="007C42D7"/>
    <w:rsid w:val="007C48D4"/>
    <w:rsid w:val="007C583F"/>
    <w:rsid w:val="007C6E02"/>
    <w:rsid w:val="007C7025"/>
    <w:rsid w:val="007C7126"/>
    <w:rsid w:val="007D0FF9"/>
    <w:rsid w:val="007D1506"/>
    <w:rsid w:val="007D64FF"/>
    <w:rsid w:val="007D6F10"/>
    <w:rsid w:val="007D7AEF"/>
    <w:rsid w:val="007E0B24"/>
    <w:rsid w:val="007E468C"/>
    <w:rsid w:val="007F0341"/>
    <w:rsid w:val="007F0C02"/>
    <w:rsid w:val="007F0C68"/>
    <w:rsid w:val="007F2FDF"/>
    <w:rsid w:val="007F3BAC"/>
    <w:rsid w:val="007F40B7"/>
    <w:rsid w:val="007F4EEC"/>
    <w:rsid w:val="007F59F9"/>
    <w:rsid w:val="007F69F3"/>
    <w:rsid w:val="007F6F47"/>
    <w:rsid w:val="007F7A1E"/>
    <w:rsid w:val="00800AFE"/>
    <w:rsid w:val="008015CE"/>
    <w:rsid w:val="008025E6"/>
    <w:rsid w:val="00802CAF"/>
    <w:rsid w:val="00803303"/>
    <w:rsid w:val="00806A3A"/>
    <w:rsid w:val="0080762B"/>
    <w:rsid w:val="00810A64"/>
    <w:rsid w:val="008117ED"/>
    <w:rsid w:val="0081211D"/>
    <w:rsid w:val="008129AE"/>
    <w:rsid w:val="00812AD1"/>
    <w:rsid w:val="00813E33"/>
    <w:rsid w:val="0081502D"/>
    <w:rsid w:val="00815287"/>
    <w:rsid w:val="0081723B"/>
    <w:rsid w:val="00817AB7"/>
    <w:rsid w:val="00820492"/>
    <w:rsid w:val="00820E53"/>
    <w:rsid w:val="008213F9"/>
    <w:rsid w:val="008218C1"/>
    <w:rsid w:val="00825382"/>
    <w:rsid w:val="00837A32"/>
    <w:rsid w:val="00840019"/>
    <w:rsid w:val="00840132"/>
    <w:rsid w:val="00840A86"/>
    <w:rsid w:val="00840C1C"/>
    <w:rsid w:val="00842B7B"/>
    <w:rsid w:val="00844431"/>
    <w:rsid w:val="0084464C"/>
    <w:rsid w:val="008452B1"/>
    <w:rsid w:val="008472E1"/>
    <w:rsid w:val="0084754A"/>
    <w:rsid w:val="008477C8"/>
    <w:rsid w:val="00847BF5"/>
    <w:rsid w:val="0085146E"/>
    <w:rsid w:val="008515C8"/>
    <w:rsid w:val="0085222B"/>
    <w:rsid w:val="00852B79"/>
    <w:rsid w:val="00852EEF"/>
    <w:rsid w:val="008546DF"/>
    <w:rsid w:val="00855787"/>
    <w:rsid w:val="00855792"/>
    <w:rsid w:val="00856775"/>
    <w:rsid w:val="00857776"/>
    <w:rsid w:val="008609DA"/>
    <w:rsid w:val="0086491C"/>
    <w:rsid w:val="00864B2D"/>
    <w:rsid w:val="00865591"/>
    <w:rsid w:val="00867571"/>
    <w:rsid w:val="00870C93"/>
    <w:rsid w:val="00874A37"/>
    <w:rsid w:val="00875091"/>
    <w:rsid w:val="008755ED"/>
    <w:rsid w:val="008765DA"/>
    <w:rsid w:val="00876615"/>
    <w:rsid w:val="00881D71"/>
    <w:rsid w:val="00882802"/>
    <w:rsid w:val="0088449F"/>
    <w:rsid w:val="0088458F"/>
    <w:rsid w:val="00884E4A"/>
    <w:rsid w:val="00885055"/>
    <w:rsid w:val="00885234"/>
    <w:rsid w:val="00885D24"/>
    <w:rsid w:val="00886598"/>
    <w:rsid w:val="00891067"/>
    <w:rsid w:val="008957A5"/>
    <w:rsid w:val="00896A19"/>
    <w:rsid w:val="00897306"/>
    <w:rsid w:val="008A0F1B"/>
    <w:rsid w:val="008A2CC2"/>
    <w:rsid w:val="008A30BF"/>
    <w:rsid w:val="008A361D"/>
    <w:rsid w:val="008A4199"/>
    <w:rsid w:val="008A5118"/>
    <w:rsid w:val="008A5F8F"/>
    <w:rsid w:val="008A65E9"/>
    <w:rsid w:val="008A7817"/>
    <w:rsid w:val="008B0966"/>
    <w:rsid w:val="008B1039"/>
    <w:rsid w:val="008B15B1"/>
    <w:rsid w:val="008B17C3"/>
    <w:rsid w:val="008B28F9"/>
    <w:rsid w:val="008B4692"/>
    <w:rsid w:val="008B46C0"/>
    <w:rsid w:val="008B55D1"/>
    <w:rsid w:val="008B711B"/>
    <w:rsid w:val="008C48F8"/>
    <w:rsid w:val="008C6A68"/>
    <w:rsid w:val="008D2A78"/>
    <w:rsid w:val="008D34F8"/>
    <w:rsid w:val="008D3887"/>
    <w:rsid w:val="008D3DBD"/>
    <w:rsid w:val="008D3DF7"/>
    <w:rsid w:val="008D4EEA"/>
    <w:rsid w:val="008D5377"/>
    <w:rsid w:val="008D6763"/>
    <w:rsid w:val="008E087B"/>
    <w:rsid w:val="008E1958"/>
    <w:rsid w:val="008E4D6E"/>
    <w:rsid w:val="008E5EA0"/>
    <w:rsid w:val="008E6524"/>
    <w:rsid w:val="008E7362"/>
    <w:rsid w:val="008F00B8"/>
    <w:rsid w:val="008F2570"/>
    <w:rsid w:val="008F4C2F"/>
    <w:rsid w:val="008F4E16"/>
    <w:rsid w:val="008F62E9"/>
    <w:rsid w:val="008F66BA"/>
    <w:rsid w:val="008F726B"/>
    <w:rsid w:val="009000BC"/>
    <w:rsid w:val="00901865"/>
    <w:rsid w:val="009019DD"/>
    <w:rsid w:val="00901E49"/>
    <w:rsid w:val="00906B80"/>
    <w:rsid w:val="00906C52"/>
    <w:rsid w:val="00906C62"/>
    <w:rsid w:val="00906F93"/>
    <w:rsid w:val="009075FB"/>
    <w:rsid w:val="00907A52"/>
    <w:rsid w:val="00907D41"/>
    <w:rsid w:val="009117BA"/>
    <w:rsid w:val="0091217A"/>
    <w:rsid w:val="00913693"/>
    <w:rsid w:val="00913F70"/>
    <w:rsid w:val="00914254"/>
    <w:rsid w:val="00914543"/>
    <w:rsid w:val="009149C5"/>
    <w:rsid w:val="009206F0"/>
    <w:rsid w:val="00924E8A"/>
    <w:rsid w:val="00927AB2"/>
    <w:rsid w:val="00933630"/>
    <w:rsid w:val="009349BF"/>
    <w:rsid w:val="009353C0"/>
    <w:rsid w:val="0093545D"/>
    <w:rsid w:val="00936666"/>
    <w:rsid w:val="009366D0"/>
    <w:rsid w:val="00937879"/>
    <w:rsid w:val="00937C18"/>
    <w:rsid w:val="00937CF1"/>
    <w:rsid w:val="00937E73"/>
    <w:rsid w:val="00940D9B"/>
    <w:rsid w:val="0094100E"/>
    <w:rsid w:val="00941D0D"/>
    <w:rsid w:val="0094306D"/>
    <w:rsid w:val="00943181"/>
    <w:rsid w:val="0094379A"/>
    <w:rsid w:val="0094456F"/>
    <w:rsid w:val="00944D94"/>
    <w:rsid w:val="00951569"/>
    <w:rsid w:val="0095180A"/>
    <w:rsid w:val="00951997"/>
    <w:rsid w:val="00951DCC"/>
    <w:rsid w:val="009526D2"/>
    <w:rsid w:val="009559B5"/>
    <w:rsid w:val="009562C8"/>
    <w:rsid w:val="009571CF"/>
    <w:rsid w:val="00962A3C"/>
    <w:rsid w:val="00963EAE"/>
    <w:rsid w:val="00964354"/>
    <w:rsid w:val="00964D95"/>
    <w:rsid w:val="0096676E"/>
    <w:rsid w:val="00966FA7"/>
    <w:rsid w:val="00970C12"/>
    <w:rsid w:val="00970E20"/>
    <w:rsid w:val="0097162A"/>
    <w:rsid w:val="0097247B"/>
    <w:rsid w:val="00976B41"/>
    <w:rsid w:val="00976FE5"/>
    <w:rsid w:val="00977C32"/>
    <w:rsid w:val="00977E76"/>
    <w:rsid w:val="00981314"/>
    <w:rsid w:val="00981BF0"/>
    <w:rsid w:val="00983340"/>
    <w:rsid w:val="00983497"/>
    <w:rsid w:val="00983D22"/>
    <w:rsid w:val="00984706"/>
    <w:rsid w:val="00987796"/>
    <w:rsid w:val="00987FE8"/>
    <w:rsid w:val="00990FA1"/>
    <w:rsid w:val="009925C3"/>
    <w:rsid w:val="00992BCD"/>
    <w:rsid w:val="00994DE0"/>
    <w:rsid w:val="00996DC1"/>
    <w:rsid w:val="009A0B33"/>
    <w:rsid w:val="009A0B8E"/>
    <w:rsid w:val="009A1913"/>
    <w:rsid w:val="009A2C30"/>
    <w:rsid w:val="009A43A9"/>
    <w:rsid w:val="009A54DE"/>
    <w:rsid w:val="009A5BEE"/>
    <w:rsid w:val="009A7654"/>
    <w:rsid w:val="009B00D2"/>
    <w:rsid w:val="009B1453"/>
    <w:rsid w:val="009B1CE6"/>
    <w:rsid w:val="009B2989"/>
    <w:rsid w:val="009B6C5C"/>
    <w:rsid w:val="009C07C0"/>
    <w:rsid w:val="009C0DF5"/>
    <w:rsid w:val="009C0ECC"/>
    <w:rsid w:val="009C1FDA"/>
    <w:rsid w:val="009C3DDE"/>
    <w:rsid w:val="009C4594"/>
    <w:rsid w:val="009D02E5"/>
    <w:rsid w:val="009D05E8"/>
    <w:rsid w:val="009D0638"/>
    <w:rsid w:val="009D1462"/>
    <w:rsid w:val="009D29FF"/>
    <w:rsid w:val="009D2CAD"/>
    <w:rsid w:val="009D38E8"/>
    <w:rsid w:val="009D49BE"/>
    <w:rsid w:val="009D5476"/>
    <w:rsid w:val="009D5C65"/>
    <w:rsid w:val="009D7378"/>
    <w:rsid w:val="009E1A90"/>
    <w:rsid w:val="009E255F"/>
    <w:rsid w:val="009E2770"/>
    <w:rsid w:val="009E436E"/>
    <w:rsid w:val="009E4BFC"/>
    <w:rsid w:val="009E57A3"/>
    <w:rsid w:val="009F2E12"/>
    <w:rsid w:val="009F3916"/>
    <w:rsid w:val="009F6D5E"/>
    <w:rsid w:val="009F6F8A"/>
    <w:rsid w:val="009F7E6A"/>
    <w:rsid w:val="009F7F7B"/>
    <w:rsid w:val="00A04733"/>
    <w:rsid w:val="00A06673"/>
    <w:rsid w:val="00A1007A"/>
    <w:rsid w:val="00A100FF"/>
    <w:rsid w:val="00A10EC7"/>
    <w:rsid w:val="00A13742"/>
    <w:rsid w:val="00A13784"/>
    <w:rsid w:val="00A156A0"/>
    <w:rsid w:val="00A159F4"/>
    <w:rsid w:val="00A16F7C"/>
    <w:rsid w:val="00A171B1"/>
    <w:rsid w:val="00A20AE4"/>
    <w:rsid w:val="00A20ED7"/>
    <w:rsid w:val="00A2110D"/>
    <w:rsid w:val="00A2305C"/>
    <w:rsid w:val="00A24661"/>
    <w:rsid w:val="00A30A32"/>
    <w:rsid w:val="00A333CB"/>
    <w:rsid w:val="00A35D53"/>
    <w:rsid w:val="00A3617E"/>
    <w:rsid w:val="00A405DC"/>
    <w:rsid w:val="00A4145A"/>
    <w:rsid w:val="00A415A8"/>
    <w:rsid w:val="00A4175A"/>
    <w:rsid w:val="00A41BDE"/>
    <w:rsid w:val="00A47FCE"/>
    <w:rsid w:val="00A5312D"/>
    <w:rsid w:val="00A55293"/>
    <w:rsid w:val="00A56801"/>
    <w:rsid w:val="00A60D8A"/>
    <w:rsid w:val="00A60FB9"/>
    <w:rsid w:val="00A63496"/>
    <w:rsid w:val="00A63731"/>
    <w:rsid w:val="00A64AA3"/>
    <w:rsid w:val="00A656A3"/>
    <w:rsid w:val="00A70108"/>
    <w:rsid w:val="00A71A08"/>
    <w:rsid w:val="00A72758"/>
    <w:rsid w:val="00A76020"/>
    <w:rsid w:val="00A76499"/>
    <w:rsid w:val="00A778F6"/>
    <w:rsid w:val="00A80D03"/>
    <w:rsid w:val="00A818E3"/>
    <w:rsid w:val="00A8212B"/>
    <w:rsid w:val="00A821B5"/>
    <w:rsid w:val="00A826AB"/>
    <w:rsid w:val="00A842F0"/>
    <w:rsid w:val="00A84CB6"/>
    <w:rsid w:val="00A8618D"/>
    <w:rsid w:val="00A86359"/>
    <w:rsid w:val="00A86AD9"/>
    <w:rsid w:val="00A8778B"/>
    <w:rsid w:val="00A93721"/>
    <w:rsid w:val="00A9387E"/>
    <w:rsid w:val="00A93967"/>
    <w:rsid w:val="00A97141"/>
    <w:rsid w:val="00A9731A"/>
    <w:rsid w:val="00A9743D"/>
    <w:rsid w:val="00AA0AF9"/>
    <w:rsid w:val="00AA1FD1"/>
    <w:rsid w:val="00AA5693"/>
    <w:rsid w:val="00AA5A33"/>
    <w:rsid w:val="00AB1CED"/>
    <w:rsid w:val="00AB1F97"/>
    <w:rsid w:val="00AB22C3"/>
    <w:rsid w:val="00AC0E98"/>
    <w:rsid w:val="00AC17E5"/>
    <w:rsid w:val="00AC18F0"/>
    <w:rsid w:val="00AC1BD7"/>
    <w:rsid w:val="00AC2B31"/>
    <w:rsid w:val="00AC48A0"/>
    <w:rsid w:val="00AC557F"/>
    <w:rsid w:val="00AC7E03"/>
    <w:rsid w:val="00AD2B0F"/>
    <w:rsid w:val="00AD3592"/>
    <w:rsid w:val="00AD4349"/>
    <w:rsid w:val="00AD5710"/>
    <w:rsid w:val="00AD6686"/>
    <w:rsid w:val="00AD7BA0"/>
    <w:rsid w:val="00AE0C25"/>
    <w:rsid w:val="00AE0E71"/>
    <w:rsid w:val="00AE1796"/>
    <w:rsid w:val="00AE241C"/>
    <w:rsid w:val="00AE378C"/>
    <w:rsid w:val="00AE4125"/>
    <w:rsid w:val="00AE6314"/>
    <w:rsid w:val="00AE710D"/>
    <w:rsid w:val="00AE71B1"/>
    <w:rsid w:val="00AF06F5"/>
    <w:rsid w:val="00AF0A6C"/>
    <w:rsid w:val="00AF1E85"/>
    <w:rsid w:val="00AF3395"/>
    <w:rsid w:val="00AF40E3"/>
    <w:rsid w:val="00AF5271"/>
    <w:rsid w:val="00AF5500"/>
    <w:rsid w:val="00AF5B63"/>
    <w:rsid w:val="00AF630C"/>
    <w:rsid w:val="00B0131F"/>
    <w:rsid w:val="00B05E1B"/>
    <w:rsid w:val="00B0733B"/>
    <w:rsid w:val="00B10CC9"/>
    <w:rsid w:val="00B121A6"/>
    <w:rsid w:val="00B127CE"/>
    <w:rsid w:val="00B14933"/>
    <w:rsid w:val="00B151E8"/>
    <w:rsid w:val="00B17236"/>
    <w:rsid w:val="00B21663"/>
    <w:rsid w:val="00B22143"/>
    <w:rsid w:val="00B2229D"/>
    <w:rsid w:val="00B24685"/>
    <w:rsid w:val="00B314A9"/>
    <w:rsid w:val="00B3226D"/>
    <w:rsid w:val="00B323AC"/>
    <w:rsid w:val="00B33363"/>
    <w:rsid w:val="00B3527F"/>
    <w:rsid w:val="00B36BA0"/>
    <w:rsid w:val="00B41C70"/>
    <w:rsid w:val="00B4253C"/>
    <w:rsid w:val="00B43116"/>
    <w:rsid w:val="00B43222"/>
    <w:rsid w:val="00B437D0"/>
    <w:rsid w:val="00B44039"/>
    <w:rsid w:val="00B44065"/>
    <w:rsid w:val="00B444E3"/>
    <w:rsid w:val="00B4475B"/>
    <w:rsid w:val="00B45DE9"/>
    <w:rsid w:val="00B470D0"/>
    <w:rsid w:val="00B5117C"/>
    <w:rsid w:val="00B51388"/>
    <w:rsid w:val="00B5141B"/>
    <w:rsid w:val="00B5200D"/>
    <w:rsid w:val="00B52E74"/>
    <w:rsid w:val="00B53725"/>
    <w:rsid w:val="00B53A7F"/>
    <w:rsid w:val="00B54DBA"/>
    <w:rsid w:val="00B54F13"/>
    <w:rsid w:val="00B56A91"/>
    <w:rsid w:val="00B57A63"/>
    <w:rsid w:val="00B600FD"/>
    <w:rsid w:val="00B6095B"/>
    <w:rsid w:val="00B63461"/>
    <w:rsid w:val="00B63802"/>
    <w:rsid w:val="00B6675C"/>
    <w:rsid w:val="00B673D1"/>
    <w:rsid w:val="00B70AAD"/>
    <w:rsid w:val="00B7177F"/>
    <w:rsid w:val="00B71B43"/>
    <w:rsid w:val="00B72641"/>
    <w:rsid w:val="00B742CD"/>
    <w:rsid w:val="00B7563C"/>
    <w:rsid w:val="00B75EB2"/>
    <w:rsid w:val="00B76CB2"/>
    <w:rsid w:val="00B77065"/>
    <w:rsid w:val="00B771F4"/>
    <w:rsid w:val="00B77489"/>
    <w:rsid w:val="00B776F5"/>
    <w:rsid w:val="00B812F4"/>
    <w:rsid w:val="00B83158"/>
    <w:rsid w:val="00B8381B"/>
    <w:rsid w:val="00B83A16"/>
    <w:rsid w:val="00B8493E"/>
    <w:rsid w:val="00B85E10"/>
    <w:rsid w:val="00B85FA4"/>
    <w:rsid w:val="00B861D5"/>
    <w:rsid w:val="00B87EE6"/>
    <w:rsid w:val="00B9218C"/>
    <w:rsid w:val="00B9243F"/>
    <w:rsid w:val="00B9389A"/>
    <w:rsid w:val="00B943F5"/>
    <w:rsid w:val="00B945E1"/>
    <w:rsid w:val="00B95540"/>
    <w:rsid w:val="00B95945"/>
    <w:rsid w:val="00B95CED"/>
    <w:rsid w:val="00B96E47"/>
    <w:rsid w:val="00B97760"/>
    <w:rsid w:val="00B97D7B"/>
    <w:rsid w:val="00BA0233"/>
    <w:rsid w:val="00BA0B34"/>
    <w:rsid w:val="00BA0F14"/>
    <w:rsid w:val="00BA1154"/>
    <w:rsid w:val="00BA1E46"/>
    <w:rsid w:val="00BA1F76"/>
    <w:rsid w:val="00BA5B6C"/>
    <w:rsid w:val="00BA6B3D"/>
    <w:rsid w:val="00BA7282"/>
    <w:rsid w:val="00BB145F"/>
    <w:rsid w:val="00BB2CEB"/>
    <w:rsid w:val="00BB3712"/>
    <w:rsid w:val="00BB3C52"/>
    <w:rsid w:val="00BB460B"/>
    <w:rsid w:val="00BB4673"/>
    <w:rsid w:val="00BB4800"/>
    <w:rsid w:val="00BB5506"/>
    <w:rsid w:val="00BB6DC8"/>
    <w:rsid w:val="00BB7E1C"/>
    <w:rsid w:val="00BB7FC9"/>
    <w:rsid w:val="00BC442B"/>
    <w:rsid w:val="00BC5235"/>
    <w:rsid w:val="00BD0839"/>
    <w:rsid w:val="00BD3590"/>
    <w:rsid w:val="00BE32EF"/>
    <w:rsid w:val="00BE556B"/>
    <w:rsid w:val="00BE7CC8"/>
    <w:rsid w:val="00BF20D6"/>
    <w:rsid w:val="00BF45AB"/>
    <w:rsid w:val="00BF5CE1"/>
    <w:rsid w:val="00BF60CE"/>
    <w:rsid w:val="00BF74DD"/>
    <w:rsid w:val="00C0040D"/>
    <w:rsid w:val="00C00A3C"/>
    <w:rsid w:val="00C00FD2"/>
    <w:rsid w:val="00C02216"/>
    <w:rsid w:val="00C024E9"/>
    <w:rsid w:val="00C0626A"/>
    <w:rsid w:val="00C06E8F"/>
    <w:rsid w:val="00C07360"/>
    <w:rsid w:val="00C076DF"/>
    <w:rsid w:val="00C1035E"/>
    <w:rsid w:val="00C10819"/>
    <w:rsid w:val="00C114C1"/>
    <w:rsid w:val="00C17DF8"/>
    <w:rsid w:val="00C20E13"/>
    <w:rsid w:val="00C21721"/>
    <w:rsid w:val="00C23FB8"/>
    <w:rsid w:val="00C2413C"/>
    <w:rsid w:val="00C24A7B"/>
    <w:rsid w:val="00C26797"/>
    <w:rsid w:val="00C26EDD"/>
    <w:rsid w:val="00C27DB5"/>
    <w:rsid w:val="00C31442"/>
    <w:rsid w:val="00C31E34"/>
    <w:rsid w:val="00C33A38"/>
    <w:rsid w:val="00C33BA9"/>
    <w:rsid w:val="00C34770"/>
    <w:rsid w:val="00C40274"/>
    <w:rsid w:val="00C405B6"/>
    <w:rsid w:val="00C42FEB"/>
    <w:rsid w:val="00C44EC5"/>
    <w:rsid w:val="00C45BFC"/>
    <w:rsid w:val="00C46A6C"/>
    <w:rsid w:val="00C47B1C"/>
    <w:rsid w:val="00C507EF"/>
    <w:rsid w:val="00C519BE"/>
    <w:rsid w:val="00C61D27"/>
    <w:rsid w:val="00C626DA"/>
    <w:rsid w:val="00C629E3"/>
    <w:rsid w:val="00C62DFF"/>
    <w:rsid w:val="00C63DEC"/>
    <w:rsid w:val="00C66911"/>
    <w:rsid w:val="00C708D1"/>
    <w:rsid w:val="00C75360"/>
    <w:rsid w:val="00C75717"/>
    <w:rsid w:val="00C75D82"/>
    <w:rsid w:val="00C76E26"/>
    <w:rsid w:val="00C7747A"/>
    <w:rsid w:val="00C778B9"/>
    <w:rsid w:val="00C8124D"/>
    <w:rsid w:val="00C835B0"/>
    <w:rsid w:val="00C84CEF"/>
    <w:rsid w:val="00C856F2"/>
    <w:rsid w:val="00C87754"/>
    <w:rsid w:val="00C90F71"/>
    <w:rsid w:val="00C920D5"/>
    <w:rsid w:val="00C92C44"/>
    <w:rsid w:val="00C95AA2"/>
    <w:rsid w:val="00C96497"/>
    <w:rsid w:val="00CA0577"/>
    <w:rsid w:val="00CA1665"/>
    <w:rsid w:val="00CA1A58"/>
    <w:rsid w:val="00CA1C86"/>
    <w:rsid w:val="00CA27A3"/>
    <w:rsid w:val="00CA2A8A"/>
    <w:rsid w:val="00CA2BF4"/>
    <w:rsid w:val="00CA3D79"/>
    <w:rsid w:val="00CA4053"/>
    <w:rsid w:val="00CA41A9"/>
    <w:rsid w:val="00CA4649"/>
    <w:rsid w:val="00CA573D"/>
    <w:rsid w:val="00CA5BDA"/>
    <w:rsid w:val="00CA6024"/>
    <w:rsid w:val="00CA6CEE"/>
    <w:rsid w:val="00CA75D2"/>
    <w:rsid w:val="00CB090E"/>
    <w:rsid w:val="00CB37EF"/>
    <w:rsid w:val="00CB3B18"/>
    <w:rsid w:val="00CB4853"/>
    <w:rsid w:val="00CB52C1"/>
    <w:rsid w:val="00CB532B"/>
    <w:rsid w:val="00CB5789"/>
    <w:rsid w:val="00CB6A93"/>
    <w:rsid w:val="00CB6D58"/>
    <w:rsid w:val="00CC0E5B"/>
    <w:rsid w:val="00CC4588"/>
    <w:rsid w:val="00CC6363"/>
    <w:rsid w:val="00CC68D7"/>
    <w:rsid w:val="00CC7B09"/>
    <w:rsid w:val="00CD07B4"/>
    <w:rsid w:val="00CD0CFF"/>
    <w:rsid w:val="00CD4110"/>
    <w:rsid w:val="00CD5DA1"/>
    <w:rsid w:val="00CE158F"/>
    <w:rsid w:val="00CE2935"/>
    <w:rsid w:val="00CE2AC5"/>
    <w:rsid w:val="00CE4BE8"/>
    <w:rsid w:val="00CE5731"/>
    <w:rsid w:val="00CF2191"/>
    <w:rsid w:val="00CF29FC"/>
    <w:rsid w:val="00CF2E30"/>
    <w:rsid w:val="00CF622D"/>
    <w:rsid w:val="00CF6E0C"/>
    <w:rsid w:val="00CF7B7F"/>
    <w:rsid w:val="00D018B6"/>
    <w:rsid w:val="00D02E34"/>
    <w:rsid w:val="00D03792"/>
    <w:rsid w:val="00D0405C"/>
    <w:rsid w:val="00D05B48"/>
    <w:rsid w:val="00D110E5"/>
    <w:rsid w:val="00D125D2"/>
    <w:rsid w:val="00D12B17"/>
    <w:rsid w:val="00D15116"/>
    <w:rsid w:val="00D1650B"/>
    <w:rsid w:val="00D178C8"/>
    <w:rsid w:val="00D20FC4"/>
    <w:rsid w:val="00D226F8"/>
    <w:rsid w:val="00D227E8"/>
    <w:rsid w:val="00D22BD1"/>
    <w:rsid w:val="00D23498"/>
    <w:rsid w:val="00D26111"/>
    <w:rsid w:val="00D27255"/>
    <w:rsid w:val="00D2752B"/>
    <w:rsid w:val="00D31F20"/>
    <w:rsid w:val="00D32449"/>
    <w:rsid w:val="00D336A9"/>
    <w:rsid w:val="00D3393F"/>
    <w:rsid w:val="00D37053"/>
    <w:rsid w:val="00D374DC"/>
    <w:rsid w:val="00D40FE7"/>
    <w:rsid w:val="00D44801"/>
    <w:rsid w:val="00D515F5"/>
    <w:rsid w:val="00D51FB4"/>
    <w:rsid w:val="00D5248A"/>
    <w:rsid w:val="00D52F97"/>
    <w:rsid w:val="00D539C7"/>
    <w:rsid w:val="00D54D00"/>
    <w:rsid w:val="00D551A0"/>
    <w:rsid w:val="00D56E50"/>
    <w:rsid w:val="00D573AD"/>
    <w:rsid w:val="00D60347"/>
    <w:rsid w:val="00D62F94"/>
    <w:rsid w:val="00D6428F"/>
    <w:rsid w:val="00D6437A"/>
    <w:rsid w:val="00D66486"/>
    <w:rsid w:val="00D66492"/>
    <w:rsid w:val="00D66656"/>
    <w:rsid w:val="00D67840"/>
    <w:rsid w:val="00D67ADE"/>
    <w:rsid w:val="00D70DF2"/>
    <w:rsid w:val="00D71C42"/>
    <w:rsid w:val="00D7292B"/>
    <w:rsid w:val="00D7578E"/>
    <w:rsid w:val="00D75C4F"/>
    <w:rsid w:val="00D75C83"/>
    <w:rsid w:val="00D80B5C"/>
    <w:rsid w:val="00D81AEC"/>
    <w:rsid w:val="00D82BA5"/>
    <w:rsid w:val="00D837AD"/>
    <w:rsid w:val="00D8547E"/>
    <w:rsid w:val="00D9002F"/>
    <w:rsid w:val="00D909B0"/>
    <w:rsid w:val="00D9136A"/>
    <w:rsid w:val="00D92321"/>
    <w:rsid w:val="00D93020"/>
    <w:rsid w:val="00D93437"/>
    <w:rsid w:val="00D95B8B"/>
    <w:rsid w:val="00D9713E"/>
    <w:rsid w:val="00DA0375"/>
    <w:rsid w:val="00DA0876"/>
    <w:rsid w:val="00DA0EB2"/>
    <w:rsid w:val="00DA22D9"/>
    <w:rsid w:val="00DA3066"/>
    <w:rsid w:val="00DA45A2"/>
    <w:rsid w:val="00DA628B"/>
    <w:rsid w:val="00DA794B"/>
    <w:rsid w:val="00DB47A7"/>
    <w:rsid w:val="00DC142F"/>
    <w:rsid w:val="00DC4401"/>
    <w:rsid w:val="00DD0B5F"/>
    <w:rsid w:val="00DD1347"/>
    <w:rsid w:val="00DD186B"/>
    <w:rsid w:val="00DD3118"/>
    <w:rsid w:val="00DD47E4"/>
    <w:rsid w:val="00DD4EEC"/>
    <w:rsid w:val="00DD654A"/>
    <w:rsid w:val="00DE2270"/>
    <w:rsid w:val="00DE2497"/>
    <w:rsid w:val="00DE2B89"/>
    <w:rsid w:val="00DE640E"/>
    <w:rsid w:val="00DE6CE5"/>
    <w:rsid w:val="00DE6F06"/>
    <w:rsid w:val="00DE77E7"/>
    <w:rsid w:val="00DE7F53"/>
    <w:rsid w:val="00DF1D97"/>
    <w:rsid w:val="00DF1DE0"/>
    <w:rsid w:val="00DF2975"/>
    <w:rsid w:val="00DF2AA6"/>
    <w:rsid w:val="00DF3653"/>
    <w:rsid w:val="00DF388F"/>
    <w:rsid w:val="00DF5920"/>
    <w:rsid w:val="00E00085"/>
    <w:rsid w:val="00E00D35"/>
    <w:rsid w:val="00E01071"/>
    <w:rsid w:val="00E01B89"/>
    <w:rsid w:val="00E0379A"/>
    <w:rsid w:val="00E04D22"/>
    <w:rsid w:val="00E05063"/>
    <w:rsid w:val="00E07874"/>
    <w:rsid w:val="00E07890"/>
    <w:rsid w:val="00E122C7"/>
    <w:rsid w:val="00E12E48"/>
    <w:rsid w:val="00E14B80"/>
    <w:rsid w:val="00E14FC6"/>
    <w:rsid w:val="00E15B5B"/>
    <w:rsid w:val="00E15B94"/>
    <w:rsid w:val="00E16F39"/>
    <w:rsid w:val="00E171A6"/>
    <w:rsid w:val="00E17627"/>
    <w:rsid w:val="00E17D97"/>
    <w:rsid w:val="00E34EE7"/>
    <w:rsid w:val="00E407B6"/>
    <w:rsid w:val="00E41321"/>
    <w:rsid w:val="00E417D4"/>
    <w:rsid w:val="00E41F64"/>
    <w:rsid w:val="00E512F3"/>
    <w:rsid w:val="00E53296"/>
    <w:rsid w:val="00E5532F"/>
    <w:rsid w:val="00E60F22"/>
    <w:rsid w:val="00E6255B"/>
    <w:rsid w:val="00E63DB4"/>
    <w:rsid w:val="00E67217"/>
    <w:rsid w:val="00E6742F"/>
    <w:rsid w:val="00E70B38"/>
    <w:rsid w:val="00E72FC3"/>
    <w:rsid w:val="00E73D8D"/>
    <w:rsid w:val="00E74BDB"/>
    <w:rsid w:val="00E75BAA"/>
    <w:rsid w:val="00E75EC4"/>
    <w:rsid w:val="00E8496C"/>
    <w:rsid w:val="00E84B9C"/>
    <w:rsid w:val="00E852CB"/>
    <w:rsid w:val="00E865D2"/>
    <w:rsid w:val="00E86E4B"/>
    <w:rsid w:val="00E92D5D"/>
    <w:rsid w:val="00E97B7F"/>
    <w:rsid w:val="00EA0DFA"/>
    <w:rsid w:val="00EA13B2"/>
    <w:rsid w:val="00EA19A8"/>
    <w:rsid w:val="00EA34C6"/>
    <w:rsid w:val="00EA3BEE"/>
    <w:rsid w:val="00EA4016"/>
    <w:rsid w:val="00EA4489"/>
    <w:rsid w:val="00EB0B95"/>
    <w:rsid w:val="00EB19C3"/>
    <w:rsid w:val="00EB2C81"/>
    <w:rsid w:val="00EB3B4B"/>
    <w:rsid w:val="00EB3E78"/>
    <w:rsid w:val="00EB4113"/>
    <w:rsid w:val="00EB6A67"/>
    <w:rsid w:val="00EC206D"/>
    <w:rsid w:val="00EC22C1"/>
    <w:rsid w:val="00EC6F92"/>
    <w:rsid w:val="00EC72F2"/>
    <w:rsid w:val="00EC7769"/>
    <w:rsid w:val="00ED205E"/>
    <w:rsid w:val="00ED318A"/>
    <w:rsid w:val="00ED49EA"/>
    <w:rsid w:val="00ED72DE"/>
    <w:rsid w:val="00EE2DA1"/>
    <w:rsid w:val="00EE2FF7"/>
    <w:rsid w:val="00EE63AE"/>
    <w:rsid w:val="00EE670F"/>
    <w:rsid w:val="00EE6E08"/>
    <w:rsid w:val="00EE7012"/>
    <w:rsid w:val="00EE7220"/>
    <w:rsid w:val="00EE7226"/>
    <w:rsid w:val="00EF0255"/>
    <w:rsid w:val="00EF1C42"/>
    <w:rsid w:val="00EF3016"/>
    <w:rsid w:val="00EF3642"/>
    <w:rsid w:val="00EF3BCC"/>
    <w:rsid w:val="00EF3E0E"/>
    <w:rsid w:val="00EF52A9"/>
    <w:rsid w:val="00EF7E93"/>
    <w:rsid w:val="00EF7F32"/>
    <w:rsid w:val="00EF7F94"/>
    <w:rsid w:val="00F0159D"/>
    <w:rsid w:val="00F020CB"/>
    <w:rsid w:val="00F0260F"/>
    <w:rsid w:val="00F05FC0"/>
    <w:rsid w:val="00F1067B"/>
    <w:rsid w:val="00F11261"/>
    <w:rsid w:val="00F11A0A"/>
    <w:rsid w:val="00F12952"/>
    <w:rsid w:val="00F15D12"/>
    <w:rsid w:val="00F22911"/>
    <w:rsid w:val="00F24144"/>
    <w:rsid w:val="00F25782"/>
    <w:rsid w:val="00F25825"/>
    <w:rsid w:val="00F2618D"/>
    <w:rsid w:val="00F26BA6"/>
    <w:rsid w:val="00F27BC9"/>
    <w:rsid w:val="00F30780"/>
    <w:rsid w:val="00F3378E"/>
    <w:rsid w:val="00F34882"/>
    <w:rsid w:val="00F363EA"/>
    <w:rsid w:val="00F403E2"/>
    <w:rsid w:val="00F40BD6"/>
    <w:rsid w:val="00F44F41"/>
    <w:rsid w:val="00F4733F"/>
    <w:rsid w:val="00F51084"/>
    <w:rsid w:val="00F52155"/>
    <w:rsid w:val="00F5305E"/>
    <w:rsid w:val="00F536B2"/>
    <w:rsid w:val="00F54490"/>
    <w:rsid w:val="00F57E62"/>
    <w:rsid w:val="00F60291"/>
    <w:rsid w:val="00F61437"/>
    <w:rsid w:val="00F614A7"/>
    <w:rsid w:val="00F61A80"/>
    <w:rsid w:val="00F621BC"/>
    <w:rsid w:val="00F629A5"/>
    <w:rsid w:val="00F62FE8"/>
    <w:rsid w:val="00F6337E"/>
    <w:rsid w:val="00F63F67"/>
    <w:rsid w:val="00F64534"/>
    <w:rsid w:val="00F64C2A"/>
    <w:rsid w:val="00F666C9"/>
    <w:rsid w:val="00F66745"/>
    <w:rsid w:val="00F677DC"/>
    <w:rsid w:val="00F67C0C"/>
    <w:rsid w:val="00F738F1"/>
    <w:rsid w:val="00F73EFB"/>
    <w:rsid w:val="00F7421C"/>
    <w:rsid w:val="00F758E7"/>
    <w:rsid w:val="00F75E9C"/>
    <w:rsid w:val="00F810D6"/>
    <w:rsid w:val="00F811C6"/>
    <w:rsid w:val="00F8440E"/>
    <w:rsid w:val="00F85B3D"/>
    <w:rsid w:val="00F8636B"/>
    <w:rsid w:val="00F9035B"/>
    <w:rsid w:val="00F91B2A"/>
    <w:rsid w:val="00F927F1"/>
    <w:rsid w:val="00F9568C"/>
    <w:rsid w:val="00F95FA7"/>
    <w:rsid w:val="00F96B69"/>
    <w:rsid w:val="00F973A7"/>
    <w:rsid w:val="00F979FD"/>
    <w:rsid w:val="00FA09D4"/>
    <w:rsid w:val="00FA1245"/>
    <w:rsid w:val="00FA181B"/>
    <w:rsid w:val="00FA276C"/>
    <w:rsid w:val="00FA2C46"/>
    <w:rsid w:val="00FA40D3"/>
    <w:rsid w:val="00FA4190"/>
    <w:rsid w:val="00FA6B55"/>
    <w:rsid w:val="00FB07EF"/>
    <w:rsid w:val="00FB106C"/>
    <w:rsid w:val="00FB19D0"/>
    <w:rsid w:val="00FB1EA4"/>
    <w:rsid w:val="00FB21E6"/>
    <w:rsid w:val="00FB281D"/>
    <w:rsid w:val="00FB332F"/>
    <w:rsid w:val="00FB33B0"/>
    <w:rsid w:val="00FB5560"/>
    <w:rsid w:val="00FB75C4"/>
    <w:rsid w:val="00FC1C10"/>
    <w:rsid w:val="00FC1CE8"/>
    <w:rsid w:val="00FC21DE"/>
    <w:rsid w:val="00FC2488"/>
    <w:rsid w:val="00FC2688"/>
    <w:rsid w:val="00FC5FD4"/>
    <w:rsid w:val="00FC685F"/>
    <w:rsid w:val="00FC6A75"/>
    <w:rsid w:val="00FD640B"/>
    <w:rsid w:val="00FD6CE2"/>
    <w:rsid w:val="00FD7242"/>
    <w:rsid w:val="00FE186E"/>
    <w:rsid w:val="00FE2642"/>
    <w:rsid w:val="00FE27B6"/>
    <w:rsid w:val="00FE318C"/>
    <w:rsid w:val="00FE41E3"/>
    <w:rsid w:val="00FE434F"/>
    <w:rsid w:val="00FF1746"/>
    <w:rsid w:val="00FF1D42"/>
    <w:rsid w:val="00FF1FBD"/>
    <w:rsid w:val="00FF2E7E"/>
    <w:rsid w:val="00FF335B"/>
    <w:rsid w:val="00FF54C5"/>
    <w:rsid w:val="00FF79C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9F7827"/>
  <w15:chartTrackingRefBased/>
  <w15:docId w15:val="{DCBF9EE8-5034-422F-97BD-ACA6B15E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913"/>
    <w:pPr>
      <w:spacing w:line="240" w:lineRule="auto"/>
      <w:jc w:val="both"/>
    </w:pPr>
    <w:rPr>
      <w:rFonts w:ascii="Calibri Light" w:hAnsi="Calibri Light"/>
    </w:rPr>
  </w:style>
  <w:style w:type="paragraph" w:styleId="Ttulo1">
    <w:name w:val="heading 1"/>
    <w:basedOn w:val="Normal"/>
    <w:next w:val="Normal"/>
    <w:link w:val="Ttulo1Car"/>
    <w:uiPriority w:val="9"/>
    <w:qFormat/>
    <w:rsid w:val="00235B2E"/>
    <w:pPr>
      <w:keepNext/>
      <w:keepLines/>
      <w:spacing w:before="360" w:after="80"/>
      <w:outlineLvl w:val="0"/>
    </w:pPr>
    <w:rPr>
      <w:rFonts w:eastAsiaTheme="majorEastAsia" w:cstheme="majorBidi"/>
      <w:b/>
      <w:color w:val="0F4761" w:themeColor="accent1" w:themeShade="BF"/>
      <w:sz w:val="28"/>
      <w:szCs w:val="40"/>
    </w:rPr>
  </w:style>
  <w:style w:type="paragraph" w:styleId="Ttulo2">
    <w:name w:val="heading 2"/>
    <w:basedOn w:val="Normal"/>
    <w:next w:val="Normal"/>
    <w:link w:val="Ttulo2Car"/>
    <w:uiPriority w:val="9"/>
    <w:unhideWhenUsed/>
    <w:qFormat/>
    <w:rsid w:val="005E71A7"/>
    <w:pPr>
      <w:keepNext/>
      <w:keepLines/>
      <w:spacing w:before="160" w:after="80"/>
      <w:outlineLvl w:val="1"/>
    </w:pPr>
    <w:rPr>
      <w:rFonts w:eastAsiaTheme="majorEastAsia" w:cstheme="majorBidi"/>
      <w:b/>
      <w:color w:val="0F4761" w:themeColor="accent1" w:themeShade="BF"/>
      <w:sz w:val="24"/>
      <w:szCs w:val="32"/>
    </w:rPr>
  </w:style>
  <w:style w:type="paragraph" w:styleId="Ttulo3">
    <w:name w:val="heading 3"/>
    <w:basedOn w:val="Normal"/>
    <w:next w:val="Normal"/>
    <w:link w:val="Ttulo3Car"/>
    <w:uiPriority w:val="9"/>
    <w:unhideWhenUsed/>
    <w:qFormat/>
    <w:rsid w:val="00A71A08"/>
    <w:pPr>
      <w:keepNext/>
      <w:keepLines/>
      <w:spacing w:before="160" w:after="80"/>
      <w:outlineLvl w:val="2"/>
    </w:pPr>
    <w:rPr>
      <w:rFonts w:eastAsiaTheme="majorEastAsia" w:cstheme="majorBidi"/>
      <w:color w:val="0F4761" w:themeColor="accent1" w:themeShade="BF"/>
      <w:szCs w:val="28"/>
    </w:rPr>
  </w:style>
  <w:style w:type="paragraph" w:styleId="Ttulo4">
    <w:name w:val="heading 4"/>
    <w:basedOn w:val="Normal"/>
    <w:next w:val="Normal"/>
    <w:link w:val="Ttulo4Car"/>
    <w:uiPriority w:val="9"/>
    <w:unhideWhenUsed/>
    <w:qFormat/>
    <w:rsid w:val="000A1DCE"/>
    <w:pPr>
      <w:keepNext/>
      <w:keepLines/>
      <w:numPr>
        <w:ilvl w:val="3"/>
        <w:numId w:val="1"/>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1DCE"/>
    <w:pPr>
      <w:keepNext/>
      <w:keepLines/>
      <w:numPr>
        <w:ilvl w:val="4"/>
        <w:numId w:val="1"/>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1DCE"/>
    <w:pPr>
      <w:keepNext/>
      <w:keepLines/>
      <w:numPr>
        <w:ilvl w:val="5"/>
        <w:numId w:val="1"/>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1DCE"/>
    <w:pPr>
      <w:keepNext/>
      <w:keepLines/>
      <w:numPr>
        <w:ilvl w:val="6"/>
        <w:numId w:val="1"/>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1DCE"/>
    <w:pPr>
      <w:keepNext/>
      <w:keepLines/>
      <w:numPr>
        <w:ilvl w:val="7"/>
        <w:numId w:val="1"/>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1DCE"/>
    <w:pPr>
      <w:keepNext/>
      <w:keepLines/>
      <w:numPr>
        <w:ilvl w:val="8"/>
        <w:numId w:val="1"/>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5B2E"/>
    <w:rPr>
      <w:rFonts w:ascii="Calibri Light" w:eastAsiaTheme="majorEastAsia" w:hAnsi="Calibri Light" w:cstheme="majorBidi"/>
      <w:b/>
      <w:color w:val="0F4761" w:themeColor="accent1" w:themeShade="BF"/>
      <w:sz w:val="28"/>
      <w:szCs w:val="40"/>
    </w:rPr>
  </w:style>
  <w:style w:type="character" w:customStyle="1" w:styleId="Ttulo2Car">
    <w:name w:val="Título 2 Car"/>
    <w:basedOn w:val="Fuentedeprrafopredeter"/>
    <w:link w:val="Ttulo2"/>
    <w:uiPriority w:val="9"/>
    <w:rsid w:val="005E71A7"/>
    <w:rPr>
      <w:rFonts w:ascii="Calibri Light" w:eastAsiaTheme="majorEastAsia" w:hAnsi="Calibri Light" w:cstheme="majorBidi"/>
      <w:b/>
      <w:color w:val="0F4761" w:themeColor="accent1" w:themeShade="BF"/>
      <w:sz w:val="24"/>
      <w:szCs w:val="32"/>
    </w:rPr>
  </w:style>
  <w:style w:type="character" w:customStyle="1" w:styleId="Ttulo3Car">
    <w:name w:val="Título 3 Car"/>
    <w:basedOn w:val="Fuentedeprrafopredeter"/>
    <w:link w:val="Ttulo3"/>
    <w:uiPriority w:val="9"/>
    <w:rsid w:val="00A71A08"/>
    <w:rPr>
      <w:rFonts w:eastAsiaTheme="majorEastAsia" w:cstheme="majorBidi"/>
      <w:color w:val="0F4761" w:themeColor="accent1" w:themeShade="BF"/>
      <w:szCs w:val="28"/>
    </w:rPr>
  </w:style>
  <w:style w:type="character" w:customStyle="1" w:styleId="Ttulo4Car">
    <w:name w:val="Título 4 Car"/>
    <w:basedOn w:val="Fuentedeprrafopredeter"/>
    <w:link w:val="Ttulo4"/>
    <w:uiPriority w:val="9"/>
    <w:rsid w:val="000A1D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1D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1D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1D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1D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1DCE"/>
    <w:rPr>
      <w:rFonts w:eastAsiaTheme="majorEastAsia" w:cstheme="majorBidi"/>
      <w:color w:val="272727" w:themeColor="text1" w:themeTint="D8"/>
    </w:rPr>
  </w:style>
  <w:style w:type="paragraph" w:styleId="Ttulo">
    <w:name w:val="Title"/>
    <w:basedOn w:val="Normal"/>
    <w:next w:val="Normal"/>
    <w:link w:val="TtuloCar"/>
    <w:uiPriority w:val="10"/>
    <w:qFormat/>
    <w:rsid w:val="000A1D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1D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1D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1D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1DCE"/>
    <w:pPr>
      <w:spacing w:before="160"/>
      <w:jc w:val="center"/>
    </w:pPr>
    <w:rPr>
      <w:i/>
      <w:iCs/>
      <w:color w:val="404040" w:themeColor="text1" w:themeTint="BF"/>
    </w:rPr>
  </w:style>
  <w:style w:type="character" w:customStyle="1" w:styleId="CitaCar">
    <w:name w:val="Cita Car"/>
    <w:basedOn w:val="Fuentedeprrafopredeter"/>
    <w:link w:val="Cita"/>
    <w:uiPriority w:val="29"/>
    <w:rsid w:val="000A1DCE"/>
    <w:rPr>
      <w:i/>
      <w:iCs/>
      <w:color w:val="404040" w:themeColor="text1" w:themeTint="BF"/>
    </w:rPr>
  </w:style>
  <w:style w:type="paragraph" w:styleId="Prrafodelista">
    <w:name w:val="List Paragraph"/>
    <w:aliases w:val="ASPECTOS GENERALES,Tit2_mmv,Párrafo,List Paragraph (numbered (a)),List Paragraph1,List Paragraph11,5.3.1,Fundamentacion,Lista vistosa - Énfasis 11,TITULO A,Numbered Para 1,Dot pt,No Spacing1,List Paragraph Char Char Char,Indicator Text"/>
    <w:basedOn w:val="Normal"/>
    <w:link w:val="PrrafodelistaCar"/>
    <w:uiPriority w:val="34"/>
    <w:qFormat/>
    <w:rsid w:val="000A1DCE"/>
    <w:pPr>
      <w:ind w:left="720"/>
      <w:contextualSpacing/>
    </w:pPr>
  </w:style>
  <w:style w:type="character" w:styleId="nfasisintenso">
    <w:name w:val="Intense Emphasis"/>
    <w:basedOn w:val="Fuentedeprrafopredeter"/>
    <w:uiPriority w:val="21"/>
    <w:qFormat/>
    <w:rsid w:val="000A1DCE"/>
    <w:rPr>
      <w:i/>
      <w:iCs/>
      <w:color w:val="0F4761" w:themeColor="accent1" w:themeShade="BF"/>
    </w:rPr>
  </w:style>
  <w:style w:type="paragraph" w:styleId="Citadestacada">
    <w:name w:val="Intense Quote"/>
    <w:basedOn w:val="Normal"/>
    <w:next w:val="Normal"/>
    <w:link w:val="CitadestacadaCar"/>
    <w:uiPriority w:val="30"/>
    <w:qFormat/>
    <w:rsid w:val="000A1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1DCE"/>
    <w:rPr>
      <w:i/>
      <w:iCs/>
      <w:color w:val="0F4761" w:themeColor="accent1" w:themeShade="BF"/>
    </w:rPr>
  </w:style>
  <w:style w:type="character" w:styleId="Referenciaintensa">
    <w:name w:val="Intense Reference"/>
    <w:basedOn w:val="Fuentedeprrafopredeter"/>
    <w:uiPriority w:val="32"/>
    <w:qFormat/>
    <w:rsid w:val="000A1DCE"/>
    <w:rPr>
      <w:b/>
      <w:bCs/>
      <w:smallCaps/>
      <w:color w:val="0F4761" w:themeColor="accent1" w:themeShade="BF"/>
      <w:spacing w:val="5"/>
    </w:rPr>
  </w:style>
  <w:style w:type="paragraph" w:styleId="TtuloTDC">
    <w:name w:val="TOC Heading"/>
    <w:basedOn w:val="Ttulo1"/>
    <w:next w:val="Normal"/>
    <w:uiPriority w:val="39"/>
    <w:unhideWhenUsed/>
    <w:qFormat/>
    <w:rsid w:val="0012489C"/>
    <w:pPr>
      <w:spacing w:before="240" w:after="0" w:line="259" w:lineRule="auto"/>
      <w:outlineLvl w:val="9"/>
    </w:pPr>
    <w:rPr>
      <w:kern w:val="0"/>
      <w:sz w:val="32"/>
      <w:szCs w:val="32"/>
      <w:lang w:eastAsia="es-CO"/>
      <w14:ligatures w14:val="none"/>
    </w:rPr>
  </w:style>
  <w:style w:type="paragraph" w:styleId="TDC1">
    <w:name w:val="toc 1"/>
    <w:basedOn w:val="Normal"/>
    <w:next w:val="Normal"/>
    <w:autoRedefine/>
    <w:uiPriority w:val="39"/>
    <w:unhideWhenUsed/>
    <w:rsid w:val="0012489C"/>
    <w:pPr>
      <w:spacing w:after="100"/>
    </w:pPr>
  </w:style>
  <w:style w:type="paragraph" w:styleId="TDC2">
    <w:name w:val="toc 2"/>
    <w:basedOn w:val="Normal"/>
    <w:next w:val="Normal"/>
    <w:autoRedefine/>
    <w:uiPriority w:val="39"/>
    <w:unhideWhenUsed/>
    <w:rsid w:val="0012489C"/>
    <w:pPr>
      <w:spacing w:after="100"/>
      <w:ind w:left="220"/>
    </w:pPr>
  </w:style>
  <w:style w:type="character" w:styleId="Hipervnculo">
    <w:name w:val="Hyperlink"/>
    <w:basedOn w:val="Fuentedeprrafopredeter"/>
    <w:uiPriority w:val="99"/>
    <w:unhideWhenUsed/>
    <w:rsid w:val="0012489C"/>
    <w:rPr>
      <w:color w:val="467886" w:themeColor="hyperlink"/>
      <w:u w:val="single"/>
    </w:rPr>
  </w:style>
  <w:style w:type="paragraph" w:styleId="Encabezado">
    <w:name w:val="header"/>
    <w:basedOn w:val="Normal"/>
    <w:link w:val="EncabezadoCar"/>
    <w:uiPriority w:val="99"/>
    <w:unhideWhenUsed/>
    <w:rsid w:val="0012489C"/>
    <w:pPr>
      <w:tabs>
        <w:tab w:val="center" w:pos="4419"/>
        <w:tab w:val="right" w:pos="8838"/>
      </w:tabs>
      <w:spacing w:after="0"/>
    </w:pPr>
  </w:style>
  <w:style w:type="character" w:customStyle="1" w:styleId="EncabezadoCar">
    <w:name w:val="Encabezado Car"/>
    <w:basedOn w:val="Fuentedeprrafopredeter"/>
    <w:link w:val="Encabezado"/>
    <w:uiPriority w:val="99"/>
    <w:rsid w:val="0012489C"/>
  </w:style>
  <w:style w:type="paragraph" w:styleId="Piedepgina">
    <w:name w:val="footer"/>
    <w:basedOn w:val="Normal"/>
    <w:link w:val="PiedepginaCar"/>
    <w:uiPriority w:val="99"/>
    <w:unhideWhenUsed/>
    <w:rsid w:val="0012489C"/>
    <w:pPr>
      <w:tabs>
        <w:tab w:val="center" w:pos="4419"/>
        <w:tab w:val="right" w:pos="8838"/>
      </w:tabs>
      <w:spacing w:after="0"/>
    </w:pPr>
  </w:style>
  <w:style w:type="character" w:customStyle="1" w:styleId="PiedepginaCar">
    <w:name w:val="Pie de página Car"/>
    <w:basedOn w:val="Fuentedeprrafopredeter"/>
    <w:link w:val="Piedepgina"/>
    <w:uiPriority w:val="99"/>
    <w:rsid w:val="0012489C"/>
  </w:style>
  <w:style w:type="paragraph" w:styleId="Sinespaciado">
    <w:name w:val="No Spacing"/>
    <w:link w:val="SinespaciadoCar"/>
    <w:uiPriority w:val="1"/>
    <w:qFormat/>
    <w:rsid w:val="0012489C"/>
    <w:pPr>
      <w:spacing w:after="0" w:line="240" w:lineRule="auto"/>
    </w:pPr>
    <w:rPr>
      <w:rFonts w:eastAsiaTheme="minorEastAsia"/>
      <w:kern w:val="0"/>
      <w:lang w:eastAsia="es-CO"/>
      <w14:ligatures w14:val="none"/>
    </w:rPr>
  </w:style>
  <w:style w:type="character" w:customStyle="1" w:styleId="SinespaciadoCar">
    <w:name w:val="Sin espaciado Car"/>
    <w:basedOn w:val="Fuentedeprrafopredeter"/>
    <w:link w:val="Sinespaciado"/>
    <w:uiPriority w:val="1"/>
    <w:rsid w:val="0012489C"/>
    <w:rPr>
      <w:rFonts w:eastAsiaTheme="minorEastAsia"/>
      <w:kern w:val="0"/>
      <w:lang w:eastAsia="es-CO"/>
      <w14:ligatures w14:val="none"/>
    </w:rPr>
  </w:style>
  <w:style w:type="paragraph" w:styleId="Textonotapie">
    <w:name w:val="footnote text"/>
    <w:basedOn w:val="Normal"/>
    <w:link w:val="TextonotapieCar"/>
    <w:uiPriority w:val="99"/>
    <w:unhideWhenUsed/>
    <w:rsid w:val="006C6642"/>
    <w:pPr>
      <w:spacing w:after="0"/>
    </w:pPr>
    <w:rPr>
      <w:sz w:val="20"/>
      <w:szCs w:val="20"/>
    </w:rPr>
  </w:style>
  <w:style w:type="character" w:customStyle="1" w:styleId="TextonotapieCar">
    <w:name w:val="Texto nota pie Car"/>
    <w:basedOn w:val="Fuentedeprrafopredeter"/>
    <w:link w:val="Textonotapie"/>
    <w:uiPriority w:val="99"/>
    <w:rsid w:val="006C6642"/>
    <w:rPr>
      <w:sz w:val="20"/>
      <w:szCs w:val="20"/>
    </w:rPr>
  </w:style>
  <w:style w:type="character" w:styleId="Refdenotaalpie">
    <w:name w:val="footnote reference"/>
    <w:basedOn w:val="Fuentedeprrafopredeter"/>
    <w:uiPriority w:val="99"/>
    <w:semiHidden/>
    <w:unhideWhenUsed/>
    <w:rsid w:val="006C6642"/>
    <w:rPr>
      <w:vertAlign w:val="superscript"/>
    </w:rPr>
  </w:style>
  <w:style w:type="table" w:styleId="Tablaconcuadrcula">
    <w:name w:val="Table Grid"/>
    <w:basedOn w:val="Tablanormal"/>
    <w:uiPriority w:val="39"/>
    <w:rsid w:val="00F95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4">
    <w:name w:val="Grid Table 1 Light Accent 4"/>
    <w:basedOn w:val="Tablanormal"/>
    <w:uiPriority w:val="46"/>
    <w:rsid w:val="00F9568C"/>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aconcuadrcula4-nfasis2">
    <w:name w:val="Grid Table 4 Accent 2"/>
    <w:basedOn w:val="Tablanormal"/>
    <w:uiPriority w:val="49"/>
    <w:rsid w:val="00F9568C"/>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aconcuadrcula4-nfasis6">
    <w:name w:val="Grid Table 4 Accent 6"/>
    <w:basedOn w:val="Tablanormal"/>
    <w:uiPriority w:val="49"/>
    <w:rsid w:val="00F9568C"/>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TDC3">
    <w:name w:val="toc 3"/>
    <w:basedOn w:val="Normal"/>
    <w:next w:val="Normal"/>
    <w:autoRedefine/>
    <w:uiPriority w:val="39"/>
    <w:unhideWhenUsed/>
    <w:rsid w:val="004E6170"/>
    <w:pPr>
      <w:spacing w:after="100"/>
      <w:ind w:left="440"/>
    </w:pPr>
  </w:style>
  <w:style w:type="paragraph" w:styleId="Descripcin">
    <w:name w:val="caption"/>
    <w:basedOn w:val="Normal"/>
    <w:next w:val="Normal"/>
    <w:link w:val="DescripcinCar"/>
    <w:uiPriority w:val="35"/>
    <w:unhideWhenUsed/>
    <w:qFormat/>
    <w:rsid w:val="009366D0"/>
    <w:pPr>
      <w:spacing w:after="200"/>
    </w:pPr>
    <w:rPr>
      <w:i/>
      <w:iCs/>
      <w:color w:val="0E2841" w:themeColor="text2"/>
      <w:sz w:val="18"/>
      <w:szCs w:val="18"/>
    </w:rPr>
  </w:style>
  <w:style w:type="table" w:styleId="Tablaconcuadrcula1clara">
    <w:name w:val="Grid Table 1 Light"/>
    <w:basedOn w:val="Tablanormal"/>
    <w:uiPriority w:val="46"/>
    <w:rsid w:val="00612DE9"/>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612DE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aconcuadrcula5oscura-nfasis4">
    <w:name w:val="Grid Table 5 Dark Accent 4"/>
    <w:basedOn w:val="Tablanormal"/>
    <w:uiPriority w:val="50"/>
    <w:rsid w:val="009877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styleId="Bibliografa">
    <w:name w:val="Bibliography"/>
    <w:basedOn w:val="Normal"/>
    <w:next w:val="Normal"/>
    <w:uiPriority w:val="37"/>
    <w:unhideWhenUsed/>
    <w:rsid w:val="00665577"/>
  </w:style>
  <w:style w:type="character" w:customStyle="1" w:styleId="DescripcinCar">
    <w:name w:val="Descripción Car"/>
    <w:link w:val="Descripcin"/>
    <w:uiPriority w:val="35"/>
    <w:rsid w:val="00F6337E"/>
    <w:rPr>
      <w:i/>
      <w:iCs/>
      <w:color w:val="0E2841" w:themeColor="text2"/>
      <w:sz w:val="18"/>
      <w:szCs w:val="18"/>
    </w:rPr>
  </w:style>
  <w:style w:type="table" w:styleId="Tabladelista2-nfasis5">
    <w:name w:val="List Table 2 Accent 5"/>
    <w:basedOn w:val="Tablanormal"/>
    <w:uiPriority w:val="47"/>
    <w:rsid w:val="00023EF1"/>
    <w:pPr>
      <w:spacing w:after="0" w:line="240" w:lineRule="auto"/>
    </w:pPr>
    <w:rPr>
      <w:kern w:val="0"/>
      <w:lang w:val="es-PE"/>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Tabladeilustraciones">
    <w:name w:val="table of figures"/>
    <w:basedOn w:val="Normal"/>
    <w:next w:val="Normal"/>
    <w:uiPriority w:val="99"/>
    <w:unhideWhenUsed/>
    <w:rsid w:val="00235B2E"/>
    <w:pPr>
      <w:spacing w:after="0"/>
    </w:pPr>
  </w:style>
  <w:style w:type="table" w:styleId="Tablaconcuadrcula4-nfasis4">
    <w:name w:val="Grid Table 4 Accent 4"/>
    <w:basedOn w:val="Tablanormal"/>
    <w:uiPriority w:val="49"/>
    <w:rsid w:val="000363A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Textodelmarcadordeposicin">
    <w:name w:val="Placeholder Text"/>
    <w:basedOn w:val="Fuentedeprrafopredeter"/>
    <w:uiPriority w:val="99"/>
    <w:semiHidden/>
    <w:rsid w:val="00D9002F"/>
    <w:rPr>
      <w:color w:val="666666"/>
    </w:rPr>
  </w:style>
  <w:style w:type="character" w:customStyle="1" w:styleId="Mencinsinresolver1">
    <w:name w:val="Mención sin resolver1"/>
    <w:basedOn w:val="Fuentedeprrafopredeter"/>
    <w:uiPriority w:val="99"/>
    <w:semiHidden/>
    <w:unhideWhenUsed/>
    <w:rsid w:val="00327A92"/>
    <w:rPr>
      <w:color w:val="605E5C"/>
      <w:shd w:val="clear" w:color="auto" w:fill="E1DFDD"/>
    </w:rPr>
  </w:style>
  <w:style w:type="character" w:styleId="Hipervnculovisitado">
    <w:name w:val="FollowedHyperlink"/>
    <w:basedOn w:val="Fuentedeprrafopredeter"/>
    <w:uiPriority w:val="99"/>
    <w:semiHidden/>
    <w:unhideWhenUsed/>
    <w:rsid w:val="006941C7"/>
    <w:rPr>
      <w:color w:val="96607D" w:themeColor="followedHyperlink"/>
      <w:u w:val="single"/>
    </w:rPr>
  </w:style>
  <w:style w:type="paragraph" w:customStyle="1" w:styleId="msonormal0">
    <w:name w:val="msonormal"/>
    <w:basedOn w:val="Normal"/>
    <w:rsid w:val="00A5312D"/>
    <w:pPr>
      <w:spacing w:before="100" w:beforeAutospacing="1" w:after="100" w:afterAutospacing="1"/>
      <w:jc w:val="left"/>
    </w:pPr>
    <w:rPr>
      <w:rFonts w:ascii="Times New Roman" w:eastAsia="Times New Roman" w:hAnsi="Times New Roman" w:cs="Times New Roman"/>
      <w:kern w:val="0"/>
      <w:sz w:val="24"/>
      <w:szCs w:val="24"/>
      <w:lang w:eastAsia="es-CO"/>
      <w14:ligatures w14:val="none"/>
    </w:rPr>
  </w:style>
  <w:style w:type="paragraph" w:customStyle="1" w:styleId="font5">
    <w:name w:val="font5"/>
    <w:basedOn w:val="Normal"/>
    <w:rsid w:val="00A5312D"/>
    <w:pPr>
      <w:spacing w:before="100" w:beforeAutospacing="1" w:after="100" w:afterAutospacing="1"/>
      <w:jc w:val="left"/>
    </w:pPr>
    <w:rPr>
      <w:rFonts w:ascii="Calibri" w:eastAsia="Times New Roman" w:hAnsi="Calibri" w:cs="Calibri"/>
      <w:b/>
      <w:bCs/>
      <w:color w:val="FFFFFF"/>
      <w:kern w:val="0"/>
      <w:lang w:eastAsia="es-CO"/>
      <w14:ligatures w14:val="none"/>
    </w:rPr>
  </w:style>
  <w:style w:type="paragraph" w:customStyle="1" w:styleId="font6">
    <w:name w:val="font6"/>
    <w:basedOn w:val="Normal"/>
    <w:rsid w:val="00A5312D"/>
    <w:pPr>
      <w:spacing w:before="100" w:beforeAutospacing="1" w:after="100" w:afterAutospacing="1"/>
      <w:jc w:val="left"/>
    </w:pPr>
    <w:rPr>
      <w:rFonts w:ascii="Calibri" w:eastAsia="Times New Roman" w:hAnsi="Calibri" w:cs="Calibri"/>
      <w:b/>
      <w:bCs/>
      <w:color w:val="FFFFFF"/>
      <w:kern w:val="0"/>
      <w:lang w:eastAsia="es-CO"/>
      <w14:ligatures w14:val="none"/>
    </w:rPr>
  </w:style>
  <w:style w:type="paragraph" w:customStyle="1" w:styleId="xl65">
    <w:name w:val="xl65"/>
    <w:basedOn w:val="Normal"/>
    <w:rsid w:val="00A5312D"/>
    <w:pPr>
      <w:spacing w:before="100" w:beforeAutospacing="1" w:after="100" w:afterAutospacing="1"/>
      <w:jc w:val="center"/>
    </w:pPr>
    <w:rPr>
      <w:rFonts w:ascii="Times New Roman" w:eastAsia="Times New Roman" w:hAnsi="Times New Roman" w:cs="Times New Roman"/>
      <w:kern w:val="0"/>
      <w:sz w:val="24"/>
      <w:szCs w:val="24"/>
      <w:lang w:eastAsia="es-CO"/>
      <w14:ligatures w14:val="none"/>
    </w:rPr>
  </w:style>
  <w:style w:type="paragraph" w:customStyle="1" w:styleId="xl66">
    <w:name w:val="xl66"/>
    <w:basedOn w:val="Normal"/>
    <w:rsid w:val="00A5312D"/>
    <w:pPr>
      <w:spacing w:before="100" w:beforeAutospacing="1" w:after="100" w:afterAutospacing="1"/>
      <w:jc w:val="center"/>
    </w:pPr>
    <w:rPr>
      <w:rFonts w:ascii="Times New Roman" w:eastAsia="Times New Roman" w:hAnsi="Times New Roman" w:cs="Times New Roman"/>
      <w:kern w:val="0"/>
      <w:sz w:val="24"/>
      <w:szCs w:val="24"/>
      <w:lang w:eastAsia="es-CO"/>
      <w14:ligatures w14:val="none"/>
    </w:rPr>
  </w:style>
  <w:style w:type="paragraph" w:customStyle="1" w:styleId="xl67">
    <w:name w:val="xl67"/>
    <w:basedOn w:val="Normal"/>
    <w:rsid w:val="00A5312D"/>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jc w:val="center"/>
      <w:textAlignment w:val="center"/>
    </w:pPr>
    <w:rPr>
      <w:rFonts w:ascii="Times New Roman" w:eastAsia="Times New Roman" w:hAnsi="Times New Roman" w:cs="Times New Roman"/>
      <w:b/>
      <w:bCs/>
      <w:color w:val="FFFFFF"/>
      <w:kern w:val="0"/>
      <w:sz w:val="24"/>
      <w:szCs w:val="24"/>
      <w:lang w:eastAsia="es-CO"/>
      <w14:ligatures w14:val="none"/>
    </w:rPr>
  </w:style>
  <w:style w:type="paragraph" w:customStyle="1" w:styleId="xl68">
    <w:name w:val="xl68"/>
    <w:basedOn w:val="Normal"/>
    <w:rsid w:val="00A5312D"/>
    <w:pPr>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69">
    <w:name w:val="xl69"/>
    <w:basedOn w:val="Normal"/>
    <w:rsid w:val="00A5312D"/>
    <w:pPr>
      <w:pBdr>
        <w:top w:val="single" w:sz="4" w:space="0" w:color="auto"/>
        <w:left w:val="single" w:sz="4" w:space="0" w:color="auto"/>
        <w:bottom w:val="single" w:sz="4" w:space="0" w:color="auto"/>
      </w:pBdr>
      <w:shd w:val="clear" w:color="000000" w:fill="375623"/>
      <w:spacing w:before="100" w:beforeAutospacing="1" w:after="100" w:afterAutospacing="1"/>
      <w:jc w:val="center"/>
      <w:textAlignment w:val="center"/>
    </w:pPr>
    <w:rPr>
      <w:rFonts w:ascii="Times New Roman" w:eastAsia="Times New Roman" w:hAnsi="Times New Roman" w:cs="Times New Roman"/>
      <w:b/>
      <w:bCs/>
      <w:color w:val="FFFFFF"/>
      <w:kern w:val="0"/>
      <w:sz w:val="24"/>
      <w:szCs w:val="24"/>
      <w:lang w:eastAsia="es-CO"/>
      <w14:ligatures w14:val="none"/>
    </w:rPr>
  </w:style>
  <w:style w:type="paragraph" w:customStyle="1" w:styleId="xl70">
    <w:name w:val="xl70"/>
    <w:basedOn w:val="Normal"/>
    <w:rsid w:val="00A5312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rFonts w:ascii="Times New Roman" w:eastAsia="Times New Roman" w:hAnsi="Times New Roman" w:cs="Times New Roman"/>
      <w:kern w:val="0"/>
      <w:sz w:val="24"/>
      <w:szCs w:val="24"/>
      <w:lang w:eastAsia="es-CO"/>
      <w14:ligatures w14:val="none"/>
    </w:rPr>
  </w:style>
  <w:style w:type="paragraph" w:customStyle="1" w:styleId="xl71">
    <w:name w:val="xl71"/>
    <w:basedOn w:val="Normal"/>
    <w:rsid w:val="00A5312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rFonts w:ascii="Times New Roman" w:eastAsia="Times New Roman" w:hAnsi="Times New Roman" w:cs="Times New Roman"/>
      <w:kern w:val="0"/>
      <w:sz w:val="24"/>
      <w:szCs w:val="24"/>
      <w:lang w:eastAsia="es-CO"/>
      <w14:ligatures w14:val="none"/>
    </w:rPr>
  </w:style>
  <w:style w:type="paragraph" w:customStyle="1" w:styleId="xl72">
    <w:name w:val="xl72"/>
    <w:basedOn w:val="Normal"/>
    <w:rsid w:val="00A5312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73">
    <w:name w:val="xl73"/>
    <w:basedOn w:val="Normal"/>
    <w:rsid w:val="00A531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rFonts w:ascii="Times New Roman" w:eastAsia="Times New Roman" w:hAnsi="Times New Roman" w:cs="Times New Roman"/>
      <w:kern w:val="0"/>
      <w:sz w:val="24"/>
      <w:szCs w:val="24"/>
      <w:lang w:eastAsia="es-CO"/>
      <w14:ligatures w14:val="none"/>
    </w:rPr>
  </w:style>
  <w:style w:type="paragraph" w:customStyle="1" w:styleId="xl74">
    <w:name w:val="xl74"/>
    <w:basedOn w:val="Normal"/>
    <w:rsid w:val="00A531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pPr>
    <w:rPr>
      <w:rFonts w:ascii="Times New Roman" w:eastAsia="Times New Roman" w:hAnsi="Times New Roman" w:cs="Times New Roman"/>
      <w:kern w:val="0"/>
      <w:sz w:val="24"/>
      <w:szCs w:val="24"/>
      <w:lang w:eastAsia="es-CO"/>
      <w14:ligatures w14:val="none"/>
    </w:rPr>
  </w:style>
  <w:style w:type="paragraph" w:customStyle="1" w:styleId="xl75">
    <w:name w:val="xl75"/>
    <w:basedOn w:val="Normal"/>
    <w:rsid w:val="00A531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76">
    <w:name w:val="xl76"/>
    <w:basedOn w:val="Normal"/>
    <w:rsid w:val="00A5312D"/>
    <w:pPr>
      <w:pBdr>
        <w:top w:val="single" w:sz="4" w:space="0" w:color="auto"/>
        <w:left w:val="single" w:sz="4" w:space="0" w:color="auto"/>
        <w:bottom w:val="single" w:sz="4" w:space="0" w:color="auto"/>
      </w:pBdr>
      <w:shd w:val="clear" w:color="000000" w:fill="FCE4D6"/>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77">
    <w:name w:val="xl77"/>
    <w:basedOn w:val="Normal"/>
    <w:rsid w:val="00A5312D"/>
    <w:pPr>
      <w:pBdr>
        <w:top w:val="single" w:sz="4" w:space="0" w:color="auto"/>
        <w:left w:val="single" w:sz="8" w:space="0" w:color="auto"/>
        <w:bottom w:val="single" w:sz="4" w:space="0" w:color="auto"/>
        <w:right w:val="single" w:sz="4" w:space="0" w:color="auto"/>
      </w:pBdr>
      <w:shd w:val="clear" w:color="000000" w:fill="FCE4D6"/>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78">
    <w:name w:val="xl78"/>
    <w:basedOn w:val="Normal"/>
    <w:rsid w:val="00A5312D"/>
    <w:pPr>
      <w:pBdr>
        <w:top w:val="single" w:sz="4" w:space="0" w:color="auto"/>
        <w:left w:val="single" w:sz="4" w:space="0" w:color="auto"/>
        <w:bottom w:val="single" w:sz="4" w:space="0" w:color="auto"/>
      </w:pBdr>
      <w:shd w:val="clear" w:color="000000" w:fill="E2EFDA"/>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79">
    <w:name w:val="xl79"/>
    <w:basedOn w:val="Normal"/>
    <w:rsid w:val="00A5312D"/>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80">
    <w:name w:val="xl80"/>
    <w:basedOn w:val="Normal"/>
    <w:rsid w:val="00A5312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81">
    <w:name w:val="xl81"/>
    <w:basedOn w:val="Normal"/>
    <w:rsid w:val="00A5312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left"/>
    </w:pPr>
    <w:rPr>
      <w:rFonts w:ascii="Times New Roman" w:eastAsia="Times New Roman" w:hAnsi="Times New Roman" w:cs="Times New Roman"/>
      <w:kern w:val="0"/>
      <w:sz w:val="24"/>
      <w:szCs w:val="24"/>
      <w:lang w:eastAsia="es-CO"/>
      <w14:ligatures w14:val="none"/>
    </w:rPr>
  </w:style>
  <w:style w:type="paragraph" w:customStyle="1" w:styleId="xl82">
    <w:name w:val="xl82"/>
    <w:basedOn w:val="Normal"/>
    <w:rsid w:val="00A5312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pPr>
    <w:rPr>
      <w:rFonts w:ascii="Times New Roman" w:eastAsia="Times New Roman" w:hAnsi="Times New Roman" w:cs="Times New Roman"/>
      <w:kern w:val="0"/>
      <w:sz w:val="24"/>
      <w:szCs w:val="24"/>
      <w:lang w:eastAsia="es-CO"/>
      <w14:ligatures w14:val="none"/>
    </w:rPr>
  </w:style>
  <w:style w:type="paragraph" w:customStyle="1" w:styleId="xl83">
    <w:name w:val="xl83"/>
    <w:basedOn w:val="Normal"/>
    <w:rsid w:val="00A5312D"/>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84">
    <w:name w:val="xl84"/>
    <w:basedOn w:val="Normal"/>
    <w:rsid w:val="00A5312D"/>
    <w:pPr>
      <w:pBdr>
        <w:top w:val="single" w:sz="4" w:space="0" w:color="auto"/>
        <w:left w:val="single" w:sz="4" w:space="0" w:color="auto"/>
        <w:bottom w:val="single" w:sz="4" w:space="0" w:color="auto"/>
      </w:pBdr>
      <w:shd w:val="clear" w:color="000000" w:fill="A5A5A5"/>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85">
    <w:name w:val="xl85"/>
    <w:basedOn w:val="Normal"/>
    <w:rsid w:val="00A5312D"/>
    <w:pPr>
      <w:pBdr>
        <w:top w:val="single" w:sz="4" w:space="0" w:color="auto"/>
        <w:left w:val="single" w:sz="8" w:space="0" w:color="auto"/>
        <w:bottom w:val="single" w:sz="4" w:space="0" w:color="auto"/>
        <w:right w:val="single" w:sz="4" w:space="0" w:color="auto"/>
      </w:pBdr>
      <w:shd w:val="clear" w:color="000000" w:fill="A5A5A5"/>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86">
    <w:name w:val="xl86"/>
    <w:basedOn w:val="Normal"/>
    <w:rsid w:val="00A5312D"/>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pPr>
    <w:rPr>
      <w:rFonts w:ascii="Times New Roman" w:eastAsia="Times New Roman" w:hAnsi="Times New Roman" w:cs="Times New Roman"/>
      <w:kern w:val="0"/>
      <w:sz w:val="24"/>
      <w:szCs w:val="24"/>
      <w:lang w:eastAsia="es-CO"/>
      <w14:ligatures w14:val="none"/>
    </w:rPr>
  </w:style>
  <w:style w:type="paragraph" w:customStyle="1" w:styleId="xl87">
    <w:name w:val="xl87"/>
    <w:basedOn w:val="Normal"/>
    <w:rsid w:val="00A5312D"/>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left"/>
    </w:pPr>
    <w:rPr>
      <w:rFonts w:ascii="Times New Roman" w:eastAsia="Times New Roman" w:hAnsi="Times New Roman" w:cs="Times New Roman"/>
      <w:kern w:val="0"/>
      <w:sz w:val="24"/>
      <w:szCs w:val="24"/>
      <w:lang w:eastAsia="es-CO"/>
      <w14:ligatures w14:val="none"/>
    </w:rPr>
  </w:style>
  <w:style w:type="paragraph" w:customStyle="1" w:styleId="xl88">
    <w:name w:val="xl88"/>
    <w:basedOn w:val="Normal"/>
    <w:rsid w:val="00A5312D"/>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89">
    <w:name w:val="xl89"/>
    <w:basedOn w:val="Normal"/>
    <w:rsid w:val="00A5312D"/>
    <w:pPr>
      <w:pBdr>
        <w:top w:val="single" w:sz="4" w:space="0" w:color="auto"/>
        <w:left w:val="single" w:sz="4" w:space="0" w:color="auto"/>
        <w:bottom w:val="single" w:sz="4" w:space="0" w:color="auto"/>
      </w:pBdr>
      <w:shd w:val="clear" w:color="000000" w:fill="DBDBDB"/>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90">
    <w:name w:val="xl90"/>
    <w:basedOn w:val="Normal"/>
    <w:rsid w:val="00A5312D"/>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91">
    <w:name w:val="xl91"/>
    <w:basedOn w:val="Normal"/>
    <w:rsid w:val="00A5312D"/>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92">
    <w:name w:val="xl92"/>
    <w:basedOn w:val="Normal"/>
    <w:rsid w:val="00A5312D"/>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93">
    <w:name w:val="xl93"/>
    <w:basedOn w:val="Normal"/>
    <w:rsid w:val="00A5312D"/>
    <w:pPr>
      <w:pBdr>
        <w:top w:val="single" w:sz="4" w:space="0" w:color="auto"/>
        <w:left w:val="single" w:sz="8" w:space="0" w:color="auto"/>
        <w:bottom w:val="single" w:sz="4" w:space="0" w:color="auto"/>
        <w:right w:val="single" w:sz="4" w:space="0" w:color="auto"/>
      </w:pBdr>
      <w:shd w:val="clear" w:color="000000" w:fill="4472C4"/>
      <w:spacing w:before="100" w:beforeAutospacing="1" w:after="100" w:afterAutospacing="1"/>
      <w:jc w:val="center"/>
      <w:textAlignment w:val="center"/>
    </w:pPr>
    <w:rPr>
      <w:rFonts w:ascii="Times New Roman" w:eastAsia="Times New Roman" w:hAnsi="Times New Roman" w:cs="Times New Roman"/>
      <w:b/>
      <w:bCs/>
      <w:color w:val="FFFFFF"/>
      <w:kern w:val="0"/>
      <w:sz w:val="24"/>
      <w:szCs w:val="24"/>
      <w:lang w:eastAsia="es-CO"/>
      <w14:ligatures w14:val="none"/>
    </w:rPr>
  </w:style>
  <w:style w:type="paragraph" w:customStyle="1" w:styleId="xl94">
    <w:name w:val="xl94"/>
    <w:basedOn w:val="Normal"/>
    <w:rsid w:val="00A5312D"/>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textAlignment w:val="center"/>
    </w:pPr>
    <w:rPr>
      <w:rFonts w:ascii="Times New Roman" w:eastAsia="Times New Roman" w:hAnsi="Times New Roman" w:cs="Times New Roman"/>
      <w:b/>
      <w:bCs/>
      <w:color w:val="FFFFFF"/>
      <w:kern w:val="0"/>
      <w:sz w:val="24"/>
      <w:szCs w:val="24"/>
      <w:lang w:eastAsia="es-CO"/>
      <w14:ligatures w14:val="none"/>
    </w:rPr>
  </w:style>
  <w:style w:type="paragraph" w:customStyle="1" w:styleId="xl95">
    <w:name w:val="xl95"/>
    <w:basedOn w:val="Normal"/>
    <w:rsid w:val="00A5312D"/>
    <w:pPr>
      <w:pBdr>
        <w:top w:val="single" w:sz="4" w:space="0" w:color="auto"/>
        <w:left w:val="single" w:sz="4" w:space="0" w:color="auto"/>
        <w:bottom w:val="single" w:sz="4" w:space="0" w:color="auto"/>
        <w:right w:val="single" w:sz="4" w:space="0" w:color="auto"/>
      </w:pBdr>
      <w:shd w:val="clear" w:color="000000" w:fill="375623"/>
      <w:spacing w:before="100" w:beforeAutospacing="1" w:after="100" w:afterAutospacing="1"/>
      <w:jc w:val="left"/>
      <w:textAlignment w:val="center"/>
    </w:pPr>
    <w:rPr>
      <w:rFonts w:ascii="Times New Roman" w:eastAsia="Times New Roman" w:hAnsi="Times New Roman" w:cs="Times New Roman"/>
      <w:b/>
      <w:bCs/>
      <w:color w:val="FFFFFF"/>
      <w:kern w:val="0"/>
      <w:sz w:val="24"/>
      <w:szCs w:val="24"/>
      <w:lang w:eastAsia="es-CO"/>
      <w14:ligatures w14:val="none"/>
    </w:rPr>
  </w:style>
  <w:style w:type="paragraph" w:customStyle="1" w:styleId="xl96">
    <w:name w:val="xl96"/>
    <w:basedOn w:val="Normal"/>
    <w:rsid w:val="00A5312D"/>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left"/>
      <w:textAlignment w:val="center"/>
    </w:pPr>
    <w:rPr>
      <w:rFonts w:ascii="Times New Roman" w:eastAsia="Times New Roman" w:hAnsi="Times New Roman" w:cs="Times New Roman"/>
      <w:b/>
      <w:bCs/>
      <w:color w:val="FFFFFF"/>
      <w:kern w:val="0"/>
      <w:sz w:val="24"/>
      <w:szCs w:val="24"/>
      <w:lang w:eastAsia="es-CO"/>
      <w14:ligatures w14:val="none"/>
    </w:rPr>
  </w:style>
  <w:style w:type="paragraph" w:customStyle="1" w:styleId="xl97">
    <w:name w:val="xl97"/>
    <w:basedOn w:val="Normal"/>
    <w:rsid w:val="00A5312D"/>
    <w:pPr>
      <w:pBdr>
        <w:top w:val="single" w:sz="4" w:space="0" w:color="auto"/>
        <w:left w:val="single" w:sz="4" w:space="0" w:color="auto"/>
        <w:bottom w:val="single" w:sz="4" w:space="0" w:color="auto"/>
        <w:right w:val="single" w:sz="8" w:space="0" w:color="auto"/>
      </w:pBdr>
      <w:shd w:val="clear" w:color="000000" w:fill="4472C4"/>
      <w:spacing w:before="100" w:beforeAutospacing="1" w:after="100" w:afterAutospacing="1"/>
      <w:jc w:val="left"/>
      <w:textAlignment w:val="center"/>
    </w:pPr>
    <w:rPr>
      <w:rFonts w:ascii="Times New Roman" w:eastAsia="Times New Roman" w:hAnsi="Times New Roman" w:cs="Times New Roman"/>
      <w:b/>
      <w:bCs/>
      <w:color w:val="FFFFFF"/>
      <w:kern w:val="0"/>
      <w:sz w:val="24"/>
      <w:szCs w:val="24"/>
      <w:lang w:eastAsia="es-CO"/>
      <w14:ligatures w14:val="none"/>
    </w:rPr>
  </w:style>
  <w:style w:type="paragraph" w:customStyle="1" w:styleId="xl98">
    <w:name w:val="xl98"/>
    <w:basedOn w:val="Normal"/>
    <w:rsid w:val="00A5312D"/>
    <w:pPr>
      <w:pBdr>
        <w:top w:val="single" w:sz="4" w:space="0" w:color="auto"/>
        <w:left w:val="single" w:sz="4" w:space="0" w:color="auto"/>
        <w:bottom w:val="single" w:sz="4" w:space="0" w:color="auto"/>
        <w:right w:val="single" w:sz="8" w:space="0" w:color="auto"/>
      </w:pBdr>
      <w:shd w:val="clear" w:color="000000" w:fill="A5A5A5"/>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99">
    <w:name w:val="xl99"/>
    <w:basedOn w:val="Normal"/>
    <w:rsid w:val="00A5312D"/>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100">
    <w:name w:val="xl100"/>
    <w:basedOn w:val="Normal"/>
    <w:rsid w:val="00A5312D"/>
    <w:pPr>
      <w:pBdr>
        <w:top w:val="single" w:sz="4" w:space="0" w:color="auto"/>
        <w:left w:val="single" w:sz="4" w:space="0" w:color="auto"/>
        <w:bottom w:val="single" w:sz="4" w:space="0" w:color="auto"/>
        <w:right w:val="single" w:sz="8" w:space="0" w:color="auto"/>
      </w:pBdr>
      <w:shd w:val="clear" w:color="000000" w:fill="FCE4D6"/>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101">
    <w:name w:val="xl101"/>
    <w:basedOn w:val="Normal"/>
    <w:rsid w:val="00A5312D"/>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102">
    <w:name w:val="xl102"/>
    <w:basedOn w:val="Normal"/>
    <w:rsid w:val="00A5312D"/>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jc w:val="right"/>
    </w:pPr>
    <w:rPr>
      <w:rFonts w:ascii="Times New Roman" w:eastAsia="Times New Roman" w:hAnsi="Times New Roman" w:cs="Times New Roman"/>
      <w:kern w:val="0"/>
      <w:sz w:val="24"/>
      <w:szCs w:val="24"/>
      <w:lang w:eastAsia="es-CO"/>
      <w14:ligatures w14:val="none"/>
    </w:rPr>
  </w:style>
  <w:style w:type="paragraph" w:customStyle="1" w:styleId="xl103">
    <w:name w:val="xl103"/>
    <w:basedOn w:val="Normal"/>
    <w:rsid w:val="00A5312D"/>
    <w:pPr>
      <w:pBdr>
        <w:top w:val="single" w:sz="4" w:space="0" w:color="auto"/>
        <w:bottom w:val="single" w:sz="4" w:space="0" w:color="auto"/>
      </w:pBdr>
      <w:shd w:val="clear" w:color="000000" w:fill="375623"/>
      <w:spacing w:before="100" w:beforeAutospacing="1" w:after="100" w:afterAutospacing="1"/>
      <w:jc w:val="center"/>
      <w:textAlignment w:val="center"/>
    </w:pPr>
    <w:rPr>
      <w:rFonts w:ascii="Times New Roman" w:eastAsia="Times New Roman" w:hAnsi="Times New Roman" w:cs="Times New Roman"/>
      <w:b/>
      <w:bCs/>
      <w:color w:val="FFFFFF"/>
      <w:kern w:val="0"/>
      <w:sz w:val="24"/>
      <w:szCs w:val="24"/>
      <w:lang w:eastAsia="es-CO"/>
      <w14:ligatures w14:val="none"/>
    </w:rPr>
  </w:style>
  <w:style w:type="paragraph" w:customStyle="1" w:styleId="xl104">
    <w:name w:val="xl104"/>
    <w:basedOn w:val="Normal"/>
    <w:rsid w:val="00A5312D"/>
    <w:pPr>
      <w:pBdr>
        <w:top w:val="single" w:sz="8" w:space="0" w:color="auto"/>
        <w:left w:val="single" w:sz="8" w:space="0" w:color="auto"/>
        <w:bottom w:val="single" w:sz="4" w:space="0" w:color="auto"/>
        <w:right w:val="single" w:sz="4" w:space="0" w:color="auto"/>
      </w:pBdr>
      <w:shd w:val="clear" w:color="000000" w:fill="4472C4"/>
      <w:spacing w:before="100" w:beforeAutospacing="1" w:after="100" w:afterAutospacing="1"/>
      <w:jc w:val="center"/>
      <w:textAlignment w:val="center"/>
    </w:pPr>
    <w:rPr>
      <w:rFonts w:ascii="Times New Roman" w:eastAsia="Times New Roman" w:hAnsi="Times New Roman" w:cs="Times New Roman"/>
      <w:b/>
      <w:bCs/>
      <w:color w:val="FFFFFF"/>
      <w:kern w:val="0"/>
      <w:sz w:val="24"/>
      <w:szCs w:val="24"/>
      <w:lang w:eastAsia="es-CO"/>
      <w14:ligatures w14:val="none"/>
    </w:rPr>
  </w:style>
  <w:style w:type="paragraph" w:customStyle="1" w:styleId="xl105">
    <w:name w:val="xl105"/>
    <w:basedOn w:val="Normal"/>
    <w:rsid w:val="00A5312D"/>
    <w:pPr>
      <w:pBdr>
        <w:top w:val="single" w:sz="8" w:space="0" w:color="auto"/>
        <w:left w:val="single" w:sz="4" w:space="0" w:color="auto"/>
        <w:bottom w:val="single" w:sz="4" w:space="0" w:color="auto"/>
        <w:right w:val="single" w:sz="4" w:space="0" w:color="auto"/>
      </w:pBdr>
      <w:shd w:val="clear" w:color="000000" w:fill="4472C4"/>
      <w:spacing w:before="100" w:beforeAutospacing="1" w:after="100" w:afterAutospacing="1"/>
      <w:jc w:val="center"/>
      <w:textAlignment w:val="center"/>
    </w:pPr>
    <w:rPr>
      <w:rFonts w:ascii="Times New Roman" w:eastAsia="Times New Roman" w:hAnsi="Times New Roman" w:cs="Times New Roman"/>
      <w:b/>
      <w:bCs/>
      <w:color w:val="FFFFFF"/>
      <w:kern w:val="0"/>
      <w:sz w:val="24"/>
      <w:szCs w:val="24"/>
      <w:lang w:eastAsia="es-CO"/>
      <w14:ligatures w14:val="none"/>
    </w:rPr>
  </w:style>
  <w:style w:type="paragraph" w:customStyle="1" w:styleId="xl106">
    <w:name w:val="xl106"/>
    <w:basedOn w:val="Normal"/>
    <w:rsid w:val="00A5312D"/>
    <w:pPr>
      <w:pBdr>
        <w:top w:val="single" w:sz="8" w:space="0" w:color="auto"/>
        <w:left w:val="single" w:sz="4" w:space="0" w:color="auto"/>
        <w:bottom w:val="single" w:sz="4" w:space="0" w:color="auto"/>
        <w:right w:val="single" w:sz="8" w:space="0" w:color="auto"/>
      </w:pBdr>
      <w:shd w:val="clear" w:color="000000" w:fill="4472C4"/>
      <w:spacing w:before="100" w:beforeAutospacing="1" w:after="100" w:afterAutospacing="1"/>
      <w:jc w:val="center"/>
      <w:textAlignment w:val="center"/>
    </w:pPr>
    <w:rPr>
      <w:rFonts w:ascii="Times New Roman" w:eastAsia="Times New Roman" w:hAnsi="Times New Roman" w:cs="Times New Roman"/>
      <w:b/>
      <w:bCs/>
      <w:color w:val="FFFFFF"/>
      <w:kern w:val="0"/>
      <w:sz w:val="24"/>
      <w:szCs w:val="24"/>
      <w:lang w:eastAsia="es-CO"/>
      <w14:ligatures w14:val="none"/>
    </w:rPr>
  </w:style>
  <w:style w:type="table" w:customStyle="1" w:styleId="82">
    <w:name w:val="82"/>
    <w:basedOn w:val="Tablanormal"/>
    <w:rsid w:val="00552D93"/>
    <w:pPr>
      <w:spacing w:after="0" w:line="240" w:lineRule="auto"/>
      <w:jc w:val="both"/>
    </w:pPr>
    <w:rPr>
      <w:rFonts w:ascii="Calibri" w:eastAsia="Calibri" w:hAnsi="Calibri" w:cs="Calibri"/>
      <w:color w:val="2E75B5"/>
      <w:kern w:val="0"/>
      <w:lang w:val="es-419"/>
      <w14:ligatures w14:val="none"/>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character" w:customStyle="1" w:styleId="PrrafodelistaCar">
    <w:name w:val="Párrafo de lista Car"/>
    <w:aliases w:val="ASPECTOS GENERALES Car,Tit2_mmv Car,Párrafo Car,List Paragraph (numbered (a)) Car,List Paragraph1 Car,List Paragraph11 Car,5.3.1 Car,Fundamentacion Car,Lista vistosa - Énfasis 11 Car,TITULO A Car,Numbered Para 1 Car,Dot pt Car"/>
    <w:link w:val="Prrafodelista"/>
    <w:uiPriority w:val="34"/>
    <w:qFormat/>
    <w:locked/>
    <w:rsid w:val="00FA1245"/>
    <w:rPr>
      <w:rFonts w:ascii="Calibri Light" w:hAnsi="Calibri Light"/>
    </w:rPr>
  </w:style>
  <w:style w:type="paragraph" w:styleId="NormalWeb">
    <w:name w:val="Normal (Web)"/>
    <w:basedOn w:val="Normal"/>
    <w:uiPriority w:val="99"/>
    <w:unhideWhenUsed/>
    <w:rsid w:val="00DE2B89"/>
    <w:pPr>
      <w:spacing w:before="100" w:beforeAutospacing="1" w:after="100" w:afterAutospacing="1"/>
      <w:jc w:val="left"/>
    </w:pPr>
    <w:rPr>
      <w:rFonts w:ascii="Times New Roman" w:eastAsia="Times New Roman" w:hAnsi="Times New Roman" w:cs="Times New Roman"/>
      <w:kern w:val="0"/>
      <w:sz w:val="24"/>
      <w:szCs w:val="24"/>
      <w:lang w:val="es-PE" w:eastAsia="es-PE"/>
      <w14:ligatures w14:val="none"/>
    </w:rPr>
  </w:style>
  <w:style w:type="table" w:customStyle="1" w:styleId="75">
    <w:name w:val="75"/>
    <w:basedOn w:val="Tablanormal"/>
    <w:rsid w:val="00EF7E93"/>
    <w:pPr>
      <w:spacing w:after="0" w:line="240" w:lineRule="auto"/>
      <w:jc w:val="both"/>
    </w:pPr>
    <w:rPr>
      <w:rFonts w:ascii="Calibri" w:eastAsia="Calibri" w:hAnsi="Calibri" w:cs="Calibri"/>
      <w:kern w:val="0"/>
      <w:lang w:val="es-419"/>
      <w14:ligatures w14:val="none"/>
    </w:rPr>
    <w:tblPr>
      <w:tblStyleRowBandSize w:val="1"/>
      <w:tblStyleColBandSize w:val="1"/>
      <w:tblCellMar>
        <w:top w:w="100" w:type="dxa"/>
        <w:left w:w="100" w:type="dxa"/>
        <w:bottom w:w="100" w:type="dxa"/>
        <w:right w:w="100" w:type="dxa"/>
      </w:tblCellMar>
    </w:tblPr>
  </w:style>
  <w:style w:type="table" w:styleId="Tablaconcuadrcula6concolores-nfasis1">
    <w:name w:val="Grid Table 6 Colorful Accent 1"/>
    <w:basedOn w:val="Tablanormal"/>
    <w:uiPriority w:val="51"/>
    <w:rsid w:val="00FB07EF"/>
    <w:pPr>
      <w:spacing w:after="0" w:line="240" w:lineRule="auto"/>
      <w:jc w:val="both"/>
    </w:pPr>
    <w:rPr>
      <w:rFonts w:ascii="Calibri" w:eastAsia="Calibri" w:hAnsi="Calibri" w:cs="Calibri"/>
      <w:color w:val="0F4761" w:themeColor="accent1" w:themeShade="BF"/>
      <w:kern w:val="0"/>
      <w:lang w:val="es-419"/>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9874">
      <w:bodyDiv w:val="1"/>
      <w:marLeft w:val="0"/>
      <w:marRight w:val="0"/>
      <w:marTop w:val="0"/>
      <w:marBottom w:val="0"/>
      <w:divBdr>
        <w:top w:val="none" w:sz="0" w:space="0" w:color="auto"/>
        <w:left w:val="none" w:sz="0" w:space="0" w:color="auto"/>
        <w:bottom w:val="none" w:sz="0" w:space="0" w:color="auto"/>
        <w:right w:val="none" w:sz="0" w:space="0" w:color="auto"/>
      </w:divBdr>
    </w:div>
    <w:div w:id="16934759">
      <w:bodyDiv w:val="1"/>
      <w:marLeft w:val="0"/>
      <w:marRight w:val="0"/>
      <w:marTop w:val="0"/>
      <w:marBottom w:val="0"/>
      <w:divBdr>
        <w:top w:val="none" w:sz="0" w:space="0" w:color="auto"/>
        <w:left w:val="none" w:sz="0" w:space="0" w:color="auto"/>
        <w:bottom w:val="none" w:sz="0" w:space="0" w:color="auto"/>
        <w:right w:val="none" w:sz="0" w:space="0" w:color="auto"/>
      </w:divBdr>
    </w:div>
    <w:div w:id="23485751">
      <w:bodyDiv w:val="1"/>
      <w:marLeft w:val="0"/>
      <w:marRight w:val="0"/>
      <w:marTop w:val="0"/>
      <w:marBottom w:val="0"/>
      <w:divBdr>
        <w:top w:val="none" w:sz="0" w:space="0" w:color="auto"/>
        <w:left w:val="none" w:sz="0" w:space="0" w:color="auto"/>
        <w:bottom w:val="none" w:sz="0" w:space="0" w:color="auto"/>
        <w:right w:val="none" w:sz="0" w:space="0" w:color="auto"/>
      </w:divBdr>
    </w:div>
    <w:div w:id="30375738">
      <w:bodyDiv w:val="1"/>
      <w:marLeft w:val="0"/>
      <w:marRight w:val="0"/>
      <w:marTop w:val="0"/>
      <w:marBottom w:val="0"/>
      <w:divBdr>
        <w:top w:val="none" w:sz="0" w:space="0" w:color="auto"/>
        <w:left w:val="none" w:sz="0" w:space="0" w:color="auto"/>
        <w:bottom w:val="none" w:sz="0" w:space="0" w:color="auto"/>
        <w:right w:val="none" w:sz="0" w:space="0" w:color="auto"/>
      </w:divBdr>
    </w:div>
    <w:div w:id="55278835">
      <w:bodyDiv w:val="1"/>
      <w:marLeft w:val="0"/>
      <w:marRight w:val="0"/>
      <w:marTop w:val="0"/>
      <w:marBottom w:val="0"/>
      <w:divBdr>
        <w:top w:val="none" w:sz="0" w:space="0" w:color="auto"/>
        <w:left w:val="none" w:sz="0" w:space="0" w:color="auto"/>
        <w:bottom w:val="none" w:sz="0" w:space="0" w:color="auto"/>
        <w:right w:val="none" w:sz="0" w:space="0" w:color="auto"/>
      </w:divBdr>
    </w:div>
    <w:div w:id="55279451">
      <w:bodyDiv w:val="1"/>
      <w:marLeft w:val="0"/>
      <w:marRight w:val="0"/>
      <w:marTop w:val="0"/>
      <w:marBottom w:val="0"/>
      <w:divBdr>
        <w:top w:val="none" w:sz="0" w:space="0" w:color="auto"/>
        <w:left w:val="none" w:sz="0" w:space="0" w:color="auto"/>
        <w:bottom w:val="none" w:sz="0" w:space="0" w:color="auto"/>
        <w:right w:val="none" w:sz="0" w:space="0" w:color="auto"/>
      </w:divBdr>
    </w:div>
    <w:div w:id="56711926">
      <w:bodyDiv w:val="1"/>
      <w:marLeft w:val="0"/>
      <w:marRight w:val="0"/>
      <w:marTop w:val="0"/>
      <w:marBottom w:val="0"/>
      <w:divBdr>
        <w:top w:val="none" w:sz="0" w:space="0" w:color="auto"/>
        <w:left w:val="none" w:sz="0" w:space="0" w:color="auto"/>
        <w:bottom w:val="none" w:sz="0" w:space="0" w:color="auto"/>
        <w:right w:val="none" w:sz="0" w:space="0" w:color="auto"/>
      </w:divBdr>
    </w:div>
    <w:div w:id="58290721">
      <w:bodyDiv w:val="1"/>
      <w:marLeft w:val="0"/>
      <w:marRight w:val="0"/>
      <w:marTop w:val="0"/>
      <w:marBottom w:val="0"/>
      <w:divBdr>
        <w:top w:val="none" w:sz="0" w:space="0" w:color="auto"/>
        <w:left w:val="none" w:sz="0" w:space="0" w:color="auto"/>
        <w:bottom w:val="none" w:sz="0" w:space="0" w:color="auto"/>
        <w:right w:val="none" w:sz="0" w:space="0" w:color="auto"/>
      </w:divBdr>
    </w:div>
    <w:div w:id="58600609">
      <w:bodyDiv w:val="1"/>
      <w:marLeft w:val="0"/>
      <w:marRight w:val="0"/>
      <w:marTop w:val="0"/>
      <w:marBottom w:val="0"/>
      <w:divBdr>
        <w:top w:val="none" w:sz="0" w:space="0" w:color="auto"/>
        <w:left w:val="none" w:sz="0" w:space="0" w:color="auto"/>
        <w:bottom w:val="none" w:sz="0" w:space="0" w:color="auto"/>
        <w:right w:val="none" w:sz="0" w:space="0" w:color="auto"/>
      </w:divBdr>
    </w:div>
    <w:div w:id="66609963">
      <w:bodyDiv w:val="1"/>
      <w:marLeft w:val="0"/>
      <w:marRight w:val="0"/>
      <w:marTop w:val="0"/>
      <w:marBottom w:val="0"/>
      <w:divBdr>
        <w:top w:val="none" w:sz="0" w:space="0" w:color="auto"/>
        <w:left w:val="none" w:sz="0" w:space="0" w:color="auto"/>
        <w:bottom w:val="none" w:sz="0" w:space="0" w:color="auto"/>
        <w:right w:val="none" w:sz="0" w:space="0" w:color="auto"/>
      </w:divBdr>
    </w:div>
    <w:div w:id="69817442">
      <w:bodyDiv w:val="1"/>
      <w:marLeft w:val="0"/>
      <w:marRight w:val="0"/>
      <w:marTop w:val="0"/>
      <w:marBottom w:val="0"/>
      <w:divBdr>
        <w:top w:val="none" w:sz="0" w:space="0" w:color="auto"/>
        <w:left w:val="none" w:sz="0" w:space="0" w:color="auto"/>
        <w:bottom w:val="none" w:sz="0" w:space="0" w:color="auto"/>
        <w:right w:val="none" w:sz="0" w:space="0" w:color="auto"/>
      </w:divBdr>
    </w:div>
    <w:div w:id="84351295">
      <w:bodyDiv w:val="1"/>
      <w:marLeft w:val="0"/>
      <w:marRight w:val="0"/>
      <w:marTop w:val="0"/>
      <w:marBottom w:val="0"/>
      <w:divBdr>
        <w:top w:val="none" w:sz="0" w:space="0" w:color="auto"/>
        <w:left w:val="none" w:sz="0" w:space="0" w:color="auto"/>
        <w:bottom w:val="none" w:sz="0" w:space="0" w:color="auto"/>
        <w:right w:val="none" w:sz="0" w:space="0" w:color="auto"/>
      </w:divBdr>
    </w:div>
    <w:div w:id="86734420">
      <w:bodyDiv w:val="1"/>
      <w:marLeft w:val="0"/>
      <w:marRight w:val="0"/>
      <w:marTop w:val="0"/>
      <w:marBottom w:val="0"/>
      <w:divBdr>
        <w:top w:val="none" w:sz="0" w:space="0" w:color="auto"/>
        <w:left w:val="none" w:sz="0" w:space="0" w:color="auto"/>
        <w:bottom w:val="none" w:sz="0" w:space="0" w:color="auto"/>
        <w:right w:val="none" w:sz="0" w:space="0" w:color="auto"/>
      </w:divBdr>
    </w:div>
    <w:div w:id="89085737">
      <w:bodyDiv w:val="1"/>
      <w:marLeft w:val="0"/>
      <w:marRight w:val="0"/>
      <w:marTop w:val="0"/>
      <w:marBottom w:val="0"/>
      <w:divBdr>
        <w:top w:val="none" w:sz="0" w:space="0" w:color="auto"/>
        <w:left w:val="none" w:sz="0" w:space="0" w:color="auto"/>
        <w:bottom w:val="none" w:sz="0" w:space="0" w:color="auto"/>
        <w:right w:val="none" w:sz="0" w:space="0" w:color="auto"/>
      </w:divBdr>
    </w:div>
    <w:div w:id="106436433">
      <w:bodyDiv w:val="1"/>
      <w:marLeft w:val="0"/>
      <w:marRight w:val="0"/>
      <w:marTop w:val="0"/>
      <w:marBottom w:val="0"/>
      <w:divBdr>
        <w:top w:val="none" w:sz="0" w:space="0" w:color="auto"/>
        <w:left w:val="none" w:sz="0" w:space="0" w:color="auto"/>
        <w:bottom w:val="none" w:sz="0" w:space="0" w:color="auto"/>
        <w:right w:val="none" w:sz="0" w:space="0" w:color="auto"/>
      </w:divBdr>
    </w:div>
    <w:div w:id="119034777">
      <w:bodyDiv w:val="1"/>
      <w:marLeft w:val="0"/>
      <w:marRight w:val="0"/>
      <w:marTop w:val="0"/>
      <w:marBottom w:val="0"/>
      <w:divBdr>
        <w:top w:val="none" w:sz="0" w:space="0" w:color="auto"/>
        <w:left w:val="none" w:sz="0" w:space="0" w:color="auto"/>
        <w:bottom w:val="none" w:sz="0" w:space="0" w:color="auto"/>
        <w:right w:val="none" w:sz="0" w:space="0" w:color="auto"/>
      </w:divBdr>
    </w:div>
    <w:div w:id="148526150">
      <w:bodyDiv w:val="1"/>
      <w:marLeft w:val="0"/>
      <w:marRight w:val="0"/>
      <w:marTop w:val="0"/>
      <w:marBottom w:val="0"/>
      <w:divBdr>
        <w:top w:val="none" w:sz="0" w:space="0" w:color="auto"/>
        <w:left w:val="none" w:sz="0" w:space="0" w:color="auto"/>
        <w:bottom w:val="none" w:sz="0" w:space="0" w:color="auto"/>
        <w:right w:val="none" w:sz="0" w:space="0" w:color="auto"/>
      </w:divBdr>
    </w:div>
    <w:div w:id="160121870">
      <w:bodyDiv w:val="1"/>
      <w:marLeft w:val="0"/>
      <w:marRight w:val="0"/>
      <w:marTop w:val="0"/>
      <w:marBottom w:val="0"/>
      <w:divBdr>
        <w:top w:val="none" w:sz="0" w:space="0" w:color="auto"/>
        <w:left w:val="none" w:sz="0" w:space="0" w:color="auto"/>
        <w:bottom w:val="none" w:sz="0" w:space="0" w:color="auto"/>
        <w:right w:val="none" w:sz="0" w:space="0" w:color="auto"/>
      </w:divBdr>
    </w:div>
    <w:div w:id="162552844">
      <w:bodyDiv w:val="1"/>
      <w:marLeft w:val="0"/>
      <w:marRight w:val="0"/>
      <w:marTop w:val="0"/>
      <w:marBottom w:val="0"/>
      <w:divBdr>
        <w:top w:val="none" w:sz="0" w:space="0" w:color="auto"/>
        <w:left w:val="none" w:sz="0" w:space="0" w:color="auto"/>
        <w:bottom w:val="none" w:sz="0" w:space="0" w:color="auto"/>
        <w:right w:val="none" w:sz="0" w:space="0" w:color="auto"/>
      </w:divBdr>
    </w:div>
    <w:div w:id="174538240">
      <w:bodyDiv w:val="1"/>
      <w:marLeft w:val="0"/>
      <w:marRight w:val="0"/>
      <w:marTop w:val="0"/>
      <w:marBottom w:val="0"/>
      <w:divBdr>
        <w:top w:val="none" w:sz="0" w:space="0" w:color="auto"/>
        <w:left w:val="none" w:sz="0" w:space="0" w:color="auto"/>
        <w:bottom w:val="none" w:sz="0" w:space="0" w:color="auto"/>
        <w:right w:val="none" w:sz="0" w:space="0" w:color="auto"/>
      </w:divBdr>
    </w:div>
    <w:div w:id="177355763">
      <w:bodyDiv w:val="1"/>
      <w:marLeft w:val="0"/>
      <w:marRight w:val="0"/>
      <w:marTop w:val="0"/>
      <w:marBottom w:val="0"/>
      <w:divBdr>
        <w:top w:val="none" w:sz="0" w:space="0" w:color="auto"/>
        <w:left w:val="none" w:sz="0" w:space="0" w:color="auto"/>
        <w:bottom w:val="none" w:sz="0" w:space="0" w:color="auto"/>
        <w:right w:val="none" w:sz="0" w:space="0" w:color="auto"/>
      </w:divBdr>
    </w:div>
    <w:div w:id="188953359">
      <w:bodyDiv w:val="1"/>
      <w:marLeft w:val="0"/>
      <w:marRight w:val="0"/>
      <w:marTop w:val="0"/>
      <w:marBottom w:val="0"/>
      <w:divBdr>
        <w:top w:val="none" w:sz="0" w:space="0" w:color="auto"/>
        <w:left w:val="none" w:sz="0" w:space="0" w:color="auto"/>
        <w:bottom w:val="none" w:sz="0" w:space="0" w:color="auto"/>
        <w:right w:val="none" w:sz="0" w:space="0" w:color="auto"/>
      </w:divBdr>
    </w:div>
    <w:div w:id="222102271">
      <w:bodyDiv w:val="1"/>
      <w:marLeft w:val="0"/>
      <w:marRight w:val="0"/>
      <w:marTop w:val="0"/>
      <w:marBottom w:val="0"/>
      <w:divBdr>
        <w:top w:val="none" w:sz="0" w:space="0" w:color="auto"/>
        <w:left w:val="none" w:sz="0" w:space="0" w:color="auto"/>
        <w:bottom w:val="none" w:sz="0" w:space="0" w:color="auto"/>
        <w:right w:val="none" w:sz="0" w:space="0" w:color="auto"/>
      </w:divBdr>
    </w:div>
    <w:div w:id="241375538">
      <w:bodyDiv w:val="1"/>
      <w:marLeft w:val="0"/>
      <w:marRight w:val="0"/>
      <w:marTop w:val="0"/>
      <w:marBottom w:val="0"/>
      <w:divBdr>
        <w:top w:val="none" w:sz="0" w:space="0" w:color="auto"/>
        <w:left w:val="none" w:sz="0" w:space="0" w:color="auto"/>
        <w:bottom w:val="none" w:sz="0" w:space="0" w:color="auto"/>
        <w:right w:val="none" w:sz="0" w:space="0" w:color="auto"/>
      </w:divBdr>
    </w:div>
    <w:div w:id="246816944">
      <w:bodyDiv w:val="1"/>
      <w:marLeft w:val="0"/>
      <w:marRight w:val="0"/>
      <w:marTop w:val="0"/>
      <w:marBottom w:val="0"/>
      <w:divBdr>
        <w:top w:val="none" w:sz="0" w:space="0" w:color="auto"/>
        <w:left w:val="none" w:sz="0" w:space="0" w:color="auto"/>
        <w:bottom w:val="none" w:sz="0" w:space="0" w:color="auto"/>
        <w:right w:val="none" w:sz="0" w:space="0" w:color="auto"/>
      </w:divBdr>
    </w:div>
    <w:div w:id="250286087">
      <w:bodyDiv w:val="1"/>
      <w:marLeft w:val="0"/>
      <w:marRight w:val="0"/>
      <w:marTop w:val="0"/>
      <w:marBottom w:val="0"/>
      <w:divBdr>
        <w:top w:val="none" w:sz="0" w:space="0" w:color="auto"/>
        <w:left w:val="none" w:sz="0" w:space="0" w:color="auto"/>
        <w:bottom w:val="none" w:sz="0" w:space="0" w:color="auto"/>
        <w:right w:val="none" w:sz="0" w:space="0" w:color="auto"/>
      </w:divBdr>
    </w:div>
    <w:div w:id="251935139">
      <w:bodyDiv w:val="1"/>
      <w:marLeft w:val="0"/>
      <w:marRight w:val="0"/>
      <w:marTop w:val="0"/>
      <w:marBottom w:val="0"/>
      <w:divBdr>
        <w:top w:val="none" w:sz="0" w:space="0" w:color="auto"/>
        <w:left w:val="none" w:sz="0" w:space="0" w:color="auto"/>
        <w:bottom w:val="none" w:sz="0" w:space="0" w:color="auto"/>
        <w:right w:val="none" w:sz="0" w:space="0" w:color="auto"/>
      </w:divBdr>
    </w:div>
    <w:div w:id="271859753">
      <w:bodyDiv w:val="1"/>
      <w:marLeft w:val="0"/>
      <w:marRight w:val="0"/>
      <w:marTop w:val="0"/>
      <w:marBottom w:val="0"/>
      <w:divBdr>
        <w:top w:val="none" w:sz="0" w:space="0" w:color="auto"/>
        <w:left w:val="none" w:sz="0" w:space="0" w:color="auto"/>
        <w:bottom w:val="none" w:sz="0" w:space="0" w:color="auto"/>
        <w:right w:val="none" w:sz="0" w:space="0" w:color="auto"/>
      </w:divBdr>
    </w:div>
    <w:div w:id="272633594">
      <w:bodyDiv w:val="1"/>
      <w:marLeft w:val="0"/>
      <w:marRight w:val="0"/>
      <w:marTop w:val="0"/>
      <w:marBottom w:val="0"/>
      <w:divBdr>
        <w:top w:val="none" w:sz="0" w:space="0" w:color="auto"/>
        <w:left w:val="none" w:sz="0" w:space="0" w:color="auto"/>
        <w:bottom w:val="none" w:sz="0" w:space="0" w:color="auto"/>
        <w:right w:val="none" w:sz="0" w:space="0" w:color="auto"/>
      </w:divBdr>
    </w:div>
    <w:div w:id="274337784">
      <w:bodyDiv w:val="1"/>
      <w:marLeft w:val="0"/>
      <w:marRight w:val="0"/>
      <w:marTop w:val="0"/>
      <w:marBottom w:val="0"/>
      <w:divBdr>
        <w:top w:val="none" w:sz="0" w:space="0" w:color="auto"/>
        <w:left w:val="none" w:sz="0" w:space="0" w:color="auto"/>
        <w:bottom w:val="none" w:sz="0" w:space="0" w:color="auto"/>
        <w:right w:val="none" w:sz="0" w:space="0" w:color="auto"/>
      </w:divBdr>
    </w:div>
    <w:div w:id="275412905">
      <w:bodyDiv w:val="1"/>
      <w:marLeft w:val="0"/>
      <w:marRight w:val="0"/>
      <w:marTop w:val="0"/>
      <w:marBottom w:val="0"/>
      <w:divBdr>
        <w:top w:val="none" w:sz="0" w:space="0" w:color="auto"/>
        <w:left w:val="none" w:sz="0" w:space="0" w:color="auto"/>
        <w:bottom w:val="none" w:sz="0" w:space="0" w:color="auto"/>
        <w:right w:val="none" w:sz="0" w:space="0" w:color="auto"/>
      </w:divBdr>
    </w:div>
    <w:div w:id="278730781">
      <w:bodyDiv w:val="1"/>
      <w:marLeft w:val="0"/>
      <w:marRight w:val="0"/>
      <w:marTop w:val="0"/>
      <w:marBottom w:val="0"/>
      <w:divBdr>
        <w:top w:val="none" w:sz="0" w:space="0" w:color="auto"/>
        <w:left w:val="none" w:sz="0" w:space="0" w:color="auto"/>
        <w:bottom w:val="none" w:sz="0" w:space="0" w:color="auto"/>
        <w:right w:val="none" w:sz="0" w:space="0" w:color="auto"/>
      </w:divBdr>
    </w:div>
    <w:div w:id="289170929">
      <w:bodyDiv w:val="1"/>
      <w:marLeft w:val="0"/>
      <w:marRight w:val="0"/>
      <w:marTop w:val="0"/>
      <w:marBottom w:val="0"/>
      <w:divBdr>
        <w:top w:val="none" w:sz="0" w:space="0" w:color="auto"/>
        <w:left w:val="none" w:sz="0" w:space="0" w:color="auto"/>
        <w:bottom w:val="none" w:sz="0" w:space="0" w:color="auto"/>
        <w:right w:val="none" w:sz="0" w:space="0" w:color="auto"/>
      </w:divBdr>
    </w:div>
    <w:div w:id="301739718">
      <w:bodyDiv w:val="1"/>
      <w:marLeft w:val="0"/>
      <w:marRight w:val="0"/>
      <w:marTop w:val="0"/>
      <w:marBottom w:val="0"/>
      <w:divBdr>
        <w:top w:val="none" w:sz="0" w:space="0" w:color="auto"/>
        <w:left w:val="none" w:sz="0" w:space="0" w:color="auto"/>
        <w:bottom w:val="none" w:sz="0" w:space="0" w:color="auto"/>
        <w:right w:val="none" w:sz="0" w:space="0" w:color="auto"/>
      </w:divBdr>
    </w:div>
    <w:div w:id="308755729">
      <w:bodyDiv w:val="1"/>
      <w:marLeft w:val="0"/>
      <w:marRight w:val="0"/>
      <w:marTop w:val="0"/>
      <w:marBottom w:val="0"/>
      <w:divBdr>
        <w:top w:val="none" w:sz="0" w:space="0" w:color="auto"/>
        <w:left w:val="none" w:sz="0" w:space="0" w:color="auto"/>
        <w:bottom w:val="none" w:sz="0" w:space="0" w:color="auto"/>
        <w:right w:val="none" w:sz="0" w:space="0" w:color="auto"/>
      </w:divBdr>
    </w:div>
    <w:div w:id="314377696">
      <w:bodyDiv w:val="1"/>
      <w:marLeft w:val="0"/>
      <w:marRight w:val="0"/>
      <w:marTop w:val="0"/>
      <w:marBottom w:val="0"/>
      <w:divBdr>
        <w:top w:val="none" w:sz="0" w:space="0" w:color="auto"/>
        <w:left w:val="none" w:sz="0" w:space="0" w:color="auto"/>
        <w:bottom w:val="none" w:sz="0" w:space="0" w:color="auto"/>
        <w:right w:val="none" w:sz="0" w:space="0" w:color="auto"/>
      </w:divBdr>
    </w:div>
    <w:div w:id="327169962">
      <w:bodyDiv w:val="1"/>
      <w:marLeft w:val="0"/>
      <w:marRight w:val="0"/>
      <w:marTop w:val="0"/>
      <w:marBottom w:val="0"/>
      <w:divBdr>
        <w:top w:val="none" w:sz="0" w:space="0" w:color="auto"/>
        <w:left w:val="none" w:sz="0" w:space="0" w:color="auto"/>
        <w:bottom w:val="none" w:sz="0" w:space="0" w:color="auto"/>
        <w:right w:val="none" w:sz="0" w:space="0" w:color="auto"/>
      </w:divBdr>
    </w:div>
    <w:div w:id="329717323">
      <w:bodyDiv w:val="1"/>
      <w:marLeft w:val="0"/>
      <w:marRight w:val="0"/>
      <w:marTop w:val="0"/>
      <w:marBottom w:val="0"/>
      <w:divBdr>
        <w:top w:val="none" w:sz="0" w:space="0" w:color="auto"/>
        <w:left w:val="none" w:sz="0" w:space="0" w:color="auto"/>
        <w:bottom w:val="none" w:sz="0" w:space="0" w:color="auto"/>
        <w:right w:val="none" w:sz="0" w:space="0" w:color="auto"/>
      </w:divBdr>
    </w:div>
    <w:div w:id="335032951">
      <w:bodyDiv w:val="1"/>
      <w:marLeft w:val="0"/>
      <w:marRight w:val="0"/>
      <w:marTop w:val="0"/>
      <w:marBottom w:val="0"/>
      <w:divBdr>
        <w:top w:val="none" w:sz="0" w:space="0" w:color="auto"/>
        <w:left w:val="none" w:sz="0" w:space="0" w:color="auto"/>
        <w:bottom w:val="none" w:sz="0" w:space="0" w:color="auto"/>
        <w:right w:val="none" w:sz="0" w:space="0" w:color="auto"/>
      </w:divBdr>
    </w:div>
    <w:div w:id="343869343">
      <w:bodyDiv w:val="1"/>
      <w:marLeft w:val="0"/>
      <w:marRight w:val="0"/>
      <w:marTop w:val="0"/>
      <w:marBottom w:val="0"/>
      <w:divBdr>
        <w:top w:val="none" w:sz="0" w:space="0" w:color="auto"/>
        <w:left w:val="none" w:sz="0" w:space="0" w:color="auto"/>
        <w:bottom w:val="none" w:sz="0" w:space="0" w:color="auto"/>
        <w:right w:val="none" w:sz="0" w:space="0" w:color="auto"/>
      </w:divBdr>
    </w:div>
    <w:div w:id="349454782">
      <w:bodyDiv w:val="1"/>
      <w:marLeft w:val="0"/>
      <w:marRight w:val="0"/>
      <w:marTop w:val="0"/>
      <w:marBottom w:val="0"/>
      <w:divBdr>
        <w:top w:val="none" w:sz="0" w:space="0" w:color="auto"/>
        <w:left w:val="none" w:sz="0" w:space="0" w:color="auto"/>
        <w:bottom w:val="none" w:sz="0" w:space="0" w:color="auto"/>
        <w:right w:val="none" w:sz="0" w:space="0" w:color="auto"/>
      </w:divBdr>
    </w:div>
    <w:div w:id="354502151">
      <w:bodyDiv w:val="1"/>
      <w:marLeft w:val="0"/>
      <w:marRight w:val="0"/>
      <w:marTop w:val="0"/>
      <w:marBottom w:val="0"/>
      <w:divBdr>
        <w:top w:val="none" w:sz="0" w:space="0" w:color="auto"/>
        <w:left w:val="none" w:sz="0" w:space="0" w:color="auto"/>
        <w:bottom w:val="none" w:sz="0" w:space="0" w:color="auto"/>
        <w:right w:val="none" w:sz="0" w:space="0" w:color="auto"/>
      </w:divBdr>
    </w:div>
    <w:div w:id="355348385">
      <w:bodyDiv w:val="1"/>
      <w:marLeft w:val="0"/>
      <w:marRight w:val="0"/>
      <w:marTop w:val="0"/>
      <w:marBottom w:val="0"/>
      <w:divBdr>
        <w:top w:val="none" w:sz="0" w:space="0" w:color="auto"/>
        <w:left w:val="none" w:sz="0" w:space="0" w:color="auto"/>
        <w:bottom w:val="none" w:sz="0" w:space="0" w:color="auto"/>
        <w:right w:val="none" w:sz="0" w:space="0" w:color="auto"/>
      </w:divBdr>
    </w:div>
    <w:div w:id="359858281">
      <w:bodyDiv w:val="1"/>
      <w:marLeft w:val="0"/>
      <w:marRight w:val="0"/>
      <w:marTop w:val="0"/>
      <w:marBottom w:val="0"/>
      <w:divBdr>
        <w:top w:val="none" w:sz="0" w:space="0" w:color="auto"/>
        <w:left w:val="none" w:sz="0" w:space="0" w:color="auto"/>
        <w:bottom w:val="none" w:sz="0" w:space="0" w:color="auto"/>
        <w:right w:val="none" w:sz="0" w:space="0" w:color="auto"/>
      </w:divBdr>
    </w:div>
    <w:div w:id="360589949">
      <w:bodyDiv w:val="1"/>
      <w:marLeft w:val="0"/>
      <w:marRight w:val="0"/>
      <w:marTop w:val="0"/>
      <w:marBottom w:val="0"/>
      <w:divBdr>
        <w:top w:val="none" w:sz="0" w:space="0" w:color="auto"/>
        <w:left w:val="none" w:sz="0" w:space="0" w:color="auto"/>
        <w:bottom w:val="none" w:sz="0" w:space="0" w:color="auto"/>
        <w:right w:val="none" w:sz="0" w:space="0" w:color="auto"/>
      </w:divBdr>
    </w:div>
    <w:div w:id="362830627">
      <w:bodyDiv w:val="1"/>
      <w:marLeft w:val="0"/>
      <w:marRight w:val="0"/>
      <w:marTop w:val="0"/>
      <w:marBottom w:val="0"/>
      <w:divBdr>
        <w:top w:val="none" w:sz="0" w:space="0" w:color="auto"/>
        <w:left w:val="none" w:sz="0" w:space="0" w:color="auto"/>
        <w:bottom w:val="none" w:sz="0" w:space="0" w:color="auto"/>
        <w:right w:val="none" w:sz="0" w:space="0" w:color="auto"/>
      </w:divBdr>
    </w:div>
    <w:div w:id="366298236">
      <w:bodyDiv w:val="1"/>
      <w:marLeft w:val="0"/>
      <w:marRight w:val="0"/>
      <w:marTop w:val="0"/>
      <w:marBottom w:val="0"/>
      <w:divBdr>
        <w:top w:val="none" w:sz="0" w:space="0" w:color="auto"/>
        <w:left w:val="none" w:sz="0" w:space="0" w:color="auto"/>
        <w:bottom w:val="none" w:sz="0" w:space="0" w:color="auto"/>
        <w:right w:val="none" w:sz="0" w:space="0" w:color="auto"/>
      </w:divBdr>
    </w:div>
    <w:div w:id="367881356">
      <w:bodyDiv w:val="1"/>
      <w:marLeft w:val="0"/>
      <w:marRight w:val="0"/>
      <w:marTop w:val="0"/>
      <w:marBottom w:val="0"/>
      <w:divBdr>
        <w:top w:val="none" w:sz="0" w:space="0" w:color="auto"/>
        <w:left w:val="none" w:sz="0" w:space="0" w:color="auto"/>
        <w:bottom w:val="none" w:sz="0" w:space="0" w:color="auto"/>
        <w:right w:val="none" w:sz="0" w:space="0" w:color="auto"/>
      </w:divBdr>
    </w:div>
    <w:div w:id="371269037">
      <w:bodyDiv w:val="1"/>
      <w:marLeft w:val="0"/>
      <w:marRight w:val="0"/>
      <w:marTop w:val="0"/>
      <w:marBottom w:val="0"/>
      <w:divBdr>
        <w:top w:val="none" w:sz="0" w:space="0" w:color="auto"/>
        <w:left w:val="none" w:sz="0" w:space="0" w:color="auto"/>
        <w:bottom w:val="none" w:sz="0" w:space="0" w:color="auto"/>
        <w:right w:val="none" w:sz="0" w:space="0" w:color="auto"/>
      </w:divBdr>
    </w:div>
    <w:div w:id="372775899">
      <w:bodyDiv w:val="1"/>
      <w:marLeft w:val="0"/>
      <w:marRight w:val="0"/>
      <w:marTop w:val="0"/>
      <w:marBottom w:val="0"/>
      <w:divBdr>
        <w:top w:val="none" w:sz="0" w:space="0" w:color="auto"/>
        <w:left w:val="none" w:sz="0" w:space="0" w:color="auto"/>
        <w:bottom w:val="none" w:sz="0" w:space="0" w:color="auto"/>
        <w:right w:val="none" w:sz="0" w:space="0" w:color="auto"/>
      </w:divBdr>
    </w:div>
    <w:div w:id="394402779">
      <w:bodyDiv w:val="1"/>
      <w:marLeft w:val="0"/>
      <w:marRight w:val="0"/>
      <w:marTop w:val="0"/>
      <w:marBottom w:val="0"/>
      <w:divBdr>
        <w:top w:val="none" w:sz="0" w:space="0" w:color="auto"/>
        <w:left w:val="none" w:sz="0" w:space="0" w:color="auto"/>
        <w:bottom w:val="none" w:sz="0" w:space="0" w:color="auto"/>
        <w:right w:val="none" w:sz="0" w:space="0" w:color="auto"/>
      </w:divBdr>
    </w:div>
    <w:div w:id="395132877">
      <w:bodyDiv w:val="1"/>
      <w:marLeft w:val="0"/>
      <w:marRight w:val="0"/>
      <w:marTop w:val="0"/>
      <w:marBottom w:val="0"/>
      <w:divBdr>
        <w:top w:val="none" w:sz="0" w:space="0" w:color="auto"/>
        <w:left w:val="none" w:sz="0" w:space="0" w:color="auto"/>
        <w:bottom w:val="none" w:sz="0" w:space="0" w:color="auto"/>
        <w:right w:val="none" w:sz="0" w:space="0" w:color="auto"/>
      </w:divBdr>
    </w:div>
    <w:div w:id="402609831">
      <w:bodyDiv w:val="1"/>
      <w:marLeft w:val="0"/>
      <w:marRight w:val="0"/>
      <w:marTop w:val="0"/>
      <w:marBottom w:val="0"/>
      <w:divBdr>
        <w:top w:val="none" w:sz="0" w:space="0" w:color="auto"/>
        <w:left w:val="none" w:sz="0" w:space="0" w:color="auto"/>
        <w:bottom w:val="none" w:sz="0" w:space="0" w:color="auto"/>
        <w:right w:val="none" w:sz="0" w:space="0" w:color="auto"/>
      </w:divBdr>
    </w:div>
    <w:div w:id="408504213">
      <w:bodyDiv w:val="1"/>
      <w:marLeft w:val="0"/>
      <w:marRight w:val="0"/>
      <w:marTop w:val="0"/>
      <w:marBottom w:val="0"/>
      <w:divBdr>
        <w:top w:val="none" w:sz="0" w:space="0" w:color="auto"/>
        <w:left w:val="none" w:sz="0" w:space="0" w:color="auto"/>
        <w:bottom w:val="none" w:sz="0" w:space="0" w:color="auto"/>
        <w:right w:val="none" w:sz="0" w:space="0" w:color="auto"/>
      </w:divBdr>
    </w:div>
    <w:div w:id="411656795">
      <w:bodyDiv w:val="1"/>
      <w:marLeft w:val="0"/>
      <w:marRight w:val="0"/>
      <w:marTop w:val="0"/>
      <w:marBottom w:val="0"/>
      <w:divBdr>
        <w:top w:val="none" w:sz="0" w:space="0" w:color="auto"/>
        <w:left w:val="none" w:sz="0" w:space="0" w:color="auto"/>
        <w:bottom w:val="none" w:sz="0" w:space="0" w:color="auto"/>
        <w:right w:val="none" w:sz="0" w:space="0" w:color="auto"/>
      </w:divBdr>
    </w:div>
    <w:div w:id="412513505">
      <w:bodyDiv w:val="1"/>
      <w:marLeft w:val="0"/>
      <w:marRight w:val="0"/>
      <w:marTop w:val="0"/>
      <w:marBottom w:val="0"/>
      <w:divBdr>
        <w:top w:val="none" w:sz="0" w:space="0" w:color="auto"/>
        <w:left w:val="none" w:sz="0" w:space="0" w:color="auto"/>
        <w:bottom w:val="none" w:sz="0" w:space="0" w:color="auto"/>
        <w:right w:val="none" w:sz="0" w:space="0" w:color="auto"/>
      </w:divBdr>
    </w:div>
    <w:div w:id="424302684">
      <w:bodyDiv w:val="1"/>
      <w:marLeft w:val="0"/>
      <w:marRight w:val="0"/>
      <w:marTop w:val="0"/>
      <w:marBottom w:val="0"/>
      <w:divBdr>
        <w:top w:val="none" w:sz="0" w:space="0" w:color="auto"/>
        <w:left w:val="none" w:sz="0" w:space="0" w:color="auto"/>
        <w:bottom w:val="none" w:sz="0" w:space="0" w:color="auto"/>
        <w:right w:val="none" w:sz="0" w:space="0" w:color="auto"/>
      </w:divBdr>
    </w:div>
    <w:div w:id="428887685">
      <w:bodyDiv w:val="1"/>
      <w:marLeft w:val="0"/>
      <w:marRight w:val="0"/>
      <w:marTop w:val="0"/>
      <w:marBottom w:val="0"/>
      <w:divBdr>
        <w:top w:val="none" w:sz="0" w:space="0" w:color="auto"/>
        <w:left w:val="none" w:sz="0" w:space="0" w:color="auto"/>
        <w:bottom w:val="none" w:sz="0" w:space="0" w:color="auto"/>
        <w:right w:val="none" w:sz="0" w:space="0" w:color="auto"/>
      </w:divBdr>
    </w:div>
    <w:div w:id="450980382">
      <w:bodyDiv w:val="1"/>
      <w:marLeft w:val="0"/>
      <w:marRight w:val="0"/>
      <w:marTop w:val="0"/>
      <w:marBottom w:val="0"/>
      <w:divBdr>
        <w:top w:val="none" w:sz="0" w:space="0" w:color="auto"/>
        <w:left w:val="none" w:sz="0" w:space="0" w:color="auto"/>
        <w:bottom w:val="none" w:sz="0" w:space="0" w:color="auto"/>
        <w:right w:val="none" w:sz="0" w:space="0" w:color="auto"/>
      </w:divBdr>
    </w:div>
    <w:div w:id="455410628">
      <w:bodyDiv w:val="1"/>
      <w:marLeft w:val="0"/>
      <w:marRight w:val="0"/>
      <w:marTop w:val="0"/>
      <w:marBottom w:val="0"/>
      <w:divBdr>
        <w:top w:val="none" w:sz="0" w:space="0" w:color="auto"/>
        <w:left w:val="none" w:sz="0" w:space="0" w:color="auto"/>
        <w:bottom w:val="none" w:sz="0" w:space="0" w:color="auto"/>
        <w:right w:val="none" w:sz="0" w:space="0" w:color="auto"/>
      </w:divBdr>
    </w:div>
    <w:div w:id="464201913">
      <w:bodyDiv w:val="1"/>
      <w:marLeft w:val="0"/>
      <w:marRight w:val="0"/>
      <w:marTop w:val="0"/>
      <w:marBottom w:val="0"/>
      <w:divBdr>
        <w:top w:val="none" w:sz="0" w:space="0" w:color="auto"/>
        <w:left w:val="none" w:sz="0" w:space="0" w:color="auto"/>
        <w:bottom w:val="none" w:sz="0" w:space="0" w:color="auto"/>
        <w:right w:val="none" w:sz="0" w:space="0" w:color="auto"/>
      </w:divBdr>
    </w:div>
    <w:div w:id="468785962">
      <w:bodyDiv w:val="1"/>
      <w:marLeft w:val="0"/>
      <w:marRight w:val="0"/>
      <w:marTop w:val="0"/>
      <w:marBottom w:val="0"/>
      <w:divBdr>
        <w:top w:val="none" w:sz="0" w:space="0" w:color="auto"/>
        <w:left w:val="none" w:sz="0" w:space="0" w:color="auto"/>
        <w:bottom w:val="none" w:sz="0" w:space="0" w:color="auto"/>
        <w:right w:val="none" w:sz="0" w:space="0" w:color="auto"/>
      </w:divBdr>
    </w:div>
    <w:div w:id="470296161">
      <w:bodyDiv w:val="1"/>
      <w:marLeft w:val="0"/>
      <w:marRight w:val="0"/>
      <w:marTop w:val="0"/>
      <w:marBottom w:val="0"/>
      <w:divBdr>
        <w:top w:val="none" w:sz="0" w:space="0" w:color="auto"/>
        <w:left w:val="none" w:sz="0" w:space="0" w:color="auto"/>
        <w:bottom w:val="none" w:sz="0" w:space="0" w:color="auto"/>
        <w:right w:val="none" w:sz="0" w:space="0" w:color="auto"/>
      </w:divBdr>
    </w:div>
    <w:div w:id="480275139">
      <w:bodyDiv w:val="1"/>
      <w:marLeft w:val="0"/>
      <w:marRight w:val="0"/>
      <w:marTop w:val="0"/>
      <w:marBottom w:val="0"/>
      <w:divBdr>
        <w:top w:val="none" w:sz="0" w:space="0" w:color="auto"/>
        <w:left w:val="none" w:sz="0" w:space="0" w:color="auto"/>
        <w:bottom w:val="none" w:sz="0" w:space="0" w:color="auto"/>
        <w:right w:val="none" w:sz="0" w:space="0" w:color="auto"/>
      </w:divBdr>
    </w:div>
    <w:div w:id="482086057">
      <w:bodyDiv w:val="1"/>
      <w:marLeft w:val="0"/>
      <w:marRight w:val="0"/>
      <w:marTop w:val="0"/>
      <w:marBottom w:val="0"/>
      <w:divBdr>
        <w:top w:val="none" w:sz="0" w:space="0" w:color="auto"/>
        <w:left w:val="none" w:sz="0" w:space="0" w:color="auto"/>
        <w:bottom w:val="none" w:sz="0" w:space="0" w:color="auto"/>
        <w:right w:val="none" w:sz="0" w:space="0" w:color="auto"/>
      </w:divBdr>
    </w:div>
    <w:div w:id="483207881">
      <w:bodyDiv w:val="1"/>
      <w:marLeft w:val="0"/>
      <w:marRight w:val="0"/>
      <w:marTop w:val="0"/>
      <w:marBottom w:val="0"/>
      <w:divBdr>
        <w:top w:val="none" w:sz="0" w:space="0" w:color="auto"/>
        <w:left w:val="none" w:sz="0" w:space="0" w:color="auto"/>
        <w:bottom w:val="none" w:sz="0" w:space="0" w:color="auto"/>
        <w:right w:val="none" w:sz="0" w:space="0" w:color="auto"/>
      </w:divBdr>
    </w:div>
    <w:div w:id="494607266">
      <w:bodyDiv w:val="1"/>
      <w:marLeft w:val="0"/>
      <w:marRight w:val="0"/>
      <w:marTop w:val="0"/>
      <w:marBottom w:val="0"/>
      <w:divBdr>
        <w:top w:val="none" w:sz="0" w:space="0" w:color="auto"/>
        <w:left w:val="none" w:sz="0" w:space="0" w:color="auto"/>
        <w:bottom w:val="none" w:sz="0" w:space="0" w:color="auto"/>
        <w:right w:val="none" w:sz="0" w:space="0" w:color="auto"/>
      </w:divBdr>
    </w:div>
    <w:div w:id="500974784">
      <w:bodyDiv w:val="1"/>
      <w:marLeft w:val="0"/>
      <w:marRight w:val="0"/>
      <w:marTop w:val="0"/>
      <w:marBottom w:val="0"/>
      <w:divBdr>
        <w:top w:val="none" w:sz="0" w:space="0" w:color="auto"/>
        <w:left w:val="none" w:sz="0" w:space="0" w:color="auto"/>
        <w:bottom w:val="none" w:sz="0" w:space="0" w:color="auto"/>
        <w:right w:val="none" w:sz="0" w:space="0" w:color="auto"/>
      </w:divBdr>
    </w:div>
    <w:div w:id="510800547">
      <w:bodyDiv w:val="1"/>
      <w:marLeft w:val="0"/>
      <w:marRight w:val="0"/>
      <w:marTop w:val="0"/>
      <w:marBottom w:val="0"/>
      <w:divBdr>
        <w:top w:val="none" w:sz="0" w:space="0" w:color="auto"/>
        <w:left w:val="none" w:sz="0" w:space="0" w:color="auto"/>
        <w:bottom w:val="none" w:sz="0" w:space="0" w:color="auto"/>
        <w:right w:val="none" w:sz="0" w:space="0" w:color="auto"/>
      </w:divBdr>
    </w:div>
    <w:div w:id="514005033">
      <w:bodyDiv w:val="1"/>
      <w:marLeft w:val="0"/>
      <w:marRight w:val="0"/>
      <w:marTop w:val="0"/>
      <w:marBottom w:val="0"/>
      <w:divBdr>
        <w:top w:val="none" w:sz="0" w:space="0" w:color="auto"/>
        <w:left w:val="none" w:sz="0" w:space="0" w:color="auto"/>
        <w:bottom w:val="none" w:sz="0" w:space="0" w:color="auto"/>
        <w:right w:val="none" w:sz="0" w:space="0" w:color="auto"/>
      </w:divBdr>
    </w:div>
    <w:div w:id="523255043">
      <w:bodyDiv w:val="1"/>
      <w:marLeft w:val="0"/>
      <w:marRight w:val="0"/>
      <w:marTop w:val="0"/>
      <w:marBottom w:val="0"/>
      <w:divBdr>
        <w:top w:val="none" w:sz="0" w:space="0" w:color="auto"/>
        <w:left w:val="none" w:sz="0" w:space="0" w:color="auto"/>
        <w:bottom w:val="none" w:sz="0" w:space="0" w:color="auto"/>
        <w:right w:val="none" w:sz="0" w:space="0" w:color="auto"/>
      </w:divBdr>
    </w:div>
    <w:div w:id="540098258">
      <w:bodyDiv w:val="1"/>
      <w:marLeft w:val="0"/>
      <w:marRight w:val="0"/>
      <w:marTop w:val="0"/>
      <w:marBottom w:val="0"/>
      <w:divBdr>
        <w:top w:val="none" w:sz="0" w:space="0" w:color="auto"/>
        <w:left w:val="none" w:sz="0" w:space="0" w:color="auto"/>
        <w:bottom w:val="none" w:sz="0" w:space="0" w:color="auto"/>
        <w:right w:val="none" w:sz="0" w:space="0" w:color="auto"/>
      </w:divBdr>
    </w:div>
    <w:div w:id="565067867">
      <w:bodyDiv w:val="1"/>
      <w:marLeft w:val="0"/>
      <w:marRight w:val="0"/>
      <w:marTop w:val="0"/>
      <w:marBottom w:val="0"/>
      <w:divBdr>
        <w:top w:val="none" w:sz="0" w:space="0" w:color="auto"/>
        <w:left w:val="none" w:sz="0" w:space="0" w:color="auto"/>
        <w:bottom w:val="none" w:sz="0" w:space="0" w:color="auto"/>
        <w:right w:val="none" w:sz="0" w:space="0" w:color="auto"/>
      </w:divBdr>
    </w:div>
    <w:div w:id="577327103">
      <w:bodyDiv w:val="1"/>
      <w:marLeft w:val="0"/>
      <w:marRight w:val="0"/>
      <w:marTop w:val="0"/>
      <w:marBottom w:val="0"/>
      <w:divBdr>
        <w:top w:val="none" w:sz="0" w:space="0" w:color="auto"/>
        <w:left w:val="none" w:sz="0" w:space="0" w:color="auto"/>
        <w:bottom w:val="none" w:sz="0" w:space="0" w:color="auto"/>
        <w:right w:val="none" w:sz="0" w:space="0" w:color="auto"/>
      </w:divBdr>
    </w:div>
    <w:div w:id="580530613">
      <w:bodyDiv w:val="1"/>
      <w:marLeft w:val="0"/>
      <w:marRight w:val="0"/>
      <w:marTop w:val="0"/>
      <w:marBottom w:val="0"/>
      <w:divBdr>
        <w:top w:val="none" w:sz="0" w:space="0" w:color="auto"/>
        <w:left w:val="none" w:sz="0" w:space="0" w:color="auto"/>
        <w:bottom w:val="none" w:sz="0" w:space="0" w:color="auto"/>
        <w:right w:val="none" w:sz="0" w:space="0" w:color="auto"/>
      </w:divBdr>
    </w:div>
    <w:div w:id="590700100">
      <w:bodyDiv w:val="1"/>
      <w:marLeft w:val="0"/>
      <w:marRight w:val="0"/>
      <w:marTop w:val="0"/>
      <w:marBottom w:val="0"/>
      <w:divBdr>
        <w:top w:val="none" w:sz="0" w:space="0" w:color="auto"/>
        <w:left w:val="none" w:sz="0" w:space="0" w:color="auto"/>
        <w:bottom w:val="none" w:sz="0" w:space="0" w:color="auto"/>
        <w:right w:val="none" w:sz="0" w:space="0" w:color="auto"/>
      </w:divBdr>
    </w:div>
    <w:div w:id="613631404">
      <w:bodyDiv w:val="1"/>
      <w:marLeft w:val="0"/>
      <w:marRight w:val="0"/>
      <w:marTop w:val="0"/>
      <w:marBottom w:val="0"/>
      <w:divBdr>
        <w:top w:val="none" w:sz="0" w:space="0" w:color="auto"/>
        <w:left w:val="none" w:sz="0" w:space="0" w:color="auto"/>
        <w:bottom w:val="none" w:sz="0" w:space="0" w:color="auto"/>
        <w:right w:val="none" w:sz="0" w:space="0" w:color="auto"/>
      </w:divBdr>
    </w:div>
    <w:div w:id="618731267">
      <w:bodyDiv w:val="1"/>
      <w:marLeft w:val="0"/>
      <w:marRight w:val="0"/>
      <w:marTop w:val="0"/>
      <w:marBottom w:val="0"/>
      <w:divBdr>
        <w:top w:val="none" w:sz="0" w:space="0" w:color="auto"/>
        <w:left w:val="none" w:sz="0" w:space="0" w:color="auto"/>
        <w:bottom w:val="none" w:sz="0" w:space="0" w:color="auto"/>
        <w:right w:val="none" w:sz="0" w:space="0" w:color="auto"/>
      </w:divBdr>
    </w:div>
    <w:div w:id="643122020">
      <w:bodyDiv w:val="1"/>
      <w:marLeft w:val="0"/>
      <w:marRight w:val="0"/>
      <w:marTop w:val="0"/>
      <w:marBottom w:val="0"/>
      <w:divBdr>
        <w:top w:val="none" w:sz="0" w:space="0" w:color="auto"/>
        <w:left w:val="none" w:sz="0" w:space="0" w:color="auto"/>
        <w:bottom w:val="none" w:sz="0" w:space="0" w:color="auto"/>
        <w:right w:val="none" w:sz="0" w:space="0" w:color="auto"/>
      </w:divBdr>
    </w:div>
    <w:div w:id="658073860">
      <w:bodyDiv w:val="1"/>
      <w:marLeft w:val="0"/>
      <w:marRight w:val="0"/>
      <w:marTop w:val="0"/>
      <w:marBottom w:val="0"/>
      <w:divBdr>
        <w:top w:val="none" w:sz="0" w:space="0" w:color="auto"/>
        <w:left w:val="none" w:sz="0" w:space="0" w:color="auto"/>
        <w:bottom w:val="none" w:sz="0" w:space="0" w:color="auto"/>
        <w:right w:val="none" w:sz="0" w:space="0" w:color="auto"/>
      </w:divBdr>
    </w:div>
    <w:div w:id="669334062">
      <w:bodyDiv w:val="1"/>
      <w:marLeft w:val="0"/>
      <w:marRight w:val="0"/>
      <w:marTop w:val="0"/>
      <w:marBottom w:val="0"/>
      <w:divBdr>
        <w:top w:val="none" w:sz="0" w:space="0" w:color="auto"/>
        <w:left w:val="none" w:sz="0" w:space="0" w:color="auto"/>
        <w:bottom w:val="none" w:sz="0" w:space="0" w:color="auto"/>
        <w:right w:val="none" w:sz="0" w:space="0" w:color="auto"/>
      </w:divBdr>
    </w:div>
    <w:div w:id="676155646">
      <w:bodyDiv w:val="1"/>
      <w:marLeft w:val="0"/>
      <w:marRight w:val="0"/>
      <w:marTop w:val="0"/>
      <w:marBottom w:val="0"/>
      <w:divBdr>
        <w:top w:val="none" w:sz="0" w:space="0" w:color="auto"/>
        <w:left w:val="none" w:sz="0" w:space="0" w:color="auto"/>
        <w:bottom w:val="none" w:sz="0" w:space="0" w:color="auto"/>
        <w:right w:val="none" w:sz="0" w:space="0" w:color="auto"/>
      </w:divBdr>
    </w:div>
    <w:div w:id="680356802">
      <w:bodyDiv w:val="1"/>
      <w:marLeft w:val="0"/>
      <w:marRight w:val="0"/>
      <w:marTop w:val="0"/>
      <w:marBottom w:val="0"/>
      <w:divBdr>
        <w:top w:val="none" w:sz="0" w:space="0" w:color="auto"/>
        <w:left w:val="none" w:sz="0" w:space="0" w:color="auto"/>
        <w:bottom w:val="none" w:sz="0" w:space="0" w:color="auto"/>
        <w:right w:val="none" w:sz="0" w:space="0" w:color="auto"/>
      </w:divBdr>
    </w:div>
    <w:div w:id="687944926">
      <w:bodyDiv w:val="1"/>
      <w:marLeft w:val="0"/>
      <w:marRight w:val="0"/>
      <w:marTop w:val="0"/>
      <w:marBottom w:val="0"/>
      <w:divBdr>
        <w:top w:val="none" w:sz="0" w:space="0" w:color="auto"/>
        <w:left w:val="none" w:sz="0" w:space="0" w:color="auto"/>
        <w:bottom w:val="none" w:sz="0" w:space="0" w:color="auto"/>
        <w:right w:val="none" w:sz="0" w:space="0" w:color="auto"/>
      </w:divBdr>
    </w:div>
    <w:div w:id="688986902">
      <w:bodyDiv w:val="1"/>
      <w:marLeft w:val="0"/>
      <w:marRight w:val="0"/>
      <w:marTop w:val="0"/>
      <w:marBottom w:val="0"/>
      <w:divBdr>
        <w:top w:val="none" w:sz="0" w:space="0" w:color="auto"/>
        <w:left w:val="none" w:sz="0" w:space="0" w:color="auto"/>
        <w:bottom w:val="none" w:sz="0" w:space="0" w:color="auto"/>
        <w:right w:val="none" w:sz="0" w:space="0" w:color="auto"/>
      </w:divBdr>
    </w:div>
    <w:div w:id="690648221">
      <w:bodyDiv w:val="1"/>
      <w:marLeft w:val="0"/>
      <w:marRight w:val="0"/>
      <w:marTop w:val="0"/>
      <w:marBottom w:val="0"/>
      <w:divBdr>
        <w:top w:val="none" w:sz="0" w:space="0" w:color="auto"/>
        <w:left w:val="none" w:sz="0" w:space="0" w:color="auto"/>
        <w:bottom w:val="none" w:sz="0" w:space="0" w:color="auto"/>
        <w:right w:val="none" w:sz="0" w:space="0" w:color="auto"/>
      </w:divBdr>
    </w:div>
    <w:div w:id="694620084">
      <w:bodyDiv w:val="1"/>
      <w:marLeft w:val="0"/>
      <w:marRight w:val="0"/>
      <w:marTop w:val="0"/>
      <w:marBottom w:val="0"/>
      <w:divBdr>
        <w:top w:val="none" w:sz="0" w:space="0" w:color="auto"/>
        <w:left w:val="none" w:sz="0" w:space="0" w:color="auto"/>
        <w:bottom w:val="none" w:sz="0" w:space="0" w:color="auto"/>
        <w:right w:val="none" w:sz="0" w:space="0" w:color="auto"/>
      </w:divBdr>
    </w:div>
    <w:div w:id="701517514">
      <w:bodyDiv w:val="1"/>
      <w:marLeft w:val="0"/>
      <w:marRight w:val="0"/>
      <w:marTop w:val="0"/>
      <w:marBottom w:val="0"/>
      <w:divBdr>
        <w:top w:val="none" w:sz="0" w:space="0" w:color="auto"/>
        <w:left w:val="none" w:sz="0" w:space="0" w:color="auto"/>
        <w:bottom w:val="none" w:sz="0" w:space="0" w:color="auto"/>
        <w:right w:val="none" w:sz="0" w:space="0" w:color="auto"/>
      </w:divBdr>
    </w:div>
    <w:div w:id="701826618">
      <w:bodyDiv w:val="1"/>
      <w:marLeft w:val="0"/>
      <w:marRight w:val="0"/>
      <w:marTop w:val="0"/>
      <w:marBottom w:val="0"/>
      <w:divBdr>
        <w:top w:val="none" w:sz="0" w:space="0" w:color="auto"/>
        <w:left w:val="none" w:sz="0" w:space="0" w:color="auto"/>
        <w:bottom w:val="none" w:sz="0" w:space="0" w:color="auto"/>
        <w:right w:val="none" w:sz="0" w:space="0" w:color="auto"/>
      </w:divBdr>
    </w:div>
    <w:div w:id="702824661">
      <w:bodyDiv w:val="1"/>
      <w:marLeft w:val="0"/>
      <w:marRight w:val="0"/>
      <w:marTop w:val="0"/>
      <w:marBottom w:val="0"/>
      <w:divBdr>
        <w:top w:val="none" w:sz="0" w:space="0" w:color="auto"/>
        <w:left w:val="none" w:sz="0" w:space="0" w:color="auto"/>
        <w:bottom w:val="none" w:sz="0" w:space="0" w:color="auto"/>
        <w:right w:val="none" w:sz="0" w:space="0" w:color="auto"/>
      </w:divBdr>
    </w:div>
    <w:div w:id="704717194">
      <w:bodyDiv w:val="1"/>
      <w:marLeft w:val="0"/>
      <w:marRight w:val="0"/>
      <w:marTop w:val="0"/>
      <w:marBottom w:val="0"/>
      <w:divBdr>
        <w:top w:val="none" w:sz="0" w:space="0" w:color="auto"/>
        <w:left w:val="none" w:sz="0" w:space="0" w:color="auto"/>
        <w:bottom w:val="none" w:sz="0" w:space="0" w:color="auto"/>
        <w:right w:val="none" w:sz="0" w:space="0" w:color="auto"/>
      </w:divBdr>
    </w:div>
    <w:div w:id="713701370">
      <w:bodyDiv w:val="1"/>
      <w:marLeft w:val="0"/>
      <w:marRight w:val="0"/>
      <w:marTop w:val="0"/>
      <w:marBottom w:val="0"/>
      <w:divBdr>
        <w:top w:val="none" w:sz="0" w:space="0" w:color="auto"/>
        <w:left w:val="none" w:sz="0" w:space="0" w:color="auto"/>
        <w:bottom w:val="none" w:sz="0" w:space="0" w:color="auto"/>
        <w:right w:val="none" w:sz="0" w:space="0" w:color="auto"/>
      </w:divBdr>
    </w:div>
    <w:div w:id="732318022">
      <w:bodyDiv w:val="1"/>
      <w:marLeft w:val="0"/>
      <w:marRight w:val="0"/>
      <w:marTop w:val="0"/>
      <w:marBottom w:val="0"/>
      <w:divBdr>
        <w:top w:val="none" w:sz="0" w:space="0" w:color="auto"/>
        <w:left w:val="none" w:sz="0" w:space="0" w:color="auto"/>
        <w:bottom w:val="none" w:sz="0" w:space="0" w:color="auto"/>
        <w:right w:val="none" w:sz="0" w:space="0" w:color="auto"/>
      </w:divBdr>
    </w:div>
    <w:div w:id="732434722">
      <w:bodyDiv w:val="1"/>
      <w:marLeft w:val="0"/>
      <w:marRight w:val="0"/>
      <w:marTop w:val="0"/>
      <w:marBottom w:val="0"/>
      <w:divBdr>
        <w:top w:val="none" w:sz="0" w:space="0" w:color="auto"/>
        <w:left w:val="none" w:sz="0" w:space="0" w:color="auto"/>
        <w:bottom w:val="none" w:sz="0" w:space="0" w:color="auto"/>
        <w:right w:val="none" w:sz="0" w:space="0" w:color="auto"/>
      </w:divBdr>
    </w:div>
    <w:div w:id="734205111">
      <w:bodyDiv w:val="1"/>
      <w:marLeft w:val="0"/>
      <w:marRight w:val="0"/>
      <w:marTop w:val="0"/>
      <w:marBottom w:val="0"/>
      <w:divBdr>
        <w:top w:val="none" w:sz="0" w:space="0" w:color="auto"/>
        <w:left w:val="none" w:sz="0" w:space="0" w:color="auto"/>
        <w:bottom w:val="none" w:sz="0" w:space="0" w:color="auto"/>
        <w:right w:val="none" w:sz="0" w:space="0" w:color="auto"/>
      </w:divBdr>
    </w:div>
    <w:div w:id="749273135">
      <w:bodyDiv w:val="1"/>
      <w:marLeft w:val="0"/>
      <w:marRight w:val="0"/>
      <w:marTop w:val="0"/>
      <w:marBottom w:val="0"/>
      <w:divBdr>
        <w:top w:val="none" w:sz="0" w:space="0" w:color="auto"/>
        <w:left w:val="none" w:sz="0" w:space="0" w:color="auto"/>
        <w:bottom w:val="none" w:sz="0" w:space="0" w:color="auto"/>
        <w:right w:val="none" w:sz="0" w:space="0" w:color="auto"/>
      </w:divBdr>
    </w:div>
    <w:div w:id="760493998">
      <w:bodyDiv w:val="1"/>
      <w:marLeft w:val="0"/>
      <w:marRight w:val="0"/>
      <w:marTop w:val="0"/>
      <w:marBottom w:val="0"/>
      <w:divBdr>
        <w:top w:val="none" w:sz="0" w:space="0" w:color="auto"/>
        <w:left w:val="none" w:sz="0" w:space="0" w:color="auto"/>
        <w:bottom w:val="none" w:sz="0" w:space="0" w:color="auto"/>
        <w:right w:val="none" w:sz="0" w:space="0" w:color="auto"/>
      </w:divBdr>
    </w:div>
    <w:div w:id="773866290">
      <w:bodyDiv w:val="1"/>
      <w:marLeft w:val="0"/>
      <w:marRight w:val="0"/>
      <w:marTop w:val="0"/>
      <w:marBottom w:val="0"/>
      <w:divBdr>
        <w:top w:val="none" w:sz="0" w:space="0" w:color="auto"/>
        <w:left w:val="none" w:sz="0" w:space="0" w:color="auto"/>
        <w:bottom w:val="none" w:sz="0" w:space="0" w:color="auto"/>
        <w:right w:val="none" w:sz="0" w:space="0" w:color="auto"/>
      </w:divBdr>
    </w:div>
    <w:div w:id="801190522">
      <w:bodyDiv w:val="1"/>
      <w:marLeft w:val="0"/>
      <w:marRight w:val="0"/>
      <w:marTop w:val="0"/>
      <w:marBottom w:val="0"/>
      <w:divBdr>
        <w:top w:val="none" w:sz="0" w:space="0" w:color="auto"/>
        <w:left w:val="none" w:sz="0" w:space="0" w:color="auto"/>
        <w:bottom w:val="none" w:sz="0" w:space="0" w:color="auto"/>
        <w:right w:val="none" w:sz="0" w:space="0" w:color="auto"/>
      </w:divBdr>
    </w:div>
    <w:div w:id="819807466">
      <w:bodyDiv w:val="1"/>
      <w:marLeft w:val="0"/>
      <w:marRight w:val="0"/>
      <w:marTop w:val="0"/>
      <w:marBottom w:val="0"/>
      <w:divBdr>
        <w:top w:val="none" w:sz="0" w:space="0" w:color="auto"/>
        <w:left w:val="none" w:sz="0" w:space="0" w:color="auto"/>
        <w:bottom w:val="none" w:sz="0" w:space="0" w:color="auto"/>
        <w:right w:val="none" w:sz="0" w:space="0" w:color="auto"/>
      </w:divBdr>
    </w:div>
    <w:div w:id="822309293">
      <w:bodyDiv w:val="1"/>
      <w:marLeft w:val="0"/>
      <w:marRight w:val="0"/>
      <w:marTop w:val="0"/>
      <w:marBottom w:val="0"/>
      <w:divBdr>
        <w:top w:val="none" w:sz="0" w:space="0" w:color="auto"/>
        <w:left w:val="none" w:sz="0" w:space="0" w:color="auto"/>
        <w:bottom w:val="none" w:sz="0" w:space="0" w:color="auto"/>
        <w:right w:val="none" w:sz="0" w:space="0" w:color="auto"/>
      </w:divBdr>
    </w:div>
    <w:div w:id="826941806">
      <w:bodyDiv w:val="1"/>
      <w:marLeft w:val="0"/>
      <w:marRight w:val="0"/>
      <w:marTop w:val="0"/>
      <w:marBottom w:val="0"/>
      <w:divBdr>
        <w:top w:val="none" w:sz="0" w:space="0" w:color="auto"/>
        <w:left w:val="none" w:sz="0" w:space="0" w:color="auto"/>
        <w:bottom w:val="none" w:sz="0" w:space="0" w:color="auto"/>
        <w:right w:val="none" w:sz="0" w:space="0" w:color="auto"/>
      </w:divBdr>
    </w:div>
    <w:div w:id="827936684">
      <w:bodyDiv w:val="1"/>
      <w:marLeft w:val="0"/>
      <w:marRight w:val="0"/>
      <w:marTop w:val="0"/>
      <w:marBottom w:val="0"/>
      <w:divBdr>
        <w:top w:val="none" w:sz="0" w:space="0" w:color="auto"/>
        <w:left w:val="none" w:sz="0" w:space="0" w:color="auto"/>
        <w:bottom w:val="none" w:sz="0" w:space="0" w:color="auto"/>
        <w:right w:val="none" w:sz="0" w:space="0" w:color="auto"/>
      </w:divBdr>
    </w:div>
    <w:div w:id="837119208">
      <w:bodyDiv w:val="1"/>
      <w:marLeft w:val="0"/>
      <w:marRight w:val="0"/>
      <w:marTop w:val="0"/>
      <w:marBottom w:val="0"/>
      <w:divBdr>
        <w:top w:val="none" w:sz="0" w:space="0" w:color="auto"/>
        <w:left w:val="none" w:sz="0" w:space="0" w:color="auto"/>
        <w:bottom w:val="none" w:sz="0" w:space="0" w:color="auto"/>
        <w:right w:val="none" w:sz="0" w:space="0" w:color="auto"/>
      </w:divBdr>
    </w:div>
    <w:div w:id="852232839">
      <w:bodyDiv w:val="1"/>
      <w:marLeft w:val="0"/>
      <w:marRight w:val="0"/>
      <w:marTop w:val="0"/>
      <w:marBottom w:val="0"/>
      <w:divBdr>
        <w:top w:val="none" w:sz="0" w:space="0" w:color="auto"/>
        <w:left w:val="none" w:sz="0" w:space="0" w:color="auto"/>
        <w:bottom w:val="none" w:sz="0" w:space="0" w:color="auto"/>
        <w:right w:val="none" w:sz="0" w:space="0" w:color="auto"/>
      </w:divBdr>
    </w:div>
    <w:div w:id="874737181">
      <w:bodyDiv w:val="1"/>
      <w:marLeft w:val="0"/>
      <w:marRight w:val="0"/>
      <w:marTop w:val="0"/>
      <w:marBottom w:val="0"/>
      <w:divBdr>
        <w:top w:val="none" w:sz="0" w:space="0" w:color="auto"/>
        <w:left w:val="none" w:sz="0" w:space="0" w:color="auto"/>
        <w:bottom w:val="none" w:sz="0" w:space="0" w:color="auto"/>
        <w:right w:val="none" w:sz="0" w:space="0" w:color="auto"/>
      </w:divBdr>
    </w:div>
    <w:div w:id="882209468">
      <w:bodyDiv w:val="1"/>
      <w:marLeft w:val="0"/>
      <w:marRight w:val="0"/>
      <w:marTop w:val="0"/>
      <w:marBottom w:val="0"/>
      <w:divBdr>
        <w:top w:val="none" w:sz="0" w:space="0" w:color="auto"/>
        <w:left w:val="none" w:sz="0" w:space="0" w:color="auto"/>
        <w:bottom w:val="none" w:sz="0" w:space="0" w:color="auto"/>
        <w:right w:val="none" w:sz="0" w:space="0" w:color="auto"/>
      </w:divBdr>
    </w:div>
    <w:div w:id="885677775">
      <w:bodyDiv w:val="1"/>
      <w:marLeft w:val="0"/>
      <w:marRight w:val="0"/>
      <w:marTop w:val="0"/>
      <w:marBottom w:val="0"/>
      <w:divBdr>
        <w:top w:val="none" w:sz="0" w:space="0" w:color="auto"/>
        <w:left w:val="none" w:sz="0" w:space="0" w:color="auto"/>
        <w:bottom w:val="none" w:sz="0" w:space="0" w:color="auto"/>
        <w:right w:val="none" w:sz="0" w:space="0" w:color="auto"/>
      </w:divBdr>
    </w:div>
    <w:div w:id="888684615">
      <w:bodyDiv w:val="1"/>
      <w:marLeft w:val="0"/>
      <w:marRight w:val="0"/>
      <w:marTop w:val="0"/>
      <w:marBottom w:val="0"/>
      <w:divBdr>
        <w:top w:val="none" w:sz="0" w:space="0" w:color="auto"/>
        <w:left w:val="none" w:sz="0" w:space="0" w:color="auto"/>
        <w:bottom w:val="none" w:sz="0" w:space="0" w:color="auto"/>
        <w:right w:val="none" w:sz="0" w:space="0" w:color="auto"/>
      </w:divBdr>
    </w:div>
    <w:div w:id="902253313">
      <w:bodyDiv w:val="1"/>
      <w:marLeft w:val="0"/>
      <w:marRight w:val="0"/>
      <w:marTop w:val="0"/>
      <w:marBottom w:val="0"/>
      <w:divBdr>
        <w:top w:val="none" w:sz="0" w:space="0" w:color="auto"/>
        <w:left w:val="none" w:sz="0" w:space="0" w:color="auto"/>
        <w:bottom w:val="none" w:sz="0" w:space="0" w:color="auto"/>
        <w:right w:val="none" w:sz="0" w:space="0" w:color="auto"/>
      </w:divBdr>
    </w:div>
    <w:div w:id="922879633">
      <w:bodyDiv w:val="1"/>
      <w:marLeft w:val="0"/>
      <w:marRight w:val="0"/>
      <w:marTop w:val="0"/>
      <w:marBottom w:val="0"/>
      <w:divBdr>
        <w:top w:val="none" w:sz="0" w:space="0" w:color="auto"/>
        <w:left w:val="none" w:sz="0" w:space="0" w:color="auto"/>
        <w:bottom w:val="none" w:sz="0" w:space="0" w:color="auto"/>
        <w:right w:val="none" w:sz="0" w:space="0" w:color="auto"/>
      </w:divBdr>
    </w:div>
    <w:div w:id="933629843">
      <w:bodyDiv w:val="1"/>
      <w:marLeft w:val="0"/>
      <w:marRight w:val="0"/>
      <w:marTop w:val="0"/>
      <w:marBottom w:val="0"/>
      <w:divBdr>
        <w:top w:val="none" w:sz="0" w:space="0" w:color="auto"/>
        <w:left w:val="none" w:sz="0" w:space="0" w:color="auto"/>
        <w:bottom w:val="none" w:sz="0" w:space="0" w:color="auto"/>
        <w:right w:val="none" w:sz="0" w:space="0" w:color="auto"/>
      </w:divBdr>
    </w:div>
    <w:div w:id="936598367">
      <w:bodyDiv w:val="1"/>
      <w:marLeft w:val="0"/>
      <w:marRight w:val="0"/>
      <w:marTop w:val="0"/>
      <w:marBottom w:val="0"/>
      <w:divBdr>
        <w:top w:val="none" w:sz="0" w:space="0" w:color="auto"/>
        <w:left w:val="none" w:sz="0" w:space="0" w:color="auto"/>
        <w:bottom w:val="none" w:sz="0" w:space="0" w:color="auto"/>
        <w:right w:val="none" w:sz="0" w:space="0" w:color="auto"/>
      </w:divBdr>
    </w:div>
    <w:div w:id="937056002">
      <w:bodyDiv w:val="1"/>
      <w:marLeft w:val="0"/>
      <w:marRight w:val="0"/>
      <w:marTop w:val="0"/>
      <w:marBottom w:val="0"/>
      <w:divBdr>
        <w:top w:val="none" w:sz="0" w:space="0" w:color="auto"/>
        <w:left w:val="none" w:sz="0" w:space="0" w:color="auto"/>
        <w:bottom w:val="none" w:sz="0" w:space="0" w:color="auto"/>
        <w:right w:val="none" w:sz="0" w:space="0" w:color="auto"/>
      </w:divBdr>
    </w:div>
    <w:div w:id="943421911">
      <w:bodyDiv w:val="1"/>
      <w:marLeft w:val="0"/>
      <w:marRight w:val="0"/>
      <w:marTop w:val="0"/>
      <w:marBottom w:val="0"/>
      <w:divBdr>
        <w:top w:val="none" w:sz="0" w:space="0" w:color="auto"/>
        <w:left w:val="none" w:sz="0" w:space="0" w:color="auto"/>
        <w:bottom w:val="none" w:sz="0" w:space="0" w:color="auto"/>
        <w:right w:val="none" w:sz="0" w:space="0" w:color="auto"/>
      </w:divBdr>
    </w:div>
    <w:div w:id="947469420">
      <w:bodyDiv w:val="1"/>
      <w:marLeft w:val="0"/>
      <w:marRight w:val="0"/>
      <w:marTop w:val="0"/>
      <w:marBottom w:val="0"/>
      <w:divBdr>
        <w:top w:val="none" w:sz="0" w:space="0" w:color="auto"/>
        <w:left w:val="none" w:sz="0" w:space="0" w:color="auto"/>
        <w:bottom w:val="none" w:sz="0" w:space="0" w:color="auto"/>
        <w:right w:val="none" w:sz="0" w:space="0" w:color="auto"/>
      </w:divBdr>
    </w:div>
    <w:div w:id="968121497">
      <w:bodyDiv w:val="1"/>
      <w:marLeft w:val="0"/>
      <w:marRight w:val="0"/>
      <w:marTop w:val="0"/>
      <w:marBottom w:val="0"/>
      <w:divBdr>
        <w:top w:val="none" w:sz="0" w:space="0" w:color="auto"/>
        <w:left w:val="none" w:sz="0" w:space="0" w:color="auto"/>
        <w:bottom w:val="none" w:sz="0" w:space="0" w:color="auto"/>
        <w:right w:val="none" w:sz="0" w:space="0" w:color="auto"/>
      </w:divBdr>
    </w:div>
    <w:div w:id="974142807">
      <w:bodyDiv w:val="1"/>
      <w:marLeft w:val="0"/>
      <w:marRight w:val="0"/>
      <w:marTop w:val="0"/>
      <w:marBottom w:val="0"/>
      <w:divBdr>
        <w:top w:val="none" w:sz="0" w:space="0" w:color="auto"/>
        <w:left w:val="none" w:sz="0" w:space="0" w:color="auto"/>
        <w:bottom w:val="none" w:sz="0" w:space="0" w:color="auto"/>
        <w:right w:val="none" w:sz="0" w:space="0" w:color="auto"/>
      </w:divBdr>
    </w:div>
    <w:div w:id="991180453">
      <w:bodyDiv w:val="1"/>
      <w:marLeft w:val="0"/>
      <w:marRight w:val="0"/>
      <w:marTop w:val="0"/>
      <w:marBottom w:val="0"/>
      <w:divBdr>
        <w:top w:val="none" w:sz="0" w:space="0" w:color="auto"/>
        <w:left w:val="none" w:sz="0" w:space="0" w:color="auto"/>
        <w:bottom w:val="none" w:sz="0" w:space="0" w:color="auto"/>
        <w:right w:val="none" w:sz="0" w:space="0" w:color="auto"/>
      </w:divBdr>
    </w:div>
    <w:div w:id="998653947">
      <w:bodyDiv w:val="1"/>
      <w:marLeft w:val="0"/>
      <w:marRight w:val="0"/>
      <w:marTop w:val="0"/>
      <w:marBottom w:val="0"/>
      <w:divBdr>
        <w:top w:val="none" w:sz="0" w:space="0" w:color="auto"/>
        <w:left w:val="none" w:sz="0" w:space="0" w:color="auto"/>
        <w:bottom w:val="none" w:sz="0" w:space="0" w:color="auto"/>
        <w:right w:val="none" w:sz="0" w:space="0" w:color="auto"/>
      </w:divBdr>
    </w:div>
    <w:div w:id="1002049547">
      <w:bodyDiv w:val="1"/>
      <w:marLeft w:val="0"/>
      <w:marRight w:val="0"/>
      <w:marTop w:val="0"/>
      <w:marBottom w:val="0"/>
      <w:divBdr>
        <w:top w:val="none" w:sz="0" w:space="0" w:color="auto"/>
        <w:left w:val="none" w:sz="0" w:space="0" w:color="auto"/>
        <w:bottom w:val="none" w:sz="0" w:space="0" w:color="auto"/>
        <w:right w:val="none" w:sz="0" w:space="0" w:color="auto"/>
      </w:divBdr>
    </w:div>
    <w:div w:id="1011637540">
      <w:bodyDiv w:val="1"/>
      <w:marLeft w:val="0"/>
      <w:marRight w:val="0"/>
      <w:marTop w:val="0"/>
      <w:marBottom w:val="0"/>
      <w:divBdr>
        <w:top w:val="none" w:sz="0" w:space="0" w:color="auto"/>
        <w:left w:val="none" w:sz="0" w:space="0" w:color="auto"/>
        <w:bottom w:val="none" w:sz="0" w:space="0" w:color="auto"/>
        <w:right w:val="none" w:sz="0" w:space="0" w:color="auto"/>
      </w:divBdr>
    </w:div>
    <w:div w:id="1022128797">
      <w:bodyDiv w:val="1"/>
      <w:marLeft w:val="0"/>
      <w:marRight w:val="0"/>
      <w:marTop w:val="0"/>
      <w:marBottom w:val="0"/>
      <w:divBdr>
        <w:top w:val="none" w:sz="0" w:space="0" w:color="auto"/>
        <w:left w:val="none" w:sz="0" w:space="0" w:color="auto"/>
        <w:bottom w:val="none" w:sz="0" w:space="0" w:color="auto"/>
        <w:right w:val="none" w:sz="0" w:space="0" w:color="auto"/>
      </w:divBdr>
    </w:div>
    <w:div w:id="1036849042">
      <w:bodyDiv w:val="1"/>
      <w:marLeft w:val="0"/>
      <w:marRight w:val="0"/>
      <w:marTop w:val="0"/>
      <w:marBottom w:val="0"/>
      <w:divBdr>
        <w:top w:val="none" w:sz="0" w:space="0" w:color="auto"/>
        <w:left w:val="none" w:sz="0" w:space="0" w:color="auto"/>
        <w:bottom w:val="none" w:sz="0" w:space="0" w:color="auto"/>
        <w:right w:val="none" w:sz="0" w:space="0" w:color="auto"/>
      </w:divBdr>
    </w:div>
    <w:div w:id="1043406777">
      <w:bodyDiv w:val="1"/>
      <w:marLeft w:val="0"/>
      <w:marRight w:val="0"/>
      <w:marTop w:val="0"/>
      <w:marBottom w:val="0"/>
      <w:divBdr>
        <w:top w:val="none" w:sz="0" w:space="0" w:color="auto"/>
        <w:left w:val="none" w:sz="0" w:space="0" w:color="auto"/>
        <w:bottom w:val="none" w:sz="0" w:space="0" w:color="auto"/>
        <w:right w:val="none" w:sz="0" w:space="0" w:color="auto"/>
      </w:divBdr>
    </w:div>
    <w:div w:id="1049694128">
      <w:bodyDiv w:val="1"/>
      <w:marLeft w:val="0"/>
      <w:marRight w:val="0"/>
      <w:marTop w:val="0"/>
      <w:marBottom w:val="0"/>
      <w:divBdr>
        <w:top w:val="none" w:sz="0" w:space="0" w:color="auto"/>
        <w:left w:val="none" w:sz="0" w:space="0" w:color="auto"/>
        <w:bottom w:val="none" w:sz="0" w:space="0" w:color="auto"/>
        <w:right w:val="none" w:sz="0" w:space="0" w:color="auto"/>
      </w:divBdr>
    </w:div>
    <w:div w:id="1057436087">
      <w:bodyDiv w:val="1"/>
      <w:marLeft w:val="0"/>
      <w:marRight w:val="0"/>
      <w:marTop w:val="0"/>
      <w:marBottom w:val="0"/>
      <w:divBdr>
        <w:top w:val="none" w:sz="0" w:space="0" w:color="auto"/>
        <w:left w:val="none" w:sz="0" w:space="0" w:color="auto"/>
        <w:bottom w:val="none" w:sz="0" w:space="0" w:color="auto"/>
        <w:right w:val="none" w:sz="0" w:space="0" w:color="auto"/>
      </w:divBdr>
    </w:div>
    <w:div w:id="1058019406">
      <w:bodyDiv w:val="1"/>
      <w:marLeft w:val="0"/>
      <w:marRight w:val="0"/>
      <w:marTop w:val="0"/>
      <w:marBottom w:val="0"/>
      <w:divBdr>
        <w:top w:val="none" w:sz="0" w:space="0" w:color="auto"/>
        <w:left w:val="none" w:sz="0" w:space="0" w:color="auto"/>
        <w:bottom w:val="none" w:sz="0" w:space="0" w:color="auto"/>
        <w:right w:val="none" w:sz="0" w:space="0" w:color="auto"/>
      </w:divBdr>
    </w:div>
    <w:div w:id="1059521228">
      <w:bodyDiv w:val="1"/>
      <w:marLeft w:val="0"/>
      <w:marRight w:val="0"/>
      <w:marTop w:val="0"/>
      <w:marBottom w:val="0"/>
      <w:divBdr>
        <w:top w:val="none" w:sz="0" w:space="0" w:color="auto"/>
        <w:left w:val="none" w:sz="0" w:space="0" w:color="auto"/>
        <w:bottom w:val="none" w:sz="0" w:space="0" w:color="auto"/>
        <w:right w:val="none" w:sz="0" w:space="0" w:color="auto"/>
      </w:divBdr>
    </w:div>
    <w:div w:id="1064178338">
      <w:bodyDiv w:val="1"/>
      <w:marLeft w:val="0"/>
      <w:marRight w:val="0"/>
      <w:marTop w:val="0"/>
      <w:marBottom w:val="0"/>
      <w:divBdr>
        <w:top w:val="none" w:sz="0" w:space="0" w:color="auto"/>
        <w:left w:val="none" w:sz="0" w:space="0" w:color="auto"/>
        <w:bottom w:val="none" w:sz="0" w:space="0" w:color="auto"/>
        <w:right w:val="none" w:sz="0" w:space="0" w:color="auto"/>
      </w:divBdr>
    </w:div>
    <w:div w:id="1066607818">
      <w:bodyDiv w:val="1"/>
      <w:marLeft w:val="0"/>
      <w:marRight w:val="0"/>
      <w:marTop w:val="0"/>
      <w:marBottom w:val="0"/>
      <w:divBdr>
        <w:top w:val="none" w:sz="0" w:space="0" w:color="auto"/>
        <w:left w:val="none" w:sz="0" w:space="0" w:color="auto"/>
        <w:bottom w:val="none" w:sz="0" w:space="0" w:color="auto"/>
        <w:right w:val="none" w:sz="0" w:space="0" w:color="auto"/>
      </w:divBdr>
    </w:div>
    <w:div w:id="1067265114">
      <w:bodyDiv w:val="1"/>
      <w:marLeft w:val="0"/>
      <w:marRight w:val="0"/>
      <w:marTop w:val="0"/>
      <w:marBottom w:val="0"/>
      <w:divBdr>
        <w:top w:val="none" w:sz="0" w:space="0" w:color="auto"/>
        <w:left w:val="none" w:sz="0" w:space="0" w:color="auto"/>
        <w:bottom w:val="none" w:sz="0" w:space="0" w:color="auto"/>
        <w:right w:val="none" w:sz="0" w:space="0" w:color="auto"/>
      </w:divBdr>
    </w:div>
    <w:div w:id="1075514144">
      <w:bodyDiv w:val="1"/>
      <w:marLeft w:val="0"/>
      <w:marRight w:val="0"/>
      <w:marTop w:val="0"/>
      <w:marBottom w:val="0"/>
      <w:divBdr>
        <w:top w:val="none" w:sz="0" w:space="0" w:color="auto"/>
        <w:left w:val="none" w:sz="0" w:space="0" w:color="auto"/>
        <w:bottom w:val="none" w:sz="0" w:space="0" w:color="auto"/>
        <w:right w:val="none" w:sz="0" w:space="0" w:color="auto"/>
      </w:divBdr>
    </w:div>
    <w:div w:id="1082221698">
      <w:bodyDiv w:val="1"/>
      <w:marLeft w:val="0"/>
      <w:marRight w:val="0"/>
      <w:marTop w:val="0"/>
      <w:marBottom w:val="0"/>
      <w:divBdr>
        <w:top w:val="none" w:sz="0" w:space="0" w:color="auto"/>
        <w:left w:val="none" w:sz="0" w:space="0" w:color="auto"/>
        <w:bottom w:val="none" w:sz="0" w:space="0" w:color="auto"/>
        <w:right w:val="none" w:sz="0" w:space="0" w:color="auto"/>
      </w:divBdr>
    </w:div>
    <w:div w:id="1098022846">
      <w:bodyDiv w:val="1"/>
      <w:marLeft w:val="0"/>
      <w:marRight w:val="0"/>
      <w:marTop w:val="0"/>
      <w:marBottom w:val="0"/>
      <w:divBdr>
        <w:top w:val="none" w:sz="0" w:space="0" w:color="auto"/>
        <w:left w:val="none" w:sz="0" w:space="0" w:color="auto"/>
        <w:bottom w:val="none" w:sz="0" w:space="0" w:color="auto"/>
        <w:right w:val="none" w:sz="0" w:space="0" w:color="auto"/>
      </w:divBdr>
    </w:div>
    <w:div w:id="1099762543">
      <w:bodyDiv w:val="1"/>
      <w:marLeft w:val="0"/>
      <w:marRight w:val="0"/>
      <w:marTop w:val="0"/>
      <w:marBottom w:val="0"/>
      <w:divBdr>
        <w:top w:val="none" w:sz="0" w:space="0" w:color="auto"/>
        <w:left w:val="none" w:sz="0" w:space="0" w:color="auto"/>
        <w:bottom w:val="none" w:sz="0" w:space="0" w:color="auto"/>
        <w:right w:val="none" w:sz="0" w:space="0" w:color="auto"/>
      </w:divBdr>
    </w:div>
    <w:div w:id="1105006237">
      <w:bodyDiv w:val="1"/>
      <w:marLeft w:val="0"/>
      <w:marRight w:val="0"/>
      <w:marTop w:val="0"/>
      <w:marBottom w:val="0"/>
      <w:divBdr>
        <w:top w:val="none" w:sz="0" w:space="0" w:color="auto"/>
        <w:left w:val="none" w:sz="0" w:space="0" w:color="auto"/>
        <w:bottom w:val="none" w:sz="0" w:space="0" w:color="auto"/>
        <w:right w:val="none" w:sz="0" w:space="0" w:color="auto"/>
      </w:divBdr>
    </w:div>
    <w:div w:id="1113749883">
      <w:bodyDiv w:val="1"/>
      <w:marLeft w:val="0"/>
      <w:marRight w:val="0"/>
      <w:marTop w:val="0"/>
      <w:marBottom w:val="0"/>
      <w:divBdr>
        <w:top w:val="none" w:sz="0" w:space="0" w:color="auto"/>
        <w:left w:val="none" w:sz="0" w:space="0" w:color="auto"/>
        <w:bottom w:val="none" w:sz="0" w:space="0" w:color="auto"/>
        <w:right w:val="none" w:sz="0" w:space="0" w:color="auto"/>
      </w:divBdr>
    </w:div>
    <w:div w:id="1114516834">
      <w:bodyDiv w:val="1"/>
      <w:marLeft w:val="0"/>
      <w:marRight w:val="0"/>
      <w:marTop w:val="0"/>
      <w:marBottom w:val="0"/>
      <w:divBdr>
        <w:top w:val="none" w:sz="0" w:space="0" w:color="auto"/>
        <w:left w:val="none" w:sz="0" w:space="0" w:color="auto"/>
        <w:bottom w:val="none" w:sz="0" w:space="0" w:color="auto"/>
        <w:right w:val="none" w:sz="0" w:space="0" w:color="auto"/>
      </w:divBdr>
    </w:div>
    <w:div w:id="1132794154">
      <w:bodyDiv w:val="1"/>
      <w:marLeft w:val="0"/>
      <w:marRight w:val="0"/>
      <w:marTop w:val="0"/>
      <w:marBottom w:val="0"/>
      <w:divBdr>
        <w:top w:val="none" w:sz="0" w:space="0" w:color="auto"/>
        <w:left w:val="none" w:sz="0" w:space="0" w:color="auto"/>
        <w:bottom w:val="none" w:sz="0" w:space="0" w:color="auto"/>
        <w:right w:val="none" w:sz="0" w:space="0" w:color="auto"/>
      </w:divBdr>
    </w:div>
    <w:div w:id="1135484845">
      <w:bodyDiv w:val="1"/>
      <w:marLeft w:val="0"/>
      <w:marRight w:val="0"/>
      <w:marTop w:val="0"/>
      <w:marBottom w:val="0"/>
      <w:divBdr>
        <w:top w:val="none" w:sz="0" w:space="0" w:color="auto"/>
        <w:left w:val="none" w:sz="0" w:space="0" w:color="auto"/>
        <w:bottom w:val="none" w:sz="0" w:space="0" w:color="auto"/>
        <w:right w:val="none" w:sz="0" w:space="0" w:color="auto"/>
      </w:divBdr>
    </w:div>
    <w:div w:id="1141576145">
      <w:bodyDiv w:val="1"/>
      <w:marLeft w:val="0"/>
      <w:marRight w:val="0"/>
      <w:marTop w:val="0"/>
      <w:marBottom w:val="0"/>
      <w:divBdr>
        <w:top w:val="none" w:sz="0" w:space="0" w:color="auto"/>
        <w:left w:val="none" w:sz="0" w:space="0" w:color="auto"/>
        <w:bottom w:val="none" w:sz="0" w:space="0" w:color="auto"/>
        <w:right w:val="none" w:sz="0" w:space="0" w:color="auto"/>
      </w:divBdr>
    </w:div>
    <w:div w:id="1149515175">
      <w:bodyDiv w:val="1"/>
      <w:marLeft w:val="0"/>
      <w:marRight w:val="0"/>
      <w:marTop w:val="0"/>
      <w:marBottom w:val="0"/>
      <w:divBdr>
        <w:top w:val="none" w:sz="0" w:space="0" w:color="auto"/>
        <w:left w:val="none" w:sz="0" w:space="0" w:color="auto"/>
        <w:bottom w:val="none" w:sz="0" w:space="0" w:color="auto"/>
        <w:right w:val="none" w:sz="0" w:space="0" w:color="auto"/>
      </w:divBdr>
    </w:div>
    <w:div w:id="1158501836">
      <w:bodyDiv w:val="1"/>
      <w:marLeft w:val="0"/>
      <w:marRight w:val="0"/>
      <w:marTop w:val="0"/>
      <w:marBottom w:val="0"/>
      <w:divBdr>
        <w:top w:val="none" w:sz="0" w:space="0" w:color="auto"/>
        <w:left w:val="none" w:sz="0" w:space="0" w:color="auto"/>
        <w:bottom w:val="none" w:sz="0" w:space="0" w:color="auto"/>
        <w:right w:val="none" w:sz="0" w:space="0" w:color="auto"/>
      </w:divBdr>
    </w:div>
    <w:div w:id="1181314408">
      <w:bodyDiv w:val="1"/>
      <w:marLeft w:val="0"/>
      <w:marRight w:val="0"/>
      <w:marTop w:val="0"/>
      <w:marBottom w:val="0"/>
      <w:divBdr>
        <w:top w:val="none" w:sz="0" w:space="0" w:color="auto"/>
        <w:left w:val="none" w:sz="0" w:space="0" w:color="auto"/>
        <w:bottom w:val="none" w:sz="0" w:space="0" w:color="auto"/>
        <w:right w:val="none" w:sz="0" w:space="0" w:color="auto"/>
      </w:divBdr>
    </w:div>
    <w:div w:id="1186408744">
      <w:bodyDiv w:val="1"/>
      <w:marLeft w:val="0"/>
      <w:marRight w:val="0"/>
      <w:marTop w:val="0"/>
      <w:marBottom w:val="0"/>
      <w:divBdr>
        <w:top w:val="none" w:sz="0" w:space="0" w:color="auto"/>
        <w:left w:val="none" w:sz="0" w:space="0" w:color="auto"/>
        <w:bottom w:val="none" w:sz="0" w:space="0" w:color="auto"/>
        <w:right w:val="none" w:sz="0" w:space="0" w:color="auto"/>
      </w:divBdr>
    </w:div>
    <w:div w:id="1187256068">
      <w:bodyDiv w:val="1"/>
      <w:marLeft w:val="0"/>
      <w:marRight w:val="0"/>
      <w:marTop w:val="0"/>
      <w:marBottom w:val="0"/>
      <w:divBdr>
        <w:top w:val="none" w:sz="0" w:space="0" w:color="auto"/>
        <w:left w:val="none" w:sz="0" w:space="0" w:color="auto"/>
        <w:bottom w:val="none" w:sz="0" w:space="0" w:color="auto"/>
        <w:right w:val="none" w:sz="0" w:space="0" w:color="auto"/>
      </w:divBdr>
    </w:div>
    <w:div w:id="1195264233">
      <w:bodyDiv w:val="1"/>
      <w:marLeft w:val="0"/>
      <w:marRight w:val="0"/>
      <w:marTop w:val="0"/>
      <w:marBottom w:val="0"/>
      <w:divBdr>
        <w:top w:val="none" w:sz="0" w:space="0" w:color="auto"/>
        <w:left w:val="none" w:sz="0" w:space="0" w:color="auto"/>
        <w:bottom w:val="none" w:sz="0" w:space="0" w:color="auto"/>
        <w:right w:val="none" w:sz="0" w:space="0" w:color="auto"/>
      </w:divBdr>
    </w:div>
    <w:div w:id="1201361541">
      <w:bodyDiv w:val="1"/>
      <w:marLeft w:val="0"/>
      <w:marRight w:val="0"/>
      <w:marTop w:val="0"/>
      <w:marBottom w:val="0"/>
      <w:divBdr>
        <w:top w:val="none" w:sz="0" w:space="0" w:color="auto"/>
        <w:left w:val="none" w:sz="0" w:space="0" w:color="auto"/>
        <w:bottom w:val="none" w:sz="0" w:space="0" w:color="auto"/>
        <w:right w:val="none" w:sz="0" w:space="0" w:color="auto"/>
      </w:divBdr>
    </w:div>
    <w:div w:id="1210844397">
      <w:bodyDiv w:val="1"/>
      <w:marLeft w:val="0"/>
      <w:marRight w:val="0"/>
      <w:marTop w:val="0"/>
      <w:marBottom w:val="0"/>
      <w:divBdr>
        <w:top w:val="none" w:sz="0" w:space="0" w:color="auto"/>
        <w:left w:val="none" w:sz="0" w:space="0" w:color="auto"/>
        <w:bottom w:val="none" w:sz="0" w:space="0" w:color="auto"/>
        <w:right w:val="none" w:sz="0" w:space="0" w:color="auto"/>
      </w:divBdr>
    </w:div>
    <w:div w:id="1211502746">
      <w:bodyDiv w:val="1"/>
      <w:marLeft w:val="0"/>
      <w:marRight w:val="0"/>
      <w:marTop w:val="0"/>
      <w:marBottom w:val="0"/>
      <w:divBdr>
        <w:top w:val="none" w:sz="0" w:space="0" w:color="auto"/>
        <w:left w:val="none" w:sz="0" w:space="0" w:color="auto"/>
        <w:bottom w:val="none" w:sz="0" w:space="0" w:color="auto"/>
        <w:right w:val="none" w:sz="0" w:space="0" w:color="auto"/>
      </w:divBdr>
    </w:div>
    <w:div w:id="1213615678">
      <w:bodyDiv w:val="1"/>
      <w:marLeft w:val="0"/>
      <w:marRight w:val="0"/>
      <w:marTop w:val="0"/>
      <w:marBottom w:val="0"/>
      <w:divBdr>
        <w:top w:val="none" w:sz="0" w:space="0" w:color="auto"/>
        <w:left w:val="none" w:sz="0" w:space="0" w:color="auto"/>
        <w:bottom w:val="none" w:sz="0" w:space="0" w:color="auto"/>
        <w:right w:val="none" w:sz="0" w:space="0" w:color="auto"/>
      </w:divBdr>
    </w:div>
    <w:div w:id="1215776665">
      <w:bodyDiv w:val="1"/>
      <w:marLeft w:val="0"/>
      <w:marRight w:val="0"/>
      <w:marTop w:val="0"/>
      <w:marBottom w:val="0"/>
      <w:divBdr>
        <w:top w:val="none" w:sz="0" w:space="0" w:color="auto"/>
        <w:left w:val="none" w:sz="0" w:space="0" w:color="auto"/>
        <w:bottom w:val="none" w:sz="0" w:space="0" w:color="auto"/>
        <w:right w:val="none" w:sz="0" w:space="0" w:color="auto"/>
      </w:divBdr>
    </w:div>
    <w:div w:id="1222403991">
      <w:bodyDiv w:val="1"/>
      <w:marLeft w:val="0"/>
      <w:marRight w:val="0"/>
      <w:marTop w:val="0"/>
      <w:marBottom w:val="0"/>
      <w:divBdr>
        <w:top w:val="none" w:sz="0" w:space="0" w:color="auto"/>
        <w:left w:val="none" w:sz="0" w:space="0" w:color="auto"/>
        <w:bottom w:val="none" w:sz="0" w:space="0" w:color="auto"/>
        <w:right w:val="none" w:sz="0" w:space="0" w:color="auto"/>
      </w:divBdr>
    </w:div>
    <w:div w:id="1232278485">
      <w:bodyDiv w:val="1"/>
      <w:marLeft w:val="0"/>
      <w:marRight w:val="0"/>
      <w:marTop w:val="0"/>
      <w:marBottom w:val="0"/>
      <w:divBdr>
        <w:top w:val="none" w:sz="0" w:space="0" w:color="auto"/>
        <w:left w:val="none" w:sz="0" w:space="0" w:color="auto"/>
        <w:bottom w:val="none" w:sz="0" w:space="0" w:color="auto"/>
        <w:right w:val="none" w:sz="0" w:space="0" w:color="auto"/>
      </w:divBdr>
    </w:div>
    <w:div w:id="1232347648">
      <w:bodyDiv w:val="1"/>
      <w:marLeft w:val="0"/>
      <w:marRight w:val="0"/>
      <w:marTop w:val="0"/>
      <w:marBottom w:val="0"/>
      <w:divBdr>
        <w:top w:val="none" w:sz="0" w:space="0" w:color="auto"/>
        <w:left w:val="none" w:sz="0" w:space="0" w:color="auto"/>
        <w:bottom w:val="none" w:sz="0" w:space="0" w:color="auto"/>
        <w:right w:val="none" w:sz="0" w:space="0" w:color="auto"/>
      </w:divBdr>
    </w:div>
    <w:div w:id="1239553489">
      <w:bodyDiv w:val="1"/>
      <w:marLeft w:val="0"/>
      <w:marRight w:val="0"/>
      <w:marTop w:val="0"/>
      <w:marBottom w:val="0"/>
      <w:divBdr>
        <w:top w:val="none" w:sz="0" w:space="0" w:color="auto"/>
        <w:left w:val="none" w:sz="0" w:space="0" w:color="auto"/>
        <w:bottom w:val="none" w:sz="0" w:space="0" w:color="auto"/>
        <w:right w:val="none" w:sz="0" w:space="0" w:color="auto"/>
      </w:divBdr>
    </w:div>
    <w:div w:id="1244148731">
      <w:bodyDiv w:val="1"/>
      <w:marLeft w:val="0"/>
      <w:marRight w:val="0"/>
      <w:marTop w:val="0"/>
      <w:marBottom w:val="0"/>
      <w:divBdr>
        <w:top w:val="none" w:sz="0" w:space="0" w:color="auto"/>
        <w:left w:val="none" w:sz="0" w:space="0" w:color="auto"/>
        <w:bottom w:val="none" w:sz="0" w:space="0" w:color="auto"/>
        <w:right w:val="none" w:sz="0" w:space="0" w:color="auto"/>
      </w:divBdr>
    </w:div>
    <w:div w:id="1244681574">
      <w:bodyDiv w:val="1"/>
      <w:marLeft w:val="0"/>
      <w:marRight w:val="0"/>
      <w:marTop w:val="0"/>
      <w:marBottom w:val="0"/>
      <w:divBdr>
        <w:top w:val="none" w:sz="0" w:space="0" w:color="auto"/>
        <w:left w:val="none" w:sz="0" w:space="0" w:color="auto"/>
        <w:bottom w:val="none" w:sz="0" w:space="0" w:color="auto"/>
        <w:right w:val="none" w:sz="0" w:space="0" w:color="auto"/>
      </w:divBdr>
    </w:div>
    <w:div w:id="1253781877">
      <w:bodyDiv w:val="1"/>
      <w:marLeft w:val="0"/>
      <w:marRight w:val="0"/>
      <w:marTop w:val="0"/>
      <w:marBottom w:val="0"/>
      <w:divBdr>
        <w:top w:val="none" w:sz="0" w:space="0" w:color="auto"/>
        <w:left w:val="none" w:sz="0" w:space="0" w:color="auto"/>
        <w:bottom w:val="none" w:sz="0" w:space="0" w:color="auto"/>
        <w:right w:val="none" w:sz="0" w:space="0" w:color="auto"/>
      </w:divBdr>
    </w:div>
    <w:div w:id="1261836950">
      <w:bodyDiv w:val="1"/>
      <w:marLeft w:val="0"/>
      <w:marRight w:val="0"/>
      <w:marTop w:val="0"/>
      <w:marBottom w:val="0"/>
      <w:divBdr>
        <w:top w:val="none" w:sz="0" w:space="0" w:color="auto"/>
        <w:left w:val="none" w:sz="0" w:space="0" w:color="auto"/>
        <w:bottom w:val="none" w:sz="0" w:space="0" w:color="auto"/>
        <w:right w:val="none" w:sz="0" w:space="0" w:color="auto"/>
      </w:divBdr>
    </w:div>
    <w:div w:id="1278025615">
      <w:bodyDiv w:val="1"/>
      <w:marLeft w:val="0"/>
      <w:marRight w:val="0"/>
      <w:marTop w:val="0"/>
      <w:marBottom w:val="0"/>
      <w:divBdr>
        <w:top w:val="none" w:sz="0" w:space="0" w:color="auto"/>
        <w:left w:val="none" w:sz="0" w:space="0" w:color="auto"/>
        <w:bottom w:val="none" w:sz="0" w:space="0" w:color="auto"/>
        <w:right w:val="none" w:sz="0" w:space="0" w:color="auto"/>
      </w:divBdr>
    </w:div>
    <w:div w:id="1289318608">
      <w:bodyDiv w:val="1"/>
      <w:marLeft w:val="0"/>
      <w:marRight w:val="0"/>
      <w:marTop w:val="0"/>
      <w:marBottom w:val="0"/>
      <w:divBdr>
        <w:top w:val="none" w:sz="0" w:space="0" w:color="auto"/>
        <w:left w:val="none" w:sz="0" w:space="0" w:color="auto"/>
        <w:bottom w:val="none" w:sz="0" w:space="0" w:color="auto"/>
        <w:right w:val="none" w:sz="0" w:space="0" w:color="auto"/>
      </w:divBdr>
    </w:div>
    <w:div w:id="1296792900">
      <w:bodyDiv w:val="1"/>
      <w:marLeft w:val="0"/>
      <w:marRight w:val="0"/>
      <w:marTop w:val="0"/>
      <w:marBottom w:val="0"/>
      <w:divBdr>
        <w:top w:val="none" w:sz="0" w:space="0" w:color="auto"/>
        <w:left w:val="none" w:sz="0" w:space="0" w:color="auto"/>
        <w:bottom w:val="none" w:sz="0" w:space="0" w:color="auto"/>
        <w:right w:val="none" w:sz="0" w:space="0" w:color="auto"/>
      </w:divBdr>
    </w:div>
    <w:div w:id="1304240516">
      <w:bodyDiv w:val="1"/>
      <w:marLeft w:val="0"/>
      <w:marRight w:val="0"/>
      <w:marTop w:val="0"/>
      <w:marBottom w:val="0"/>
      <w:divBdr>
        <w:top w:val="none" w:sz="0" w:space="0" w:color="auto"/>
        <w:left w:val="none" w:sz="0" w:space="0" w:color="auto"/>
        <w:bottom w:val="none" w:sz="0" w:space="0" w:color="auto"/>
        <w:right w:val="none" w:sz="0" w:space="0" w:color="auto"/>
      </w:divBdr>
    </w:div>
    <w:div w:id="1312979466">
      <w:bodyDiv w:val="1"/>
      <w:marLeft w:val="0"/>
      <w:marRight w:val="0"/>
      <w:marTop w:val="0"/>
      <w:marBottom w:val="0"/>
      <w:divBdr>
        <w:top w:val="none" w:sz="0" w:space="0" w:color="auto"/>
        <w:left w:val="none" w:sz="0" w:space="0" w:color="auto"/>
        <w:bottom w:val="none" w:sz="0" w:space="0" w:color="auto"/>
        <w:right w:val="none" w:sz="0" w:space="0" w:color="auto"/>
      </w:divBdr>
    </w:div>
    <w:div w:id="1324508574">
      <w:bodyDiv w:val="1"/>
      <w:marLeft w:val="0"/>
      <w:marRight w:val="0"/>
      <w:marTop w:val="0"/>
      <w:marBottom w:val="0"/>
      <w:divBdr>
        <w:top w:val="none" w:sz="0" w:space="0" w:color="auto"/>
        <w:left w:val="none" w:sz="0" w:space="0" w:color="auto"/>
        <w:bottom w:val="none" w:sz="0" w:space="0" w:color="auto"/>
        <w:right w:val="none" w:sz="0" w:space="0" w:color="auto"/>
      </w:divBdr>
    </w:div>
    <w:div w:id="1329551222">
      <w:bodyDiv w:val="1"/>
      <w:marLeft w:val="0"/>
      <w:marRight w:val="0"/>
      <w:marTop w:val="0"/>
      <w:marBottom w:val="0"/>
      <w:divBdr>
        <w:top w:val="none" w:sz="0" w:space="0" w:color="auto"/>
        <w:left w:val="none" w:sz="0" w:space="0" w:color="auto"/>
        <w:bottom w:val="none" w:sz="0" w:space="0" w:color="auto"/>
        <w:right w:val="none" w:sz="0" w:space="0" w:color="auto"/>
      </w:divBdr>
    </w:div>
    <w:div w:id="1332610243">
      <w:bodyDiv w:val="1"/>
      <w:marLeft w:val="0"/>
      <w:marRight w:val="0"/>
      <w:marTop w:val="0"/>
      <w:marBottom w:val="0"/>
      <w:divBdr>
        <w:top w:val="none" w:sz="0" w:space="0" w:color="auto"/>
        <w:left w:val="none" w:sz="0" w:space="0" w:color="auto"/>
        <w:bottom w:val="none" w:sz="0" w:space="0" w:color="auto"/>
        <w:right w:val="none" w:sz="0" w:space="0" w:color="auto"/>
      </w:divBdr>
    </w:div>
    <w:div w:id="1346250650">
      <w:bodyDiv w:val="1"/>
      <w:marLeft w:val="0"/>
      <w:marRight w:val="0"/>
      <w:marTop w:val="0"/>
      <w:marBottom w:val="0"/>
      <w:divBdr>
        <w:top w:val="none" w:sz="0" w:space="0" w:color="auto"/>
        <w:left w:val="none" w:sz="0" w:space="0" w:color="auto"/>
        <w:bottom w:val="none" w:sz="0" w:space="0" w:color="auto"/>
        <w:right w:val="none" w:sz="0" w:space="0" w:color="auto"/>
      </w:divBdr>
    </w:div>
    <w:div w:id="1349874080">
      <w:bodyDiv w:val="1"/>
      <w:marLeft w:val="0"/>
      <w:marRight w:val="0"/>
      <w:marTop w:val="0"/>
      <w:marBottom w:val="0"/>
      <w:divBdr>
        <w:top w:val="none" w:sz="0" w:space="0" w:color="auto"/>
        <w:left w:val="none" w:sz="0" w:space="0" w:color="auto"/>
        <w:bottom w:val="none" w:sz="0" w:space="0" w:color="auto"/>
        <w:right w:val="none" w:sz="0" w:space="0" w:color="auto"/>
      </w:divBdr>
    </w:div>
    <w:div w:id="1359231820">
      <w:bodyDiv w:val="1"/>
      <w:marLeft w:val="0"/>
      <w:marRight w:val="0"/>
      <w:marTop w:val="0"/>
      <w:marBottom w:val="0"/>
      <w:divBdr>
        <w:top w:val="none" w:sz="0" w:space="0" w:color="auto"/>
        <w:left w:val="none" w:sz="0" w:space="0" w:color="auto"/>
        <w:bottom w:val="none" w:sz="0" w:space="0" w:color="auto"/>
        <w:right w:val="none" w:sz="0" w:space="0" w:color="auto"/>
      </w:divBdr>
    </w:div>
    <w:div w:id="1377268402">
      <w:bodyDiv w:val="1"/>
      <w:marLeft w:val="0"/>
      <w:marRight w:val="0"/>
      <w:marTop w:val="0"/>
      <w:marBottom w:val="0"/>
      <w:divBdr>
        <w:top w:val="none" w:sz="0" w:space="0" w:color="auto"/>
        <w:left w:val="none" w:sz="0" w:space="0" w:color="auto"/>
        <w:bottom w:val="none" w:sz="0" w:space="0" w:color="auto"/>
        <w:right w:val="none" w:sz="0" w:space="0" w:color="auto"/>
      </w:divBdr>
    </w:div>
    <w:div w:id="1385984542">
      <w:bodyDiv w:val="1"/>
      <w:marLeft w:val="0"/>
      <w:marRight w:val="0"/>
      <w:marTop w:val="0"/>
      <w:marBottom w:val="0"/>
      <w:divBdr>
        <w:top w:val="none" w:sz="0" w:space="0" w:color="auto"/>
        <w:left w:val="none" w:sz="0" w:space="0" w:color="auto"/>
        <w:bottom w:val="none" w:sz="0" w:space="0" w:color="auto"/>
        <w:right w:val="none" w:sz="0" w:space="0" w:color="auto"/>
      </w:divBdr>
    </w:div>
    <w:div w:id="1401059568">
      <w:bodyDiv w:val="1"/>
      <w:marLeft w:val="0"/>
      <w:marRight w:val="0"/>
      <w:marTop w:val="0"/>
      <w:marBottom w:val="0"/>
      <w:divBdr>
        <w:top w:val="none" w:sz="0" w:space="0" w:color="auto"/>
        <w:left w:val="none" w:sz="0" w:space="0" w:color="auto"/>
        <w:bottom w:val="none" w:sz="0" w:space="0" w:color="auto"/>
        <w:right w:val="none" w:sz="0" w:space="0" w:color="auto"/>
      </w:divBdr>
    </w:div>
    <w:div w:id="1403479122">
      <w:bodyDiv w:val="1"/>
      <w:marLeft w:val="0"/>
      <w:marRight w:val="0"/>
      <w:marTop w:val="0"/>
      <w:marBottom w:val="0"/>
      <w:divBdr>
        <w:top w:val="none" w:sz="0" w:space="0" w:color="auto"/>
        <w:left w:val="none" w:sz="0" w:space="0" w:color="auto"/>
        <w:bottom w:val="none" w:sz="0" w:space="0" w:color="auto"/>
        <w:right w:val="none" w:sz="0" w:space="0" w:color="auto"/>
      </w:divBdr>
    </w:div>
    <w:div w:id="1415206420">
      <w:bodyDiv w:val="1"/>
      <w:marLeft w:val="0"/>
      <w:marRight w:val="0"/>
      <w:marTop w:val="0"/>
      <w:marBottom w:val="0"/>
      <w:divBdr>
        <w:top w:val="none" w:sz="0" w:space="0" w:color="auto"/>
        <w:left w:val="none" w:sz="0" w:space="0" w:color="auto"/>
        <w:bottom w:val="none" w:sz="0" w:space="0" w:color="auto"/>
        <w:right w:val="none" w:sz="0" w:space="0" w:color="auto"/>
      </w:divBdr>
    </w:div>
    <w:div w:id="1417939715">
      <w:bodyDiv w:val="1"/>
      <w:marLeft w:val="0"/>
      <w:marRight w:val="0"/>
      <w:marTop w:val="0"/>
      <w:marBottom w:val="0"/>
      <w:divBdr>
        <w:top w:val="none" w:sz="0" w:space="0" w:color="auto"/>
        <w:left w:val="none" w:sz="0" w:space="0" w:color="auto"/>
        <w:bottom w:val="none" w:sz="0" w:space="0" w:color="auto"/>
        <w:right w:val="none" w:sz="0" w:space="0" w:color="auto"/>
      </w:divBdr>
    </w:div>
    <w:div w:id="1427773069">
      <w:bodyDiv w:val="1"/>
      <w:marLeft w:val="0"/>
      <w:marRight w:val="0"/>
      <w:marTop w:val="0"/>
      <w:marBottom w:val="0"/>
      <w:divBdr>
        <w:top w:val="none" w:sz="0" w:space="0" w:color="auto"/>
        <w:left w:val="none" w:sz="0" w:space="0" w:color="auto"/>
        <w:bottom w:val="none" w:sz="0" w:space="0" w:color="auto"/>
        <w:right w:val="none" w:sz="0" w:space="0" w:color="auto"/>
      </w:divBdr>
    </w:div>
    <w:div w:id="1431241386">
      <w:bodyDiv w:val="1"/>
      <w:marLeft w:val="0"/>
      <w:marRight w:val="0"/>
      <w:marTop w:val="0"/>
      <w:marBottom w:val="0"/>
      <w:divBdr>
        <w:top w:val="none" w:sz="0" w:space="0" w:color="auto"/>
        <w:left w:val="none" w:sz="0" w:space="0" w:color="auto"/>
        <w:bottom w:val="none" w:sz="0" w:space="0" w:color="auto"/>
        <w:right w:val="none" w:sz="0" w:space="0" w:color="auto"/>
      </w:divBdr>
    </w:div>
    <w:div w:id="1439137207">
      <w:bodyDiv w:val="1"/>
      <w:marLeft w:val="0"/>
      <w:marRight w:val="0"/>
      <w:marTop w:val="0"/>
      <w:marBottom w:val="0"/>
      <w:divBdr>
        <w:top w:val="none" w:sz="0" w:space="0" w:color="auto"/>
        <w:left w:val="none" w:sz="0" w:space="0" w:color="auto"/>
        <w:bottom w:val="none" w:sz="0" w:space="0" w:color="auto"/>
        <w:right w:val="none" w:sz="0" w:space="0" w:color="auto"/>
      </w:divBdr>
    </w:div>
    <w:div w:id="1440099805">
      <w:bodyDiv w:val="1"/>
      <w:marLeft w:val="0"/>
      <w:marRight w:val="0"/>
      <w:marTop w:val="0"/>
      <w:marBottom w:val="0"/>
      <w:divBdr>
        <w:top w:val="none" w:sz="0" w:space="0" w:color="auto"/>
        <w:left w:val="none" w:sz="0" w:space="0" w:color="auto"/>
        <w:bottom w:val="none" w:sz="0" w:space="0" w:color="auto"/>
        <w:right w:val="none" w:sz="0" w:space="0" w:color="auto"/>
      </w:divBdr>
    </w:div>
    <w:div w:id="1445879566">
      <w:bodyDiv w:val="1"/>
      <w:marLeft w:val="0"/>
      <w:marRight w:val="0"/>
      <w:marTop w:val="0"/>
      <w:marBottom w:val="0"/>
      <w:divBdr>
        <w:top w:val="none" w:sz="0" w:space="0" w:color="auto"/>
        <w:left w:val="none" w:sz="0" w:space="0" w:color="auto"/>
        <w:bottom w:val="none" w:sz="0" w:space="0" w:color="auto"/>
        <w:right w:val="none" w:sz="0" w:space="0" w:color="auto"/>
      </w:divBdr>
    </w:div>
    <w:div w:id="1467816687">
      <w:bodyDiv w:val="1"/>
      <w:marLeft w:val="0"/>
      <w:marRight w:val="0"/>
      <w:marTop w:val="0"/>
      <w:marBottom w:val="0"/>
      <w:divBdr>
        <w:top w:val="none" w:sz="0" w:space="0" w:color="auto"/>
        <w:left w:val="none" w:sz="0" w:space="0" w:color="auto"/>
        <w:bottom w:val="none" w:sz="0" w:space="0" w:color="auto"/>
        <w:right w:val="none" w:sz="0" w:space="0" w:color="auto"/>
      </w:divBdr>
    </w:div>
    <w:div w:id="1467966503">
      <w:bodyDiv w:val="1"/>
      <w:marLeft w:val="0"/>
      <w:marRight w:val="0"/>
      <w:marTop w:val="0"/>
      <w:marBottom w:val="0"/>
      <w:divBdr>
        <w:top w:val="none" w:sz="0" w:space="0" w:color="auto"/>
        <w:left w:val="none" w:sz="0" w:space="0" w:color="auto"/>
        <w:bottom w:val="none" w:sz="0" w:space="0" w:color="auto"/>
        <w:right w:val="none" w:sz="0" w:space="0" w:color="auto"/>
      </w:divBdr>
    </w:div>
    <w:div w:id="1482162633">
      <w:bodyDiv w:val="1"/>
      <w:marLeft w:val="0"/>
      <w:marRight w:val="0"/>
      <w:marTop w:val="0"/>
      <w:marBottom w:val="0"/>
      <w:divBdr>
        <w:top w:val="none" w:sz="0" w:space="0" w:color="auto"/>
        <w:left w:val="none" w:sz="0" w:space="0" w:color="auto"/>
        <w:bottom w:val="none" w:sz="0" w:space="0" w:color="auto"/>
        <w:right w:val="none" w:sz="0" w:space="0" w:color="auto"/>
      </w:divBdr>
    </w:div>
    <w:div w:id="1496072858">
      <w:bodyDiv w:val="1"/>
      <w:marLeft w:val="0"/>
      <w:marRight w:val="0"/>
      <w:marTop w:val="0"/>
      <w:marBottom w:val="0"/>
      <w:divBdr>
        <w:top w:val="none" w:sz="0" w:space="0" w:color="auto"/>
        <w:left w:val="none" w:sz="0" w:space="0" w:color="auto"/>
        <w:bottom w:val="none" w:sz="0" w:space="0" w:color="auto"/>
        <w:right w:val="none" w:sz="0" w:space="0" w:color="auto"/>
      </w:divBdr>
    </w:div>
    <w:div w:id="1530533484">
      <w:bodyDiv w:val="1"/>
      <w:marLeft w:val="0"/>
      <w:marRight w:val="0"/>
      <w:marTop w:val="0"/>
      <w:marBottom w:val="0"/>
      <w:divBdr>
        <w:top w:val="none" w:sz="0" w:space="0" w:color="auto"/>
        <w:left w:val="none" w:sz="0" w:space="0" w:color="auto"/>
        <w:bottom w:val="none" w:sz="0" w:space="0" w:color="auto"/>
        <w:right w:val="none" w:sz="0" w:space="0" w:color="auto"/>
      </w:divBdr>
    </w:div>
    <w:div w:id="1550073832">
      <w:bodyDiv w:val="1"/>
      <w:marLeft w:val="0"/>
      <w:marRight w:val="0"/>
      <w:marTop w:val="0"/>
      <w:marBottom w:val="0"/>
      <w:divBdr>
        <w:top w:val="none" w:sz="0" w:space="0" w:color="auto"/>
        <w:left w:val="none" w:sz="0" w:space="0" w:color="auto"/>
        <w:bottom w:val="none" w:sz="0" w:space="0" w:color="auto"/>
        <w:right w:val="none" w:sz="0" w:space="0" w:color="auto"/>
      </w:divBdr>
    </w:div>
    <w:div w:id="1553537118">
      <w:bodyDiv w:val="1"/>
      <w:marLeft w:val="0"/>
      <w:marRight w:val="0"/>
      <w:marTop w:val="0"/>
      <w:marBottom w:val="0"/>
      <w:divBdr>
        <w:top w:val="none" w:sz="0" w:space="0" w:color="auto"/>
        <w:left w:val="none" w:sz="0" w:space="0" w:color="auto"/>
        <w:bottom w:val="none" w:sz="0" w:space="0" w:color="auto"/>
        <w:right w:val="none" w:sz="0" w:space="0" w:color="auto"/>
      </w:divBdr>
    </w:div>
    <w:div w:id="1573420496">
      <w:bodyDiv w:val="1"/>
      <w:marLeft w:val="0"/>
      <w:marRight w:val="0"/>
      <w:marTop w:val="0"/>
      <w:marBottom w:val="0"/>
      <w:divBdr>
        <w:top w:val="none" w:sz="0" w:space="0" w:color="auto"/>
        <w:left w:val="none" w:sz="0" w:space="0" w:color="auto"/>
        <w:bottom w:val="none" w:sz="0" w:space="0" w:color="auto"/>
        <w:right w:val="none" w:sz="0" w:space="0" w:color="auto"/>
      </w:divBdr>
    </w:div>
    <w:div w:id="1587762052">
      <w:bodyDiv w:val="1"/>
      <w:marLeft w:val="0"/>
      <w:marRight w:val="0"/>
      <w:marTop w:val="0"/>
      <w:marBottom w:val="0"/>
      <w:divBdr>
        <w:top w:val="none" w:sz="0" w:space="0" w:color="auto"/>
        <w:left w:val="none" w:sz="0" w:space="0" w:color="auto"/>
        <w:bottom w:val="none" w:sz="0" w:space="0" w:color="auto"/>
        <w:right w:val="none" w:sz="0" w:space="0" w:color="auto"/>
      </w:divBdr>
    </w:div>
    <w:div w:id="1591741555">
      <w:bodyDiv w:val="1"/>
      <w:marLeft w:val="0"/>
      <w:marRight w:val="0"/>
      <w:marTop w:val="0"/>
      <w:marBottom w:val="0"/>
      <w:divBdr>
        <w:top w:val="none" w:sz="0" w:space="0" w:color="auto"/>
        <w:left w:val="none" w:sz="0" w:space="0" w:color="auto"/>
        <w:bottom w:val="none" w:sz="0" w:space="0" w:color="auto"/>
        <w:right w:val="none" w:sz="0" w:space="0" w:color="auto"/>
      </w:divBdr>
    </w:div>
    <w:div w:id="1595942420">
      <w:bodyDiv w:val="1"/>
      <w:marLeft w:val="0"/>
      <w:marRight w:val="0"/>
      <w:marTop w:val="0"/>
      <w:marBottom w:val="0"/>
      <w:divBdr>
        <w:top w:val="none" w:sz="0" w:space="0" w:color="auto"/>
        <w:left w:val="none" w:sz="0" w:space="0" w:color="auto"/>
        <w:bottom w:val="none" w:sz="0" w:space="0" w:color="auto"/>
        <w:right w:val="none" w:sz="0" w:space="0" w:color="auto"/>
      </w:divBdr>
    </w:div>
    <w:div w:id="1596208034">
      <w:bodyDiv w:val="1"/>
      <w:marLeft w:val="0"/>
      <w:marRight w:val="0"/>
      <w:marTop w:val="0"/>
      <w:marBottom w:val="0"/>
      <w:divBdr>
        <w:top w:val="none" w:sz="0" w:space="0" w:color="auto"/>
        <w:left w:val="none" w:sz="0" w:space="0" w:color="auto"/>
        <w:bottom w:val="none" w:sz="0" w:space="0" w:color="auto"/>
        <w:right w:val="none" w:sz="0" w:space="0" w:color="auto"/>
      </w:divBdr>
    </w:div>
    <w:div w:id="1597593246">
      <w:bodyDiv w:val="1"/>
      <w:marLeft w:val="0"/>
      <w:marRight w:val="0"/>
      <w:marTop w:val="0"/>
      <w:marBottom w:val="0"/>
      <w:divBdr>
        <w:top w:val="none" w:sz="0" w:space="0" w:color="auto"/>
        <w:left w:val="none" w:sz="0" w:space="0" w:color="auto"/>
        <w:bottom w:val="none" w:sz="0" w:space="0" w:color="auto"/>
        <w:right w:val="none" w:sz="0" w:space="0" w:color="auto"/>
      </w:divBdr>
    </w:div>
    <w:div w:id="1612937251">
      <w:bodyDiv w:val="1"/>
      <w:marLeft w:val="0"/>
      <w:marRight w:val="0"/>
      <w:marTop w:val="0"/>
      <w:marBottom w:val="0"/>
      <w:divBdr>
        <w:top w:val="none" w:sz="0" w:space="0" w:color="auto"/>
        <w:left w:val="none" w:sz="0" w:space="0" w:color="auto"/>
        <w:bottom w:val="none" w:sz="0" w:space="0" w:color="auto"/>
        <w:right w:val="none" w:sz="0" w:space="0" w:color="auto"/>
      </w:divBdr>
    </w:div>
    <w:div w:id="1613248053">
      <w:bodyDiv w:val="1"/>
      <w:marLeft w:val="0"/>
      <w:marRight w:val="0"/>
      <w:marTop w:val="0"/>
      <w:marBottom w:val="0"/>
      <w:divBdr>
        <w:top w:val="none" w:sz="0" w:space="0" w:color="auto"/>
        <w:left w:val="none" w:sz="0" w:space="0" w:color="auto"/>
        <w:bottom w:val="none" w:sz="0" w:space="0" w:color="auto"/>
        <w:right w:val="none" w:sz="0" w:space="0" w:color="auto"/>
      </w:divBdr>
    </w:div>
    <w:div w:id="1614291205">
      <w:bodyDiv w:val="1"/>
      <w:marLeft w:val="0"/>
      <w:marRight w:val="0"/>
      <w:marTop w:val="0"/>
      <w:marBottom w:val="0"/>
      <w:divBdr>
        <w:top w:val="none" w:sz="0" w:space="0" w:color="auto"/>
        <w:left w:val="none" w:sz="0" w:space="0" w:color="auto"/>
        <w:bottom w:val="none" w:sz="0" w:space="0" w:color="auto"/>
        <w:right w:val="none" w:sz="0" w:space="0" w:color="auto"/>
      </w:divBdr>
    </w:div>
    <w:div w:id="1633830234">
      <w:bodyDiv w:val="1"/>
      <w:marLeft w:val="0"/>
      <w:marRight w:val="0"/>
      <w:marTop w:val="0"/>
      <w:marBottom w:val="0"/>
      <w:divBdr>
        <w:top w:val="none" w:sz="0" w:space="0" w:color="auto"/>
        <w:left w:val="none" w:sz="0" w:space="0" w:color="auto"/>
        <w:bottom w:val="none" w:sz="0" w:space="0" w:color="auto"/>
        <w:right w:val="none" w:sz="0" w:space="0" w:color="auto"/>
      </w:divBdr>
    </w:div>
    <w:div w:id="1645230233">
      <w:bodyDiv w:val="1"/>
      <w:marLeft w:val="0"/>
      <w:marRight w:val="0"/>
      <w:marTop w:val="0"/>
      <w:marBottom w:val="0"/>
      <w:divBdr>
        <w:top w:val="none" w:sz="0" w:space="0" w:color="auto"/>
        <w:left w:val="none" w:sz="0" w:space="0" w:color="auto"/>
        <w:bottom w:val="none" w:sz="0" w:space="0" w:color="auto"/>
        <w:right w:val="none" w:sz="0" w:space="0" w:color="auto"/>
      </w:divBdr>
    </w:div>
    <w:div w:id="1658806793">
      <w:bodyDiv w:val="1"/>
      <w:marLeft w:val="0"/>
      <w:marRight w:val="0"/>
      <w:marTop w:val="0"/>
      <w:marBottom w:val="0"/>
      <w:divBdr>
        <w:top w:val="none" w:sz="0" w:space="0" w:color="auto"/>
        <w:left w:val="none" w:sz="0" w:space="0" w:color="auto"/>
        <w:bottom w:val="none" w:sz="0" w:space="0" w:color="auto"/>
        <w:right w:val="none" w:sz="0" w:space="0" w:color="auto"/>
      </w:divBdr>
    </w:div>
    <w:div w:id="1708290113">
      <w:bodyDiv w:val="1"/>
      <w:marLeft w:val="0"/>
      <w:marRight w:val="0"/>
      <w:marTop w:val="0"/>
      <w:marBottom w:val="0"/>
      <w:divBdr>
        <w:top w:val="none" w:sz="0" w:space="0" w:color="auto"/>
        <w:left w:val="none" w:sz="0" w:space="0" w:color="auto"/>
        <w:bottom w:val="none" w:sz="0" w:space="0" w:color="auto"/>
        <w:right w:val="none" w:sz="0" w:space="0" w:color="auto"/>
      </w:divBdr>
    </w:div>
    <w:div w:id="1717974281">
      <w:bodyDiv w:val="1"/>
      <w:marLeft w:val="0"/>
      <w:marRight w:val="0"/>
      <w:marTop w:val="0"/>
      <w:marBottom w:val="0"/>
      <w:divBdr>
        <w:top w:val="none" w:sz="0" w:space="0" w:color="auto"/>
        <w:left w:val="none" w:sz="0" w:space="0" w:color="auto"/>
        <w:bottom w:val="none" w:sz="0" w:space="0" w:color="auto"/>
        <w:right w:val="none" w:sz="0" w:space="0" w:color="auto"/>
      </w:divBdr>
    </w:div>
    <w:div w:id="1718235007">
      <w:bodyDiv w:val="1"/>
      <w:marLeft w:val="0"/>
      <w:marRight w:val="0"/>
      <w:marTop w:val="0"/>
      <w:marBottom w:val="0"/>
      <w:divBdr>
        <w:top w:val="none" w:sz="0" w:space="0" w:color="auto"/>
        <w:left w:val="none" w:sz="0" w:space="0" w:color="auto"/>
        <w:bottom w:val="none" w:sz="0" w:space="0" w:color="auto"/>
        <w:right w:val="none" w:sz="0" w:space="0" w:color="auto"/>
      </w:divBdr>
    </w:div>
    <w:div w:id="1720780173">
      <w:bodyDiv w:val="1"/>
      <w:marLeft w:val="0"/>
      <w:marRight w:val="0"/>
      <w:marTop w:val="0"/>
      <w:marBottom w:val="0"/>
      <w:divBdr>
        <w:top w:val="none" w:sz="0" w:space="0" w:color="auto"/>
        <w:left w:val="none" w:sz="0" w:space="0" w:color="auto"/>
        <w:bottom w:val="none" w:sz="0" w:space="0" w:color="auto"/>
        <w:right w:val="none" w:sz="0" w:space="0" w:color="auto"/>
      </w:divBdr>
    </w:div>
    <w:div w:id="1737777980">
      <w:bodyDiv w:val="1"/>
      <w:marLeft w:val="0"/>
      <w:marRight w:val="0"/>
      <w:marTop w:val="0"/>
      <w:marBottom w:val="0"/>
      <w:divBdr>
        <w:top w:val="none" w:sz="0" w:space="0" w:color="auto"/>
        <w:left w:val="none" w:sz="0" w:space="0" w:color="auto"/>
        <w:bottom w:val="none" w:sz="0" w:space="0" w:color="auto"/>
        <w:right w:val="none" w:sz="0" w:space="0" w:color="auto"/>
      </w:divBdr>
    </w:div>
    <w:div w:id="1743720497">
      <w:bodyDiv w:val="1"/>
      <w:marLeft w:val="0"/>
      <w:marRight w:val="0"/>
      <w:marTop w:val="0"/>
      <w:marBottom w:val="0"/>
      <w:divBdr>
        <w:top w:val="none" w:sz="0" w:space="0" w:color="auto"/>
        <w:left w:val="none" w:sz="0" w:space="0" w:color="auto"/>
        <w:bottom w:val="none" w:sz="0" w:space="0" w:color="auto"/>
        <w:right w:val="none" w:sz="0" w:space="0" w:color="auto"/>
      </w:divBdr>
    </w:div>
    <w:div w:id="1762753402">
      <w:bodyDiv w:val="1"/>
      <w:marLeft w:val="0"/>
      <w:marRight w:val="0"/>
      <w:marTop w:val="0"/>
      <w:marBottom w:val="0"/>
      <w:divBdr>
        <w:top w:val="none" w:sz="0" w:space="0" w:color="auto"/>
        <w:left w:val="none" w:sz="0" w:space="0" w:color="auto"/>
        <w:bottom w:val="none" w:sz="0" w:space="0" w:color="auto"/>
        <w:right w:val="none" w:sz="0" w:space="0" w:color="auto"/>
      </w:divBdr>
    </w:div>
    <w:div w:id="1768501279">
      <w:bodyDiv w:val="1"/>
      <w:marLeft w:val="0"/>
      <w:marRight w:val="0"/>
      <w:marTop w:val="0"/>
      <w:marBottom w:val="0"/>
      <w:divBdr>
        <w:top w:val="none" w:sz="0" w:space="0" w:color="auto"/>
        <w:left w:val="none" w:sz="0" w:space="0" w:color="auto"/>
        <w:bottom w:val="none" w:sz="0" w:space="0" w:color="auto"/>
        <w:right w:val="none" w:sz="0" w:space="0" w:color="auto"/>
      </w:divBdr>
    </w:div>
    <w:div w:id="1778720033">
      <w:bodyDiv w:val="1"/>
      <w:marLeft w:val="0"/>
      <w:marRight w:val="0"/>
      <w:marTop w:val="0"/>
      <w:marBottom w:val="0"/>
      <w:divBdr>
        <w:top w:val="none" w:sz="0" w:space="0" w:color="auto"/>
        <w:left w:val="none" w:sz="0" w:space="0" w:color="auto"/>
        <w:bottom w:val="none" w:sz="0" w:space="0" w:color="auto"/>
        <w:right w:val="none" w:sz="0" w:space="0" w:color="auto"/>
      </w:divBdr>
    </w:div>
    <w:div w:id="1786458945">
      <w:bodyDiv w:val="1"/>
      <w:marLeft w:val="0"/>
      <w:marRight w:val="0"/>
      <w:marTop w:val="0"/>
      <w:marBottom w:val="0"/>
      <w:divBdr>
        <w:top w:val="none" w:sz="0" w:space="0" w:color="auto"/>
        <w:left w:val="none" w:sz="0" w:space="0" w:color="auto"/>
        <w:bottom w:val="none" w:sz="0" w:space="0" w:color="auto"/>
        <w:right w:val="none" w:sz="0" w:space="0" w:color="auto"/>
      </w:divBdr>
    </w:div>
    <w:div w:id="1790473141">
      <w:bodyDiv w:val="1"/>
      <w:marLeft w:val="0"/>
      <w:marRight w:val="0"/>
      <w:marTop w:val="0"/>
      <w:marBottom w:val="0"/>
      <w:divBdr>
        <w:top w:val="none" w:sz="0" w:space="0" w:color="auto"/>
        <w:left w:val="none" w:sz="0" w:space="0" w:color="auto"/>
        <w:bottom w:val="none" w:sz="0" w:space="0" w:color="auto"/>
        <w:right w:val="none" w:sz="0" w:space="0" w:color="auto"/>
      </w:divBdr>
    </w:div>
    <w:div w:id="1797216488">
      <w:bodyDiv w:val="1"/>
      <w:marLeft w:val="0"/>
      <w:marRight w:val="0"/>
      <w:marTop w:val="0"/>
      <w:marBottom w:val="0"/>
      <w:divBdr>
        <w:top w:val="none" w:sz="0" w:space="0" w:color="auto"/>
        <w:left w:val="none" w:sz="0" w:space="0" w:color="auto"/>
        <w:bottom w:val="none" w:sz="0" w:space="0" w:color="auto"/>
        <w:right w:val="none" w:sz="0" w:space="0" w:color="auto"/>
      </w:divBdr>
    </w:div>
    <w:div w:id="1805266658">
      <w:bodyDiv w:val="1"/>
      <w:marLeft w:val="0"/>
      <w:marRight w:val="0"/>
      <w:marTop w:val="0"/>
      <w:marBottom w:val="0"/>
      <w:divBdr>
        <w:top w:val="none" w:sz="0" w:space="0" w:color="auto"/>
        <w:left w:val="none" w:sz="0" w:space="0" w:color="auto"/>
        <w:bottom w:val="none" w:sz="0" w:space="0" w:color="auto"/>
        <w:right w:val="none" w:sz="0" w:space="0" w:color="auto"/>
      </w:divBdr>
    </w:div>
    <w:div w:id="1815368828">
      <w:bodyDiv w:val="1"/>
      <w:marLeft w:val="0"/>
      <w:marRight w:val="0"/>
      <w:marTop w:val="0"/>
      <w:marBottom w:val="0"/>
      <w:divBdr>
        <w:top w:val="none" w:sz="0" w:space="0" w:color="auto"/>
        <w:left w:val="none" w:sz="0" w:space="0" w:color="auto"/>
        <w:bottom w:val="none" w:sz="0" w:space="0" w:color="auto"/>
        <w:right w:val="none" w:sz="0" w:space="0" w:color="auto"/>
      </w:divBdr>
    </w:div>
    <w:div w:id="1822381856">
      <w:bodyDiv w:val="1"/>
      <w:marLeft w:val="0"/>
      <w:marRight w:val="0"/>
      <w:marTop w:val="0"/>
      <w:marBottom w:val="0"/>
      <w:divBdr>
        <w:top w:val="none" w:sz="0" w:space="0" w:color="auto"/>
        <w:left w:val="none" w:sz="0" w:space="0" w:color="auto"/>
        <w:bottom w:val="none" w:sz="0" w:space="0" w:color="auto"/>
        <w:right w:val="none" w:sz="0" w:space="0" w:color="auto"/>
      </w:divBdr>
    </w:div>
    <w:div w:id="1830629956">
      <w:bodyDiv w:val="1"/>
      <w:marLeft w:val="0"/>
      <w:marRight w:val="0"/>
      <w:marTop w:val="0"/>
      <w:marBottom w:val="0"/>
      <w:divBdr>
        <w:top w:val="none" w:sz="0" w:space="0" w:color="auto"/>
        <w:left w:val="none" w:sz="0" w:space="0" w:color="auto"/>
        <w:bottom w:val="none" w:sz="0" w:space="0" w:color="auto"/>
        <w:right w:val="none" w:sz="0" w:space="0" w:color="auto"/>
      </w:divBdr>
    </w:div>
    <w:div w:id="1840002773">
      <w:bodyDiv w:val="1"/>
      <w:marLeft w:val="0"/>
      <w:marRight w:val="0"/>
      <w:marTop w:val="0"/>
      <w:marBottom w:val="0"/>
      <w:divBdr>
        <w:top w:val="none" w:sz="0" w:space="0" w:color="auto"/>
        <w:left w:val="none" w:sz="0" w:space="0" w:color="auto"/>
        <w:bottom w:val="none" w:sz="0" w:space="0" w:color="auto"/>
        <w:right w:val="none" w:sz="0" w:space="0" w:color="auto"/>
      </w:divBdr>
    </w:div>
    <w:div w:id="1841115180">
      <w:bodyDiv w:val="1"/>
      <w:marLeft w:val="0"/>
      <w:marRight w:val="0"/>
      <w:marTop w:val="0"/>
      <w:marBottom w:val="0"/>
      <w:divBdr>
        <w:top w:val="none" w:sz="0" w:space="0" w:color="auto"/>
        <w:left w:val="none" w:sz="0" w:space="0" w:color="auto"/>
        <w:bottom w:val="none" w:sz="0" w:space="0" w:color="auto"/>
        <w:right w:val="none" w:sz="0" w:space="0" w:color="auto"/>
      </w:divBdr>
    </w:div>
    <w:div w:id="1849445272">
      <w:bodyDiv w:val="1"/>
      <w:marLeft w:val="0"/>
      <w:marRight w:val="0"/>
      <w:marTop w:val="0"/>
      <w:marBottom w:val="0"/>
      <w:divBdr>
        <w:top w:val="none" w:sz="0" w:space="0" w:color="auto"/>
        <w:left w:val="none" w:sz="0" w:space="0" w:color="auto"/>
        <w:bottom w:val="none" w:sz="0" w:space="0" w:color="auto"/>
        <w:right w:val="none" w:sz="0" w:space="0" w:color="auto"/>
      </w:divBdr>
    </w:div>
    <w:div w:id="1855684128">
      <w:bodyDiv w:val="1"/>
      <w:marLeft w:val="0"/>
      <w:marRight w:val="0"/>
      <w:marTop w:val="0"/>
      <w:marBottom w:val="0"/>
      <w:divBdr>
        <w:top w:val="none" w:sz="0" w:space="0" w:color="auto"/>
        <w:left w:val="none" w:sz="0" w:space="0" w:color="auto"/>
        <w:bottom w:val="none" w:sz="0" w:space="0" w:color="auto"/>
        <w:right w:val="none" w:sz="0" w:space="0" w:color="auto"/>
      </w:divBdr>
    </w:div>
    <w:div w:id="1856649583">
      <w:bodyDiv w:val="1"/>
      <w:marLeft w:val="0"/>
      <w:marRight w:val="0"/>
      <w:marTop w:val="0"/>
      <w:marBottom w:val="0"/>
      <w:divBdr>
        <w:top w:val="none" w:sz="0" w:space="0" w:color="auto"/>
        <w:left w:val="none" w:sz="0" w:space="0" w:color="auto"/>
        <w:bottom w:val="none" w:sz="0" w:space="0" w:color="auto"/>
        <w:right w:val="none" w:sz="0" w:space="0" w:color="auto"/>
      </w:divBdr>
    </w:div>
    <w:div w:id="1856917101">
      <w:bodyDiv w:val="1"/>
      <w:marLeft w:val="0"/>
      <w:marRight w:val="0"/>
      <w:marTop w:val="0"/>
      <w:marBottom w:val="0"/>
      <w:divBdr>
        <w:top w:val="none" w:sz="0" w:space="0" w:color="auto"/>
        <w:left w:val="none" w:sz="0" w:space="0" w:color="auto"/>
        <w:bottom w:val="none" w:sz="0" w:space="0" w:color="auto"/>
        <w:right w:val="none" w:sz="0" w:space="0" w:color="auto"/>
      </w:divBdr>
    </w:div>
    <w:div w:id="1860270677">
      <w:bodyDiv w:val="1"/>
      <w:marLeft w:val="0"/>
      <w:marRight w:val="0"/>
      <w:marTop w:val="0"/>
      <w:marBottom w:val="0"/>
      <w:divBdr>
        <w:top w:val="none" w:sz="0" w:space="0" w:color="auto"/>
        <w:left w:val="none" w:sz="0" w:space="0" w:color="auto"/>
        <w:bottom w:val="none" w:sz="0" w:space="0" w:color="auto"/>
        <w:right w:val="none" w:sz="0" w:space="0" w:color="auto"/>
      </w:divBdr>
    </w:div>
    <w:div w:id="1863932938">
      <w:bodyDiv w:val="1"/>
      <w:marLeft w:val="0"/>
      <w:marRight w:val="0"/>
      <w:marTop w:val="0"/>
      <w:marBottom w:val="0"/>
      <w:divBdr>
        <w:top w:val="none" w:sz="0" w:space="0" w:color="auto"/>
        <w:left w:val="none" w:sz="0" w:space="0" w:color="auto"/>
        <w:bottom w:val="none" w:sz="0" w:space="0" w:color="auto"/>
        <w:right w:val="none" w:sz="0" w:space="0" w:color="auto"/>
      </w:divBdr>
    </w:div>
    <w:div w:id="1873613286">
      <w:bodyDiv w:val="1"/>
      <w:marLeft w:val="0"/>
      <w:marRight w:val="0"/>
      <w:marTop w:val="0"/>
      <w:marBottom w:val="0"/>
      <w:divBdr>
        <w:top w:val="none" w:sz="0" w:space="0" w:color="auto"/>
        <w:left w:val="none" w:sz="0" w:space="0" w:color="auto"/>
        <w:bottom w:val="none" w:sz="0" w:space="0" w:color="auto"/>
        <w:right w:val="none" w:sz="0" w:space="0" w:color="auto"/>
      </w:divBdr>
    </w:div>
    <w:div w:id="1883518961">
      <w:bodyDiv w:val="1"/>
      <w:marLeft w:val="0"/>
      <w:marRight w:val="0"/>
      <w:marTop w:val="0"/>
      <w:marBottom w:val="0"/>
      <w:divBdr>
        <w:top w:val="none" w:sz="0" w:space="0" w:color="auto"/>
        <w:left w:val="none" w:sz="0" w:space="0" w:color="auto"/>
        <w:bottom w:val="none" w:sz="0" w:space="0" w:color="auto"/>
        <w:right w:val="none" w:sz="0" w:space="0" w:color="auto"/>
      </w:divBdr>
    </w:div>
    <w:div w:id="1883902883">
      <w:bodyDiv w:val="1"/>
      <w:marLeft w:val="0"/>
      <w:marRight w:val="0"/>
      <w:marTop w:val="0"/>
      <w:marBottom w:val="0"/>
      <w:divBdr>
        <w:top w:val="none" w:sz="0" w:space="0" w:color="auto"/>
        <w:left w:val="none" w:sz="0" w:space="0" w:color="auto"/>
        <w:bottom w:val="none" w:sz="0" w:space="0" w:color="auto"/>
        <w:right w:val="none" w:sz="0" w:space="0" w:color="auto"/>
      </w:divBdr>
    </w:div>
    <w:div w:id="1892501187">
      <w:bodyDiv w:val="1"/>
      <w:marLeft w:val="0"/>
      <w:marRight w:val="0"/>
      <w:marTop w:val="0"/>
      <w:marBottom w:val="0"/>
      <w:divBdr>
        <w:top w:val="none" w:sz="0" w:space="0" w:color="auto"/>
        <w:left w:val="none" w:sz="0" w:space="0" w:color="auto"/>
        <w:bottom w:val="none" w:sz="0" w:space="0" w:color="auto"/>
        <w:right w:val="none" w:sz="0" w:space="0" w:color="auto"/>
      </w:divBdr>
    </w:div>
    <w:div w:id="1907566074">
      <w:bodyDiv w:val="1"/>
      <w:marLeft w:val="0"/>
      <w:marRight w:val="0"/>
      <w:marTop w:val="0"/>
      <w:marBottom w:val="0"/>
      <w:divBdr>
        <w:top w:val="none" w:sz="0" w:space="0" w:color="auto"/>
        <w:left w:val="none" w:sz="0" w:space="0" w:color="auto"/>
        <w:bottom w:val="none" w:sz="0" w:space="0" w:color="auto"/>
        <w:right w:val="none" w:sz="0" w:space="0" w:color="auto"/>
      </w:divBdr>
    </w:div>
    <w:div w:id="1918905385">
      <w:bodyDiv w:val="1"/>
      <w:marLeft w:val="0"/>
      <w:marRight w:val="0"/>
      <w:marTop w:val="0"/>
      <w:marBottom w:val="0"/>
      <w:divBdr>
        <w:top w:val="none" w:sz="0" w:space="0" w:color="auto"/>
        <w:left w:val="none" w:sz="0" w:space="0" w:color="auto"/>
        <w:bottom w:val="none" w:sz="0" w:space="0" w:color="auto"/>
        <w:right w:val="none" w:sz="0" w:space="0" w:color="auto"/>
      </w:divBdr>
    </w:div>
    <w:div w:id="1920678742">
      <w:bodyDiv w:val="1"/>
      <w:marLeft w:val="0"/>
      <w:marRight w:val="0"/>
      <w:marTop w:val="0"/>
      <w:marBottom w:val="0"/>
      <w:divBdr>
        <w:top w:val="none" w:sz="0" w:space="0" w:color="auto"/>
        <w:left w:val="none" w:sz="0" w:space="0" w:color="auto"/>
        <w:bottom w:val="none" w:sz="0" w:space="0" w:color="auto"/>
        <w:right w:val="none" w:sz="0" w:space="0" w:color="auto"/>
      </w:divBdr>
    </w:div>
    <w:div w:id="1923490824">
      <w:bodyDiv w:val="1"/>
      <w:marLeft w:val="0"/>
      <w:marRight w:val="0"/>
      <w:marTop w:val="0"/>
      <w:marBottom w:val="0"/>
      <w:divBdr>
        <w:top w:val="none" w:sz="0" w:space="0" w:color="auto"/>
        <w:left w:val="none" w:sz="0" w:space="0" w:color="auto"/>
        <w:bottom w:val="none" w:sz="0" w:space="0" w:color="auto"/>
        <w:right w:val="none" w:sz="0" w:space="0" w:color="auto"/>
      </w:divBdr>
    </w:div>
    <w:div w:id="1931742330">
      <w:bodyDiv w:val="1"/>
      <w:marLeft w:val="0"/>
      <w:marRight w:val="0"/>
      <w:marTop w:val="0"/>
      <w:marBottom w:val="0"/>
      <w:divBdr>
        <w:top w:val="none" w:sz="0" w:space="0" w:color="auto"/>
        <w:left w:val="none" w:sz="0" w:space="0" w:color="auto"/>
        <w:bottom w:val="none" w:sz="0" w:space="0" w:color="auto"/>
        <w:right w:val="none" w:sz="0" w:space="0" w:color="auto"/>
      </w:divBdr>
    </w:div>
    <w:div w:id="1944726027">
      <w:bodyDiv w:val="1"/>
      <w:marLeft w:val="0"/>
      <w:marRight w:val="0"/>
      <w:marTop w:val="0"/>
      <w:marBottom w:val="0"/>
      <w:divBdr>
        <w:top w:val="none" w:sz="0" w:space="0" w:color="auto"/>
        <w:left w:val="none" w:sz="0" w:space="0" w:color="auto"/>
        <w:bottom w:val="none" w:sz="0" w:space="0" w:color="auto"/>
        <w:right w:val="none" w:sz="0" w:space="0" w:color="auto"/>
      </w:divBdr>
    </w:div>
    <w:div w:id="1957053429">
      <w:bodyDiv w:val="1"/>
      <w:marLeft w:val="0"/>
      <w:marRight w:val="0"/>
      <w:marTop w:val="0"/>
      <w:marBottom w:val="0"/>
      <w:divBdr>
        <w:top w:val="none" w:sz="0" w:space="0" w:color="auto"/>
        <w:left w:val="none" w:sz="0" w:space="0" w:color="auto"/>
        <w:bottom w:val="none" w:sz="0" w:space="0" w:color="auto"/>
        <w:right w:val="none" w:sz="0" w:space="0" w:color="auto"/>
      </w:divBdr>
    </w:div>
    <w:div w:id="1962295707">
      <w:bodyDiv w:val="1"/>
      <w:marLeft w:val="0"/>
      <w:marRight w:val="0"/>
      <w:marTop w:val="0"/>
      <w:marBottom w:val="0"/>
      <w:divBdr>
        <w:top w:val="none" w:sz="0" w:space="0" w:color="auto"/>
        <w:left w:val="none" w:sz="0" w:space="0" w:color="auto"/>
        <w:bottom w:val="none" w:sz="0" w:space="0" w:color="auto"/>
        <w:right w:val="none" w:sz="0" w:space="0" w:color="auto"/>
      </w:divBdr>
    </w:div>
    <w:div w:id="1964996257">
      <w:bodyDiv w:val="1"/>
      <w:marLeft w:val="0"/>
      <w:marRight w:val="0"/>
      <w:marTop w:val="0"/>
      <w:marBottom w:val="0"/>
      <w:divBdr>
        <w:top w:val="none" w:sz="0" w:space="0" w:color="auto"/>
        <w:left w:val="none" w:sz="0" w:space="0" w:color="auto"/>
        <w:bottom w:val="none" w:sz="0" w:space="0" w:color="auto"/>
        <w:right w:val="none" w:sz="0" w:space="0" w:color="auto"/>
      </w:divBdr>
    </w:div>
    <w:div w:id="1965965855">
      <w:bodyDiv w:val="1"/>
      <w:marLeft w:val="0"/>
      <w:marRight w:val="0"/>
      <w:marTop w:val="0"/>
      <w:marBottom w:val="0"/>
      <w:divBdr>
        <w:top w:val="none" w:sz="0" w:space="0" w:color="auto"/>
        <w:left w:val="none" w:sz="0" w:space="0" w:color="auto"/>
        <w:bottom w:val="none" w:sz="0" w:space="0" w:color="auto"/>
        <w:right w:val="none" w:sz="0" w:space="0" w:color="auto"/>
      </w:divBdr>
    </w:div>
    <w:div w:id="1975669891">
      <w:bodyDiv w:val="1"/>
      <w:marLeft w:val="0"/>
      <w:marRight w:val="0"/>
      <w:marTop w:val="0"/>
      <w:marBottom w:val="0"/>
      <w:divBdr>
        <w:top w:val="none" w:sz="0" w:space="0" w:color="auto"/>
        <w:left w:val="none" w:sz="0" w:space="0" w:color="auto"/>
        <w:bottom w:val="none" w:sz="0" w:space="0" w:color="auto"/>
        <w:right w:val="none" w:sz="0" w:space="0" w:color="auto"/>
      </w:divBdr>
    </w:div>
    <w:div w:id="1982080032">
      <w:bodyDiv w:val="1"/>
      <w:marLeft w:val="0"/>
      <w:marRight w:val="0"/>
      <w:marTop w:val="0"/>
      <w:marBottom w:val="0"/>
      <w:divBdr>
        <w:top w:val="none" w:sz="0" w:space="0" w:color="auto"/>
        <w:left w:val="none" w:sz="0" w:space="0" w:color="auto"/>
        <w:bottom w:val="none" w:sz="0" w:space="0" w:color="auto"/>
        <w:right w:val="none" w:sz="0" w:space="0" w:color="auto"/>
      </w:divBdr>
    </w:div>
    <w:div w:id="1982615903">
      <w:bodyDiv w:val="1"/>
      <w:marLeft w:val="0"/>
      <w:marRight w:val="0"/>
      <w:marTop w:val="0"/>
      <w:marBottom w:val="0"/>
      <w:divBdr>
        <w:top w:val="none" w:sz="0" w:space="0" w:color="auto"/>
        <w:left w:val="none" w:sz="0" w:space="0" w:color="auto"/>
        <w:bottom w:val="none" w:sz="0" w:space="0" w:color="auto"/>
        <w:right w:val="none" w:sz="0" w:space="0" w:color="auto"/>
      </w:divBdr>
    </w:div>
    <w:div w:id="1995721084">
      <w:bodyDiv w:val="1"/>
      <w:marLeft w:val="0"/>
      <w:marRight w:val="0"/>
      <w:marTop w:val="0"/>
      <w:marBottom w:val="0"/>
      <w:divBdr>
        <w:top w:val="none" w:sz="0" w:space="0" w:color="auto"/>
        <w:left w:val="none" w:sz="0" w:space="0" w:color="auto"/>
        <w:bottom w:val="none" w:sz="0" w:space="0" w:color="auto"/>
        <w:right w:val="none" w:sz="0" w:space="0" w:color="auto"/>
      </w:divBdr>
    </w:div>
    <w:div w:id="2007977264">
      <w:bodyDiv w:val="1"/>
      <w:marLeft w:val="0"/>
      <w:marRight w:val="0"/>
      <w:marTop w:val="0"/>
      <w:marBottom w:val="0"/>
      <w:divBdr>
        <w:top w:val="none" w:sz="0" w:space="0" w:color="auto"/>
        <w:left w:val="none" w:sz="0" w:space="0" w:color="auto"/>
        <w:bottom w:val="none" w:sz="0" w:space="0" w:color="auto"/>
        <w:right w:val="none" w:sz="0" w:space="0" w:color="auto"/>
      </w:divBdr>
    </w:div>
    <w:div w:id="2008827861">
      <w:bodyDiv w:val="1"/>
      <w:marLeft w:val="0"/>
      <w:marRight w:val="0"/>
      <w:marTop w:val="0"/>
      <w:marBottom w:val="0"/>
      <w:divBdr>
        <w:top w:val="none" w:sz="0" w:space="0" w:color="auto"/>
        <w:left w:val="none" w:sz="0" w:space="0" w:color="auto"/>
        <w:bottom w:val="none" w:sz="0" w:space="0" w:color="auto"/>
        <w:right w:val="none" w:sz="0" w:space="0" w:color="auto"/>
      </w:divBdr>
    </w:div>
    <w:div w:id="2011759354">
      <w:bodyDiv w:val="1"/>
      <w:marLeft w:val="0"/>
      <w:marRight w:val="0"/>
      <w:marTop w:val="0"/>
      <w:marBottom w:val="0"/>
      <w:divBdr>
        <w:top w:val="none" w:sz="0" w:space="0" w:color="auto"/>
        <w:left w:val="none" w:sz="0" w:space="0" w:color="auto"/>
        <w:bottom w:val="none" w:sz="0" w:space="0" w:color="auto"/>
        <w:right w:val="none" w:sz="0" w:space="0" w:color="auto"/>
      </w:divBdr>
    </w:div>
    <w:div w:id="2018267497">
      <w:bodyDiv w:val="1"/>
      <w:marLeft w:val="0"/>
      <w:marRight w:val="0"/>
      <w:marTop w:val="0"/>
      <w:marBottom w:val="0"/>
      <w:divBdr>
        <w:top w:val="none" w:sz="0" w:space="0" w:color="auto"/>
        <w:left w:val="none" w:sz="0" w:space="0" w:color="auto"/>
        <w:bottom w:val="none" w:sz="0" w:space="0" w:color="auto"/>
        <w:right w:val="none" w:sz="0" w:space="0" w:color="auto"/>
      </w:divBdr>
    </w:div>
    <w:div w:id="2031294061">
      <w:bodyDiv w:val="1"/>
      <w:marLeft w:val="0"/>
      <w:marRight w:val="0"/>
      <w:marTop w:val="0"/>
      <w:marBottom w:val="0"/>
      <w:divBdr>
        <w:top w:val="none" w:sz="0" w:space="0" w:color="auto"/>
        <w:left w:val="none" w:sz="0" w:space="0" w:color="auto"/>
        <w:bottom w:val="none" w:sz="0" w:space="0" w:color="auto"/>
        <w:right w:val="none" w:sz="0" w:space="0" w:color="auto"/>
      </w:divBdr>
    </w:div>
    <w:div w:id="2033992389">
      <w:bodyDiv w:val="1"/>
      <w:marLeft w:val="0"/>
      <w:marRight w:val="0"/>
      <w:marTop w:val="0"/>
      <w:marBottom w:val="0"/>
      <w:divBdr>
        <w:top w:val="none" w:sz="0" w:space="0" w:color="auto"/>
        <w:left w:val="none" w:sz="0" w:space="0" w:color="auto"/>
        <w:bottom w:val="none" w:sz="0" w:space="0" w:color="auto"/>
        <w:right w:val="none" w:sz="0" w:space="0" w:color="auto"/>
      </w:divBdr>
    </w:div>
    <w:div w:id="2036425481">
      <w:bodyDiv w:val="1"/>
      <w:marLeft w:val="0"/>
      <w:marRight w:val="0"/>
      <w:marTop w:val="0"/>
      <w:marBottom w:val="0"/>
      <w:divBdr>
        <w:top w:val="none" w:sz="0" w:space="0" w:color="auto"/>
        <w:left w:val="none" w:sz="0" w:space="0" w:color="auto"/>
        <w:bottom w:val="none" w:sz="0" w:space="0" w:color="auto"/>
        <w:right w:val="none" w:sz="0" w:space="0" w:color="auto"/>
      </w:divBdr>
    </w:div>
    <w:div w:id="2053067187">
      <w:bodyDiv w:val="1"/>
      <w:marLeft w:val="0"/>
      <w:marRight w:val="0"/>
      <w:marTop w:val="0"/>
      <w:marBottom w:val="0"/>
      <w:divBdr>
        <w:top w:val="none" w:sz="0" w:space="0" w:color="auto"/>
        <w:left w:val="none" w:sz="0" w:space="0" w:color="auto"/>
        <w:bottom w:val="none" w:sz="0" w:space="0" w:color="auto"/>
        <w:right w:val="none" w:sz="0" w:space="0" w:color="auto"/>
      </w:divBdr>
    </w:div>
    <w:div w:id="2062316430">
      <w:bodyDiv w:val="1"/>
      <w:marLeft w:val="0"/>
      <w:marRight w:val="0"/>
      <w:marTop w:val="0"/>
      <w:marBottom w:val="0"/>
      <w:divBdr>
        <w:top w:val="none" w:sz="0" w:space="0" w:color="auto"/>
        <w:left w:val="none" w:sz="0" w:space="0" w:color="auto"/>
        <w:bottom w:val="none" w:sz="0" w:space="0" w:color="auto"/>
        <w:right w:val="none" w:sz="0" w:space="0" w:color="auto"/>
      </w:divBdr>
    </w:div>
    <w:div w:id="2062972012">
      <w:bodyDiv w:val="1"/>
      <w:marLeft w:val="0"/>
      <w:marRight w:val="0"/>
      <w:marTop w:val="0"/>
      <w:marBottom w:val="0"/>
      <w:divBdr>
        <w:top w:val="none" w:sz="0" w:space="0" w:color="auto"/>
        <w:left w:val="none" w:sz="0" w:space="0" w:color="auto"/>
        <w:bottom w:val="none" w:sz="0" w:space="0" w:color="auto"/>
        <w:right w:val="none" w:sz="0" w:space="0" w:color="auto"/>
      </w:divBdr>
    </w:div>
    <w:div w:id="2069574707">
      <w:bodyDiv w:val="1"/>
      <w:marLeft w:val="0"/>
      <w:marRight w:val="0"/>
      <w:marTop w:val="0"/>
      <w:marBottom w:val="0"/>
      <w:divBdr>
        <w:top w:val="none" w:sz="0" w:space="0" w:color="auto"/>
        <w:left w:val="none" w:sz="0" w:space="0" w:color="auto"/>
        <w:bottom w:val="none" w:sz="0" w:space="0" w:color="auto"/>
        <w:right w:val="none" w:sz="0" w:space="0" w:color="auto"/>
      </w:divBdr>
    </w:div>
    <w:div w:id="2071028593">
      <w:bodyDiv w:val="1"/>
      <w:marLeft w:val="0"/>
      <w:marRight w:val="0"/>
      <w:marTop w:val="0"/>
      <w:marBottom w:val="0"/>
      <w:divBdr>
        <w:top w:val="none" w:sz="0" w:space="0" w:color="auto"/>
        <w:left w:val="none" w:sz="0" w:space="0" w:color="auto"/>
        <w:bottom w:val="none" w:sz="0" w:space="0" w:color="auto"/>
        <w:right w:val="none" w:sz="0" w:space="0" w:color="auto"/>
      </w:divBdr>
    </w:div>
    <w:div w:id="2072384032">
      <w:bodyDiv w:val="1"/>
      <w:marLeft w:val="0"/>
      <w:marRight w:val="0"/>
      <w:marTop w:val="0"/>
      <w:marBottom w:val="0"/>
      <w:divBdr>
        <w:top w:val="none" w:sz="0" w:space="0" w:color="auto"/>
        <w:left w:val="none" w:sz="0" w:space="0" w:color="auto"/>
        <w:bottom w:val="none" w:sz="0" w:space="0" w:color="auto"/>
        <w:right w:val="none" w:sz="0" w:space="0" w:color="auto"/>
      </w:divBdr>
    </w:div>
    <w:div w:id="2077781850">
      <w:bodyDiv w:val="1"/>
      <w:marLeft w:val="0"/>
      <w:marRight w:val="0"/>
      <w:marTop w:val="0"/>
      <w:marBottom w:val="0"/>
      <w:divBdr>
        <w:top w:val="none" w:sz="0" w:space="0" w:color="auto"/>
        <w:left w:val="none" w:sz="0" w:space="0" w:color="auto"/>
        <w:bottom w:val="none" w:sz="0" w:space="0" w:color="auto"/>
        <w:right w:val="none" w:sz="0" w:space="0" w:color="auto"/>
      </w:divBdr>
    </w:div>
    <w:div w:id="2089110373">
      <w:bodyDiv w:val="1"/>
      <w:marLeft w:val="0"/>
      <w:marRight w:val="0"/>
      <w:marTop w:val="0"/>
      <w:marBottom w:val="0"/>
      <w:divBdr>
        <w:top w:val="none" w:sz="0" w:space="0" w:color="auto"/>
        <w:left w:val="none" w:sz="0" w:space="0" w:color="auto"/>
        <w:bottom w:val="none" w:sz="0" w:space="0" w:color="auto"/>
        <w:right w:val="none" w:sz="0" w:space="0" w:color="auto"/>
      </w:divBdr>
    </w:div>
    <w:div w:id="2095516896">
      <w:bodyDiv w:val="1"/>
      <w:marLeft w:val="0"/>
      <w:marRight w:val="0"/>
      <w:marTop w:val="0"/>
      <w:marBottom w:val="0"/>
      <w:divBdr>
        <w:top w:val="none" w:sz="0" w:space="0" w:color="auto"/>
        <w:left w:val="none" w:sz="0" w:space="0" w:color="auto"/>
        <w:bottom w:val="none" w:sz="0" w:space="0" w:color="auto"/>
        <w:right w:val="none" w:sz="0" w:space="0" w:color="auto"/>
      </w:divBdr>
    </w:div>
    <w:div w:id="2107725393">
      <w:bodyDiv w:val="1"/>
      <w:marLeft w:val="0"/>
      <w:marRight w:val="0"/>
      <w:marTop w:val="0"/>
      <w:marBottom w:val="0"/>
      <w:divBdr>
        <w:top w:val="none" w:sz="0" w:space="0" w:color="auto"/>
        <w:left w:val="none" w:sz="0" w:space="0" w:color="auto"/>
        <w:bottom w:val="none" w:sz="0" w:space="0" w:color="auto"/>
        <w:right w:val="none" w:sz="0" w:space="0" w:color="auto"/>
      </w:divBdr>
    </w:div>
    <w:div w:id="2114594219">
      <w:bodyDiv w:val="1"/>
      <w:marLeft w:val="0"/>
      <w:marRight w:val="0"/>
      <w:marTop w:val="0"/>
      <w:marBottom w:val="0"/>
      <w:divBdr>
        <w:top w:val="none" w:sz="0" w:space="0" w:color="auto"/>
        <w:left w:val="none" w:sz="0" w:space="0" w:color="auto"/>
        <w:bottom w:val="none" w:sz="0" w:space="0" w:color="auto"/>
        <w:right w:val="none" w:sz="0" w:space="0" w:color="auto"/>
      </w:divBdr>
    </w:div>
    <w:div w:id="2115782068">
      <w:bodyDiv w:val="1"/>
      <w:marLeft w:val="0"/>
      <w:marRight w:val="0"/>
      <w:marTop w:val="0"/>
      <w:marBottom w:val="0"/>
      <w:divBdr>
        <w:top w:val="none" w:sz="0" w:space="0" w:color="auto"/>
        <w:left w:val="none" w:sz="0" w:space="0" w:color="auto"/>
        <w:bottom w:val="none" w:sz="0" w:space="0" w:color="auto"/>
        <w:right w:val="none" w:sz="0" w:space="0" w:color="auto"/>
      </w:divBdr>
    </w:div>
    <w:div w:id="2120252092">
      <w:bodyDiv w:val="1"/>
      <w:marLeft w:val="0"/>
      <w:marRight w:val="0"/>
      <w:marTop w:val="0"/>
      <w:marBottom w:val="0"/>
      <w:divBdr>
        <w:top w:val="none" w:sz="0" w:space="0" w:color="auto"/>
        <w:left w:val="none" w:sz="0" w:space="0" w:color="auto"/>
        <w:bottom w:val="none" w:sz="0" w:space="0" w:color="auto"/>
        <w:right w:val="none" w:sz="0" w:space="0" w:color="auto"/>
      </w:divBdr>
    </w:div>
    <w:div w:id="213733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H:\MINAM%202017-2024\MINAM%202022-2024\INGEI%202021\RAGEI%20Desechos%202021\Planillas%20Finales%20Desechos%20Agosto%202021\RAGEI_Desechos_Consolidado%2010.12.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1a54b2e8f1c8e119/BID_Peru/2.%20Producto%202_Documento/RAGEI_5D2_ARI_2021_VF.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1a54b2e8f1c8e119/BID_Peru/2.%20Producto%202_Documento/Libro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2"/>
          <c:order val="0"/>
          <c:tx>
            <c:strRef>
              <c:f>'Serie Anual'!$A$51</c:f>
              <c:strCache>
                <c:ptCount val="1"/>
                <c:pt idx="0">
                  <c:v>5.D.2. Aguas residuales industriales </c:v>
                </c:pt>
              </c:strCache>
            </c:strRef>
          </c:tx>
          <c:spPr>
            <a:solidFill>
              <a:schemeClr val="accent6"/>
            </a:solidFill>
            <a:ln>
              <a:noFill/>
            </a:ln>
            <a:effectLst/>
          </c:spPr>
          <c:invertIfNegative val="0"/>
          <c:dLbls>
            <c:delete val="1"/>
          </c:dLbls>
          <c:cat>
            <c:numRef>
              <c:f>'Serie Anual'!$B$48:$W$48</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'Serie Anual'!$B$51:$W$51</c:f>
              <c:numCache>
                <c:formatCode>#,##0.00</c:formatCode>
                <c:ptCount val="22"/>
                <c:pt idx="0">
                  <c:v>863.03437981613331</c:v>
                </c:pt>
                <c:pt idx="1">
                  <c:v>699.82459833461303</c:v>
                </c:pt>
                <c:pt idx="2">
                  <c:v>863.29314850278752</c:v>
                </c:pt>
                <c:pt idx="3">
                  <c:v>417.97555632786521</c:v>
                </c:pt>
                <c:pt idx="4">
                  <c:v>612.23065167544326</c:v>
                </c:pt>
                <c:pt idx="5">
                  <c:v>713.48131993783443</c:v>
                </c:pt>
                <c:pt idx="6">
                  <c:v>787.82894565757317</c:v>
                </c:pt>
                <c:pt idx="7">
                  <c:v>868.00973980601441</c:v>
                </c:pt>
                <c:pt idx="8">
                  <c:v>908.79384492976192</c:v>
                </c:pt>
                <c:pt idx="9">
                  <c:v>797.89603595725919</c:v>
                </c:pt>
                <c:pt idx="10">
                  <c:v>977.4045298505315</c:v>
                </c:pt>
                <c:pt idx="11">
                  <c:v>1093.3800394626746</c:v>
                </c:pt>
                <c:pt idx="12">
                  <c:v>1087.5267072077102</c:v>
                </c:pt>
                <c:pt idx="13">
                  <c:v>1056.3477155854546</c:v>
                </c:pt>
                <c:pt idx="14">
                  <c:v>1052.9278904803641</c:v>
                </c:pt>
                <c:pt idx="15">
                  <c:v>1095.5098649692295</c:v>
                </c:pt>
                <c:pt idx="16">
                  <c:v>1097.9149106871603</c:v>
                </c:pt>
                <c:pt idx="17">
                  <c:v>1161.4232889094283</c:v>
                </c:pt>
                <c:pt idx="18">
                  <c:v>1243.2575043993147</c:v>
                </c:pt>
                <c:pt idx="19">
                  <c:v>1102.8121772206716</c:v>
                </c:pt>
                <c:pt idx="20">
                  <c:v>1038.5305171602686</c:v>
                </c:pt>
                <c:pt idx="21">
                  <c:v>1050.3048958230811</c:v>
                </c:pt>
              </c:numCache>
            </c:numRef>
          </c:val>
          <c:extLst>
            <c:ext xmlns:c16="http://schemas.microsoft.com/office/drawing/2014/chart" uri="{C3380CC4-5D6E-409C-BE32-E72D297353CC}">
              <c16:uniqueId val="{00000001-083F-4A31-869F-8D6D7E852373}"/>
            </c:ext>
          </c:extLst>
        </c:ser>
        <c:dLbls>
          <c:dLblPos val="ctr"/>
          <c:showLegendKey val="0"/>
          <c:showVal val="1"/>
          <c:showCatName val="0"/>
          <c:showSerName val="0"/>
          <c:showPercent val="0"/>
          <c:showBubbleSize val="0"/>
        </c:dLbls>
        <c:gapWidth val="50"/>
        <c:overlap val="100"/>
        <c:axId val="804664720"/>
        <c:axId val="804680944"/>
      </c:barChart>
      <c:dateAx>
        <c:axId val="80466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s-PE"/>
          </a:p>
        </c:txPr>
        <c:crossAx val="804680944"/>
        <c:crosses val="autoZero"/>
        <c:auto val="0"/>
        <c:lblOffset val="100"/>
        <c:baseTimeUnit val="days"/>
      </c:dateAx>
      <c:valAx>
        <c:axId val="804680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s-PE"/>
          </a:p>
        </c:txPr>
        <c:crossAx val="804664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sz="900">
          <a:latin typeface="Calibri" panose="020F0502020204030204" pitchFamily="34" charset="0"/>
          <a:cs typeface="Calibri" panose="020F0502020204030204" pitchFamily="34" charset="0"/>
        </a:defRPr>
      </a:pPr>
      <a:endParaRPr lang="es-P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B2C-49ED-870D-B4E27E7E704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2C-49ED-870D-B4E27E7E704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2C-49ED-870D-B4E27E7E704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B2C-49ED-870D-B4E27E7E704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B2C-49ED-870D-B4E27E7E704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B2C-49ED-870D-B4E27E7E704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B2C-49ED-870D-B4E27E7E704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B2C-49ED-870D-B4E27E7E7042}"/>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B2C-49ED-870D-B4E27E7E7042}"/>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B2C-49ED-870D-B4E27E7E7042}"/>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3B2C-49ED-870D-B4E27E7E7042}"/>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3B2C-49ED-870D-B4E27E7E7042}"/>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3B2C-49ED-870D-B4E27E7E7042}"/>
              </c:ext>
            </c:extLst>
          </c:dPt>
          <c:dLbls>
            <c:dLbl>
              <c:idx val="0"/>
              <c:layout>
                <c:manualLayout>
                  <c:x val="0.1048787047686455"/>
                  <c:y val="-3.2052738762733533E-2"/>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3B2C-49ED-870D-B4E27E7E7042}"/>
                </c:ext>
              </c:extLst>
            </c:dLbl>
            <c:dLbl>
              <c:idx val="1"/>
              <c:layout>
                <c:manualLayout>
                  <c:x val="4.2281783597275059E-2"/>
                  <c:y val="1.0519085957809669E-2"/>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3B2C-49ED-870D-B4E27E7E7042}"/>
                </c:ext>
              </c:extLst>
            </c:dLbl>
            <c:dLbl>
              <c:idx val="2"/>
              <c:layout>
                <c:manualLayout>
                  <c:x val="3.1224055980590356E-2"/>
                  <c:y val="-1.3003737046619208E-2"/>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3B2C-49ED-870D-B4E27E7E7042}"/>
                </c:ext>
              </c:extLst>
            </c:dLbl>
            <c:dLbl>
              <c:idx val="3"/>
              <c:layout>
                <c:manualLayout>
                  <c:x val="1.3270772426738203E-3"/>
                  <c:y val="-3.4607211243561593E-2"/>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3B2C-49ED-870D-B4E27E7E7042}"/>
                </c:ext>
              </c:extLst>
            </c:dLbl>
            <c:dLbl>
              <c:idx val="4"/>
              <c:layout>
                <c:manualLayout>
                  <c:x val="7.9863752985932946E-3"/>
                  <c:y val="1.1279890436394248E-2"/>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3B2C-49ED-870D-B4E27E7E7042}"/>
                </c:ext>
              </c:extLst>
            </c:dLbl>
            <c:dLbl>
              <c:idx val="6"/>
              <c:layout>
                <c:manualLayout>
                  <c:x val="1.7508006723878616E-2"/>
                  <c:y val="7.2869401860223941E-3"/>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3B2C-49ED-870D-B4E27E7E7042}"/>
                </c:ext>
              </c:extLst>
            </c:dLbl>
            <c:dLbl>
              <c:idx val="7"/>
              <c:layout>
                <c:manualLayout>
                  <c:x val="-1.2291427054764222E-2"/>
                  <c:y val="1.501479288146996E-2"/>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3B2C-49ED-870D-B4E27E7E7042}"/>
                </c:ext>
              </c:extLst>
            </c:dLbl>
            <c:dLbl>
              <c:idx val="8"/>
              <c:layout>
                <c:manualLayout>
                  <c:x val="1.3111917190126512E-2"/>
                  <c:y val="0.13803059564175688"/>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3B2C-49ED-870D-B4E27E7E7042}"/>
                </c:ext>
              </c:extLst>
            </c:dLbl>
            <c:dLbl>
              <c:idx val="9"/>
              <c:layout>
                <c:manualLayout>
                  <c:x val="-4.1830841369547928E-2"/>
                  <c:y val="2.4723113977338843E-2"/>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3B2C-49ED-870D-B4E27E7E7042}"/>
                </c:ext>
              </c:extLst>
            </c:dLbl>
            <c:dLbl>
              <c:idx val="10"/>
              <c:layout>
                <c:manualLayout>
                  <c:x val="-0.11595080951959656"/>
                  <c:y val="-3.7133418718700489E-2"/>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3B2C-49ED-870D-B4E27E7E7042}"/>
                </c:ext>
              </c:extLst>
            </c:dLbl>
            <c:dLbl>
              <c:idx val="11"/>
              <c:layout>
                <c:manualLayout>
                  <c:x val="-3.6108466778731307E-2"/>
                  <c:y val="-5.434380068038281E-2"/>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3B2C-49ED-870D-B4E27E7E7042}"/>
                </c:ext>
              </c:extLst>
            </c:dLbl>
            <c:dLbl>
              <c:idx val="12"/>
              <c:layout>
                <c:manualLayout>
                  <c:x val="2.4479518711846414E-2"/>
                  <c:y val="-3.8130443650629467E-2"/>
                </c:manualLayout>
              </c:layout>
              <c:showLegendKey val="0"/>
              <c:showVal val="0"/>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3B2C-49ED-870D-B4E27E7E7042}"/>
                </c:ext>
              </c:extLst>
            </c:dLbl>
            <c:numFmt formatCode="0.00%"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s-PE"/>
              </a:p>
            </c:txPr>
            <c:showLegendKey val="0"/>
            <c:showVal val="0"/>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'GEI SERIE ANUAL'!$J$60:$J$72</c:f>
              <c:strCache>
                <c:ptCount val="13"/>
                <c:pt idx="0">
                  <c:v>Refinado de alcohol</c:v>
                </c:pt>
                <c:pt idx="1">
                  <c:v>Malta y cerveza</c:v>
                </c:pt>
                <c:pt idx="2">
                  <c:v>Carnes y Aves</c:v>
                </c:pt>
                <c:pt idx="3">
                  <c:v>Hortalizas, frutas y jugos</c:v>
                </c:pt>
                <c:pt idx="4">
                  <c:v>Aceites vegetales</c:v>
                </c:pt>
                <c:pt idx="5">
                  <c:v>Productos lácteos</c:v>
                </c:pt>
                <c:pt idx="6">
                  <c:v>Refinación de azúcar</c:v>
                </c:pt>
                <c:pt idx="7">
                  <c:v>Vinos y vinagres</c:v>
                </c:pt>
                <c:pt idx="8">
                  <c:v>Pulpa y papel (combinados)</c:v>
                </c:pt>
                <c:pt idx="9">
                  <c:v>Refinerías de petróleo</c:v>
                </c:pt>
                <c:pt idx="10">
                  <c:v>Sustancias químicas orgánicas</c:v>
                </c:pt>
                <c:pt idx="11">
                  <c:v>Jabón y detergentes</c:v>
                </c:pt>
                <c:pt idx="12">
                  <c:v>Elaboración de pescado</c:v>
                </c:pt>
              </c:strCache>
            </c:strRef>
          </c:cat>
          <c:val>
            <c:numRef>
              <c:f>'GEI SERIE ANUAL'!$M$60:$M$72</c:f>
              <c:numCache>
                <c:formatCode>0.00%</c:formatCode>
                <c:ptCount val="13"/>
                <c:pt idx="0">
                  <c:v>2.1408870825649039E-3</c:v>
                </c:pt>
                <c:pt idx="1">
                  <c:v>4.8929654236423197E-2</c:v>
                </c:pt>
                <c:pt idx="2">
                  <c:v>0.237636631473155</c:v>
                </c:pt>
                <c:pt idx="3">
                  <c:v>4.5716146679948944E-2</c:v>
                </c:pt>
                <c:pt idx="4">
                  <c:v>2.2688772103004722E-3</c:v>
                </c:pt>
                <c:pt idx="5">
                  <c:v>3.1316368752793533E-2</c:v>
                </c:pt>
                <c:pt idx="6">
                  <c:v>4.9388669767280916E-2</c:v>
                </c:pt>
                <c:pt idx="7">
                  <c:v>9.5900182004619112E-4</c:v>
                </c:pt>
                <c:pt idx="8">
                  <c:v>0.52258888022212546</c:v>
                </c:pt>
                <c:pt idx="9">
                  <c:v>3.1991815297780328E-3</c:v>
                </c:pt>
                <c:pt idx="10">
                  <c:v>1.0849593030164471E-2</c:v>
                </c:pt>
                <c:pt idx="11">
                  <c:v>1.0453767129508221E-3</c:v>
                </c:pt>
                <c:pt idx="12">
                  <c:v>4.3960731482468013E-2</c:v>
                </c:pt>
              </c:numCache>
            </c:numRef>
          </c:val>
          <c:extLst>
            <c:ext xmlns:c16="http://schemas.microsoft.com/office/drawing/2014/chart" uri="{C3380CC4-5D6E-409C-BE32-E72D297353CC}">
              <c16:uniqueId val="{0000001A-3B2C-49ED-870D-B4E27E7E7042}"/>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8279122003568893"/>
          <c:y val="5.3343693880370219E-2"/>
          <c:w val="0.30453049153324929"/>
          <c:h val="0.8933122668876917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s-PE"/>
        </a:p>
      </c:txPr>
    </c:legend>
    <c:plotVisOnly val="1"/>
    <c:dispBlanksAs val="gap"/>
    <c:showDLblsOverMax val="0"/>
  </c:chart>
  <c:spPr>
    <a:solidFill>
      <a:schemeClr val="bg1"/>
    </a:solidFill>
    <a:ln w="9525" cap="flat" cmpd="sng" algn="ctr">
      <a:solidFill>
        <a:schemeClr val="bg1">
          <a:lumMod val="85000"/>
        </a:schemeClr>
      </a:solidFill>
      <a:round/>
    </a:ln>
    <a:effectLst/>
  </c:spPr>
  <c:txPr>
    <a:bodyPr/>
    <a:lstStyle/>
    <a:p>
      <a:pPr>
        <a:defRPr sz="900">
          <a:solidFill>
            <a:sysClr val="windowText" lastClr="000000"/>
          </a:solidFill>
          <a:latin typeface="Calibri" panose="020F0502020204030204" pitchFamily="34" charset="0"/>
          <a:cs typeface="Calibri" panose="020F0502020204030204" pitchFamily="34" charset="0"/>
        </a:defRPr>
      </a:pPr>
      <a:endParaRPr lang="es-P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28817873988809"/>
          <c:y val="3.9278700232101407E-2"/>
          <c:w val="0.55423373138911858"/>
          <c:h val="0.83260694448544759"/>
        </c:manualLayout>
      </c:layout>
      <c:barChart>
        <c:barDir val="col"/>
        <c:grouping val="stacked"/>
        <c:varyColors val="0"/>
        <c:ser>
          <c:idx val="0"/>
          <c:order val="0"/>
          <c:tx>
            <c:strRef>
              <c:f>Hoja10!$B$4</c:f>
              <c:strCache>
                <c:ptCount val="1"/>
                <c:pt idx="0">
                  <c:v>ACEITES VEGETALES</c:v>
                </c:pt>
              </c:strCache>
            </c:strRef>
          </c:tx>
          <c:spPr>
            <a:solidFill>
              <a:schemeClr val="accent1"/>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Hoja10!$C$4:$X$4</c:f>
              <c:numCache>
                <c:formatCode>_-* #,##0_-;\-* #,##0_-;_-* "-"??_-;_-@_-</c:formatCode>
                <c:ptCount val="22"/>
                <c:pt idx="0">
                  <c:v>180329</c:v>
                </c:pt>
                <c:pt idx="1">
                  <c:v>176682</c:v>
                </c:pt>
                <c:pt idx="2">
                  <c:v>187029</c:v>
                </c:pt>
                <c:pt idx="3">
                  <c:v>200572</c:v>
                </c:pt>
                <c:pt idx="4">
                  <c:v>196197</c:v>
                </c:pt>
                <c:pt idx="5">
                  <c:v>202491</c:v>
                </c:pt>
                <c:pt idx="6">
                  <c:v>218452</c:v>
                </c:pt>
                <c:pt idx="7">
                  <c:v>220904</c:v>
                </c:pt>
                <c:pt idx="8">
                  <c:v>204882</c:v>
                </c:pt>
                <c:pt idx="9">
                  <c:v>208283</c:v>
                </c:pt>
                <c:pt idx="10">
                  <c:v>255885</c:v>
                </c:pt>
                <c:pt idx="11">
                  <c:v>243864</c:v>
                </c:pt>
                <c:pt idx="12">
                  <c:v>344952</c:v>
                </c:pt>
                <c:pt idx="13">
                  <c:v>353567</c:v>
                </c:pt>
                <c:pt idx="14">
                  <c:v>369887</c:v>
                </c:pt>
                <c:pt idx="15">
                  <c:v>385511</c:v>
                </c:pt>
                <c:pt idx="16">
                  <c:v>393909</c:v>
                </c:pt>
                <c:pt idx="17">
                  <c:v>419013</c:v>
                </c:pt>
                <c:pt idx="18">
                  <c:v>428389</c:v>
                </c:pt>
                <c:pt idx="19">
                  <c:v>442740</c:v>
                </c:pt>
                <c:pt idx="20">
                  <c:v>407167</c:v>
                </c:pt>
                <c:pt idx="21">
                  <c:v>430652</c:v>
                </c:pt>
              </c:numCache>
            </c:numRef>
          </c:val>
          <c:extLst>
            <c:ext xmlns:c16="http://schemas.microsoft.com/office/drawing/2014/chart" uri="{C3380CC4-5D6E-409C-BE32-E72D297353CC}">
              <c16:uniqueId val="{00000000-2631-4133-81DF-6C8C9CEF41EC}"/>
            </c:ext>
          </c:extLst>
        </c:ser>
        <c:ser>
          <c:idx val="1"/>
          <c:order val="1"/>
          <c:tx>
            <c:strRef>
              <c:f>Hoja10!$B$5</c:f>
              <c:strCache>
                <c:ptCount val="1"/>
                <c:pt idx="0">
                  <c:v>CAFÉ</c:v>
                </c:pt>
              </c:strCache>
            </c:strRef>
          </c:tx>
          <c:spPr>
            <a:solidFill>
              <a:schemeClr val="accent2"/>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Hoja10!$C$5:$X$5</c:f>
              <c:numCache>
                <c:formatCode>_-* #,##0_-;\-* #,##0_-;_-* "-"??_-;_-@_-</c:formatCode>
                <c:ptCount val="22"/>
                <c:pt idx="0">
                  <c:v>1549</c:v>
                </c:pt>
                <c:pt idx="1">
                  <c:v>861</c:v>
                </c:pt>
                <c:pt idx="2">
                  <c:v>650</c:v>
                </c:pt>
                <c:pt idx="3">
                  <c:v>0</c:v>
                </c:pt>
                <c:pt idx="4">
                  <c:v>0</c:v>
                </c:pt>
                <c:pt idx="5">
                  <c:v>0</c:v>
                </c:pt>
                <c:pt idx="6">
                  <c:v>0</c:v>
                </c:pt>
                <c:pt idx="7">
                  <c:v>0</c:v>
                </c:pt>
                <c:pt idx="8">
                  <c:v>0</c:v>
                </c:pt>
                <c:pt idx="9">
                  <c:v>0</c:v>
                </c:pt>
                <c:pt idx="10">
                  <c:v>0</c:v>
                </c:pt>
                <c:pt idx="11">
                  <c:v>0</c:v>
                </c:pt>
                <c:pt idx="12">
                  <c:v>52662.281000000003</c:v>
                </c:pt>
                <c:pt idx="13">
                  <c:v>57502.294000000002</c:v>
                </c:pt>
                <c:pt idx="14">
                  <c:v>42329.135000000002</c:v>
                </c:pt>
                <c:pt idx="15">
                  <c:v>34184.364000000001</c:v>
                </c:pt>
                <c:pt idx="16">
                  <c:v>43821.739000000001</c:v>
                </c:pt>
                <c:pt idx="17">
                  <c:v>49959.692000000003</c:v>
                </c:pt>
                <c:pt idx="18">
                  <c:v>51211.783000000003</c:v>
                </c:pt>
                <c:pt idx="19">
                  <c:v>52556.497000000003</c:v>
                </c:pt>
                <c:pt idx="20">
                  <c:v>46010.366999999998</c:v>
                </c:pt>
                <c:pt idx="21">
                  <c:v>42404.195</c:v>
                </c:pt>
              </c:numCache>
            </c:numRef>
          </c:val>
          <c:extLst>
            <c:ext xmlns:c16="http://schemas.microsoft.com/office/drawing/2014/chart" uri="{C3380CC4-5D6E-409C-BE32-E72D297353CC}">
              <c16:uniqueId val="{00000001-2631-4133-81DF-6C8C9CEF41EC}"/>
            </c:ext>
          </c:extLst>
        </c:ser>
        <c:ser>
          <c:idx val="2"/>
          <c:order val="2"/>
          <c:tx>
            <c:strRef>
              <c:f>Hoja10!$B$6</c:f>
              <c:strCache>
                <c:ptCount val="1"/>
                <c:pt idx="0">
                  <c:v>CARNES Y AVES</c:v>
                </c:pt>
              </c:strCache>
            </c:strRef>
          </c:tx>
          <c:spPr>
            <a:solidFill>
              <a:schemeClr val="accent3"/>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Hoja10!$C$6:$X$6</c:f>
              <c:numCache>
                <c:formatCode>_-* #,##0_-;\-* #,##0_-;_-* "-"??_-;_-@_-</c:formatCode>
                <c:ptCount val="22"/>
                <c:pt idx="0">
                  <c:v>765785</c:v>
                </c:pt>
                <c:pt idx="1">
                  <c:v>780193</c:v>
                </c:pt>
                <c:pt idx="2">
                  <c:v>826240</c:v>
                </c:pt>
                <c:pt idx="3">
                  <c:v>605533</c:v>
                </c:pt>
                <c:pt idx="4">
                  <c:v>614922.69999999995</c:v>
                </c:pt>
                <c:pt idx="5">
                  <c:v>677288</c:v>
                </c:pt>
                <c:pt idx="6">
                  <c:v>736534</c:v>
                </c:pt>
                <c:pt idx="7">
                  <c:v>778570</c:v>
                </c:pt>
                <c:pt idx="8">
                  <c:v>872619</c:v>
                </c:pt>
                <c:pt idx="9">
                  <c:v>941401</c:v>
                </c:pt>
                <c:pt idx="10">
                  <c:v>992985</c:v>
                </c:pt>
                <c:pt idx="11">
                  <c:v>1046342</c:v>
                </c:pt>
                <c:pt idx="12">
                  <c:v>1593898.25</c:v>
                </c:pt>
                <c:pt idx="13">
                  <c:v>1630782</c:v>
                </c:pt>
                <c:pt idx="14">
                  <c:v>1760230.601</c:v>
                </c:pt>
                <c:pt idx="15">
                  <c:v>1873958.223</c:v>
                </c:pt>
                <c:pt idx="16">
                  <c:v>1969297.1</c:v>
                </c:pt>
                <c:pt idx="17">
                  <c:v>2031756.281</c:v>
                </c:pt>
                <c:pt idx="18">
                  <c:v>2171516</c:v>
                </c:pt>
                <c:pt idx="19">
                  <c:v>2247004.56</c:v>
                </c:pt>
                <c:pt idx="20">
                  <c:v>2191764.1</c:v>
                </c:pt>
                <c:pt idx="21">
                  <c:v>2229884.0120000001</c:v>
                </c:pt>
              </c:numCache>
            </c:numRef>
          </c:val>
          <c:extLst>
            <c:ext xmlns:c16="http://schemas.microsoft.com/office/drawing/2014/chart" uri="{C3380CC4-5D6E-409C-BE32-E72D297353CC}">
              <c16:uniqueId val="{00000002-2631-4133-81DF-6C8C9CEF41EC}"/>
            </c:ext>
          </c:extLst>
        </c:ser>
        <c:ser>
          <c:idx val="3"/>
          <c:order val="3"/>
          <c:tx>
            <c:strRef>
              <c:f>Hoja10!$B$7</c:f>
              <c:strCache>
                <c:ptCount val="1"/>
                <c:pt idx="0">
                  <c:v>ELABORACION DE PESCADO</c:v>
                </c:pt>
              </c:strCache>
            </c:strRef>
          </c:tx>
          <c:spPr>
            <a:solidFill>
              <a:schemeClr val="accent4"/>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Hoja10!$C$7:$X$7</c:f>
              <c:numCache>
                <c:formatCode>_-* #,##0_-;\-* #,##0_-;_-* "-"??_-;_-@_-</c:formatCode>
                <c:ptCount val="22"/>
                <c:pt idx="0">
                  <c:v>2984281</c:v>
                </c:pt>
                <c:pt idx="1">
                  <c:v>2123203</c:v>
                </c:pt>
                <c:pt idx="2">
                  <c:v>2163825</c:v>
                </c:pt>
                <c:pt idx="3">
                  <c:v>1637195</c:v>
                </c:pt>
                <c:pt idx="4">
                  <c:v>2525277</c:v>
                </c:pt>
                <c:pt idx="5">
                  <c:v>2435174</c:v>
                </c:pt>
                <c:pt idx="6">
                  <c:v>1972479</c:v>
                </c:pt>
                <c:pt idx="7">
                  <c:v>2074132</c:v>
                </c:pt>
                <c:pt idx="8">
                  <c:v>2138222</c:v>
                </c:pt>
                <c:pt idx="9">
                  <c:v>1990278</c:v>
                </c:pt>
                <c:pt idx="10">
                  <c:v>1272188</c:v>
                </c:pt>
                <c:pt idx="11">
                  <c:v>2466189</c:v>
                </c:pt>
                <c:pt idx="12">
                  <c:v>1510385</c:v>
                </c:pt>
                <c:pt idx="13">
                  <c:v>1731891</c:v>
                </c:pt>
                <c:pt idx="14">
                  <c:v>1102103</c:v>
                </c:pt>
                <c:pt idx="15">
                  <c:v>1366181</c:v>
                </c:pt>
                <c:pt idx="16">
                  <c:v>1116088</c:v>
                </c:pt>
                <c:pt idx="17">
                  <c:v>1202451</c:v>
                </c:pt>
                <c:pt idx="18">
                  <c:v>2111858</c:v>
                </c:pt>
                <c:pt idx="19">
                  <c:v>1511153</c:v>
                </c:pt>
                <c:pt idx="20">
                  <c:v>1797632</c:v>
                </c:pt>
                <c:pt idx="21">
                  <c:v>2029546</c:v>
                </c:pt>
              </c:numCache>
            </c:numRef>
          </c:val>
          <c:extLst>
            <c:ext xmlns:c16="http://schemas.microsoft.com/office/drawing/2014/chart" uri="{C3380CC4-5D6E-409C-BE32-E72D297353CC}">
              <c16:uniqueId val="{00000003-2631-4133-81DF-6C8C9CEF41EC}"/>
            </c:ext>
          </c:extLst>
        </c:ser>
        <c:ser>
          <c:idx val="4"/>
          <c:order val="4"/>
          <c:tx>
            <c:strRef>
              <c:f>Hoja10!$B$8</c:f>
              <c:strCache>
                <c:ptCount val="1"/>
                <c:pt idx="0">
                  <c:v>HORTALIZAS, FRUTAS Y JUGOS</c:v>
                </c:pt>
              </c:strCache>
            </c:strRef>
          </c:tx>
          <c:spPr>
            <a:solidFill>
              <a:schemeClr val="accent5"/>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Hoja10!$C$8:$X$8</c:f>
              <c:numCache>
                <c:formatCode>_-* #,##0_-;\-* #,##0_-;_-* "-"??_-;_-@_-</c:formatCode>
                <c:ptCount val="22"/>
                <c:pt idx="0">
                  <c:v>66638.891235999996</c:v>
                </c:pt>
                <c:pt idx="1">
                  <c:v>66244.464502000003</c:v>
                </c:pt>
                <c:pt idx="2">
                  <c:v>66084.073591000008</c:v>
                </c:pt>
                <c:pt idx="3">
                  <c:v>70682.007499999992</c:v>
                </c:pt>
                <c:pt idx="4">
                  <c:v>73724.203299999994</c:v>
                </c:pt>
                <c:pt idx="5">
                  <c:v>96776.279599999994</c:v>
                </c:pt>
                <c:pt idx="6">
                  <c:v>147244.0527</c:v>
                </c:pt>
                <c:pt idx="7">
                  <c:v>264117.4314</c:v>
                </c:pt>
                <c:pt idx="8">
                  <c:v>357695.21269999997</c:v>
                </c:pt>
                <c:pt idx="9">
                  <c:v>329342.13650000002</c:v>
                </c:pt>
                <c:pt idx="10">
                  <c:v>354310.33309999999</c:v>
                </c:pt>
                <c:pt idx="11">
                  <c:v>390380.15649999998</c:v>
                </c:pt>
                <c:pt idx="12">
                  <c:v>365267.67100000003</c:v>
                </c:pt>
                <c:pt idx="13">
                  <c:v>336658.25800000003</c:v>
                </c:pt>
                <c:pt idx="14">
                  <c:v>362077.02800000005</c:v>
                </c:pt>
                <c:pt idx="15">
                  <c:v>369079.40899999999</c:v>
                </c:pt>
                <c:pt idx="16">
                  <c:v>384995.63199999998</c:v>
                </c:pt>
                <c:pt idx="17">
                  <c:v>371953.24599999998</c:v>
                </c:pt>
                <c:pt idx="18">
                  <c:v>339328.89199999999</c:v>
                </c:pt>
                <c:pt idx="19">
                  <c:v>348615.86499999999</c:v>
                </c:pt>
                <c:pt idx="20">
                  <c:v>353437.58400000003</c:v>
                </c:pt>
                <c:pt idx="21">
                  <c:v>357951.14500000002</c:v>
                </c:pt>
              </c:numCache>
            </c:numRef>
          </c:val>
          <c:extLst>
            <c:ext xmlns:c16="http://schemas.microsoft.com/office/drawing/2014/chart" uri="{C3380CC4-5D6E-409C-BE32-E72D297353CC}">
              <c16:uniqueId val="{00000004-2631-4133-81DF-6C8C9CEF41EC}"/>
            </c:ext>
          </c:extLst>
        </c:ser>
        <c:ser>
          <c:idx val="5"/>
          <c:order val="5"/>
          <c:tx>
            <c:strRef>
              <c:f>Hoja10!$B$9</c:f>
              <c:strCache>
                <c:ptCount val="1"/>
                <c:pt idx="0">
                  <c:v>JABONES Y DETERGENTES</c:v>
                </c:pt>
              </c:strCache>
            </c:strRef>
          </c:tx>
          <c:spPr>
            <a:solidFill>
              <a:schemeClr val="accent6"/>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Hoja10!$C$9:$X$9</c:f>
              <c:numCache>
                <c:formatCode>_-* #,##0_-;\-* #,##0_-;_-* "-"??_-;_-@_-</c:formatCode>
                <c:ptCount val="22"/>
                <c:pt idx="0">
                  <c:v>120695.91</c:v>
                </c:pt>
                <c:pt idx="1">
                  <c:v>784985.11906100006</c:v>
                </c:pt>
                <c:pt idx="2">
                  <c:v>127753.65540600001</c:v>
                </c:pt>
                <c:pt idx="3">
                  <c:v>116567.5</c:v>
                </c:pt>
                <c:pt idx="4">
                  <c:v>125340.40000000001</c:v>
                </c:pt>
                <c:pt idx="5">
                  <c:v>118811.5</c:v>
                </c:pt>
                <c:pt idx="6">
                  <c:v>148280.1</c:v>
                </c:pt>
                <c:pt idx="7">
                  <c:v>171991.4</c:v>
                </c:pt>
                <c:pt idx="8">
                  <c:v>205303.60000000003</c:v>
                </c:pt>
                <c:pt idx="9">
                  <c:v>200294.69999999998</c:v>
                </c:pt>
                <c:pt idx="10">
                  <c:v>218622</c:v>
                </c:pt>
                <c:pt idx="11">
                  <c:v>229230.59999999998</c:v>
                </c:pt>
                <c:pt idx="12">
                  <c:v>286115.96500000003</c:v>
                </c:pt>
                <c:pt idx="13">
                  <c:v>309564.78900000011</c:v>
                </c:pt>
                <c:pt idx="14">
                  <c:v>306970.39099999995</c:v>
                </c:pt>
                <c:pt idx="15">
                  <c:v>320772.19699999999</c:v>
                </c:pt>
                <c:pt idx="16">
                  <c:v>311243.42200000008</c:v>
                </c:pt>
                <c:pt idx="17">
                  <c:v>303906.30299999996</c:v>
                </c:pt>
                <c:pt idx="18">
                  <c:v>320311.022</c:v>
                </c:pt>
                <c:pt idx="19">
                  <c:v>328173.95799999998</c:v>
                </c:pt>
                <c:pt idx="20">
                  <c:v>347031.61100000003</c:v>
                </c:pt>
                <c:pt idx="21">
                  <c:v>320986.5089999999</c:v>
                </c:pt>
              </c:numCache>
            </c:numRef>
          </c:val>
          <c:extLst>
            <c:ext xmlns:c16="http://schemas.microsoft.com/office/drawing/2014/chart" uri="{C3380CC4-5D6E-409C-BE32-E72D297353CC}">
              <c16:uniqueId val="{00000005-2631-4133-81DF-6C8C9CEF41EC}"/>
            </c:ext>
          </c:extLst>
        </c:ser>
        <c:ser>
          <c:idx val="6"/>
          <c:order val="6"/>
          <c:tx>
            <c:strRef>
              <c:f>Hoja10!$B$10</c:f>
              <c:strCache>
                <c:ptCount val="1"/>
                <c:pt idx="0">
                  <c:v>MALTA Y CERVEZA</c:v>
                </c:pt>
              </c:strCache>
            </c:strRef>
          </c:tx>
          <c:spPr>
            <a:solidFill>
              <a:schemeClr val="accent1">
                <a:lumMod val="60000"/>
              </a:schemeClr>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Hoja10!$C$10:$X$10</c:f>
              <c:numCache>
                <c:formatCode>_-* #,##0_-;\-* #,##0_-;_-* "-"??_-;_-@_-</c:formatCode>
                <c:ptCount val="22"/>
                <c:pt idx="0">
                  <c:v>599078.90910000005</c:v>
                </c:pt>
                <c:pt idx="1">
                  <c:v>556098.78659999999</c:v>
                </c:pt>
                <c:pt idx="2">
                  <c:v>647131.77584999998</c:v>
                </c:pt>
                <c:pt idx="3">
                  <c:v>664349.80500000005</c:v>
                </c:pt>
                <c:pt idx="4">
                  <c:v>696797.745</c:v>
                </c:pt>
                <c:pt idx="5">
                  <c:v>820166.23499999999</c:v>
                </c:pt>
                <c:pt idx="6">
                  <c:v>990530.52</c:v>
                </c:pt>
                <c:pt idx="7">
                  <c:v>1088905.5449999999</c:v>
                </c:pt>
                <c:pt idx="8">
                  <c:v>1238765.7450000001</c:v>
                </c:pt>
                <c:pt idx="9">
                  <c:v>1228161.06</c:v>
                </c:pt>
                <c:pt idx="10">
                  <c:v>1291851.54</c:v>
                </c:pt>
                <c:pt idx="11">
                  <c:v>1370659.8149999999</c:v>
                </c:pt>
                <c:pt idx="12">
                  <c:v>1433343.5549999999</c:v>
                </c:pt>
                <c:pt idx="13">
                  <c:v>1416794.2866</c:v>
                </c:pt>
                <c:pt idx="14">
                  <c:v>1422897.83895</c:v>
                </c:pt>
                <c:pt idx="15">
                  <c:v>1423811.9028</c:v>
                </c:pt>
                <c:pt idx="16">
                  <c:v>1428125.91915</c:v>
                </c:pt>
                <c:pt idx="17">
                  <c:v>1437359.71365</c:v>
                </c:pt>
                <c:pt idx="18">
                  <c:v>1421389.5129</c:v>
                </c:pt>
                <c:pt idx="19">
                  <c:v>1431761.2459499999</c:v>
                </c:pt>
                <c:pt idx="20">
                  <c:v>1048079.4702</c:v>
                </c:pt>
                <c:pt idx="21">
                  <c:v>1339459.8325499999</c:v>
                </c:pt>
              </c:numCache>
            </c:numRef>
          </c:val>
          <c:extLst>
            <c:ext xmlns:c16="http://schemas.microsoft.com/office/drawing/2014/chart" uri="{C3380CC4-5D6E-409C-BE32-E72D297353CC}">
              <c16:uniqueId val="{00000006-2631-4133-81DF-6C8C9CEF41EC}"/>
            </c:ext>
          </c:extLst>
        </c:ser>
        <c:ser>
          <c:idx val="7"/>
          <c:order val="7"/>
          <c:tx>
            <c:strRef>
              <c:f>Hoja10!$B$11</c:f>
              <c:strCache>
                <c:ptCount val="1"/>
                <c:pt idx="0">
                  <c:v>PLASTICOS Y RESINAS</c:v>
                </c:pt>
              </c:strCache>
            </c:strRef>
          </c:tx>
          <c:spPr>
            <a:solidFill>
              <a:schemeClr val="accent2">
                <a:lumMod val="60000"/>
              </a:schemeClr>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Hoja10!$C$11:$X$11</c:f>
              <c:numCache>
                <c:formatCode>_-* #,##0_-;\-* #,##0_-;_-* "-"??_-;_-@_-</c:formatCode>
                <c:ptCount val="2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numCache>
            </c:numRef>
          </c:val>
          <c:extLst>
            <c:ext xmlns:c16="http://schemas.microsoft.com/office/drawing/2014/chart" uri="{C3380CC4-5D6E-409C-BE32-E72D297353CC}">
              <c16:uniqueId val="{00000007-2631-4133-81DF-6C8C9CEF41EC}"/>
            </c:ext>
          </c:extLst>
        </c:ser>
        <c:ser>
          <c:idx val="8"/>
          <c:order val="8"/>
          <c:tx>
            <c:strRef>
              <c:f>Hoja10!$B$12</c:f>
              <c:strCache>
                <c:ptCount val="1"/>
                <c:pt idx="0">
                  <c:v>PRODUCTOS LACTEOS</c:v>
                </c:pt>
              </c:strCache>
            </c:strRef>
          </c:tx>
          <c:spPr>
            <a:solidFill>
              <a:schemeClr val="accent3">
                <a:lumMod val="60000"/>
              </a:schemeClr>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Hoja10!$C$12:$X$12</c:f>
              <c:numCache>
                <c:formatCode>_-* #,##0_-;\-* #,##0_-;_-* "-"??_-;_-@_-</c:formatCode>
                <c:ptCount val="22"/>
                <c:pt idx="0">
                  <c:v>228254</c:v>
                </c:pt>
                <c:pt idx="1">
                  <c:v>218032</c:v>
                </c:pt>
                <c:pt idx="2">
                  <c:v>253781</c:v>
                </c:pt>
                <c:pt idx="3">
                  <c:v>308260.70370000001</c:v>
                </c:pt>
                <c:pt idx="4">
                  <c:v>362066.90210000001</c:v>
                </c:pt>
                <c:pt idx="5">
                  <c:v>384776.91519999999</c:v>
                </c:pt>
                <c:pt idx="6">
                  <c:v>430381.73339999997</c:v>
                </c:pt>
                <c:pt idx="7">
                  <c:v>464466.94020000001</c:v>
                </c:pt>
                <c:pt idx="8">
                  <c:v>505454.6373</c:v>
                </c:pt>
                <c:pt idx="9">
                  <c:v>485527.29490000004</c:v>
                </c:pt>
                <c:pt idx="10">
                  <c:v>551179.41189999995</c:v>
                </c:pt>
                <c:pt idx="11">
                  <c:v>569590.10869999998</c:v>
                </c:pt>
                <c:pt idx="12">
                  <c:v>793313.41099999996</c:v>
                </c:pt>
                <c:pt idx="13">
                  <c:v>833426.24799999979</c:v>
                </c:pt>
                <c:pt idx="14">
                  <c:v>852356.66399999987</c:v>
                </c:pt>
                <c:pt idx="15">
                  <c:v>897334.32300000009</c:v>
                </c:pt>
                <c:pt idx="16">
                  <c:v>862795.35000000009</c:v>
                </c:pt>
                <c:pt idx="17">
                  <c:v>817032.53600000008</c:v>
                </c:pt>
                <c:pt idx="18">
                  <c:v>815295.18599999987</c:v>
                </c:pt>
                <c:pt idx="19">
                  <c:v>833342.88</c:v>
                </c:pt>
                <c:pt idx="20">
                  <c:v>832699.07500000019</c:v>
                </c:pt>
                <c:pt idx="21">
                  <c:v>828715.93400000001</c:v>
                </c:pt>
              </c:numCache>
            </c:numRef>
          </c:val>
          <c:extLst>
            <c:ext xmlns:c16="http://schemas.microsoft.com/office/drawing/2014/chart" uri="{C3380CC4-5D6E-409C-BE32-E72D297353CC}">
              <c16:uniqueId val="{00000008-2631-4133-81DF-6C8C9CEF41EC}"/>
            </c:ext>
          </c:extLst>
        </c:ser>
        <c:ser>
          <c:idx val="9"/>
          <c:order val="9"/>
          <c:tx>
            <c:strRef>
              <c:f>Hoja10!$B$13</c:f>
              <c:strCache>
                <c:ptCount val="1"/>
                <c:pt idx="0">
                  <c:v>PULPA Y PAPEL</c:v>
                </c:pt>
              </c:strCache>
            </c:strRef>
          </c:tx>
          <c:spPr>
            <a:solidFill>
              <a:schemeClr val="accent4">
                <a:lumMod val="60000"/>
              </a:schemeClr>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Hoja10!$C$13:$X$13</c:f>
              <c:numCache>
                <c:formatCode>_-* #,##0_-;\-* #,##0_-;_-* "-"??_-;_-@_-</c:formatCode>
                <c:ptCount val="22"/>
                <c:pt idx="0">
                  <c:v>567077.62699999998</c:v>
                </c:pt>
                <c:pt idx="1">
                  <c:v>419986.41099999996</c:v>
                </c:pt>
                <c:pt idx="2">
                  <c:v>563689.93099999998</c:v>
                </c:pt>
                <c:pt idx="3">
                  <c:v>157332</c:v>
                </c:pt>
                <c:pt idx="4">
                  <c:v>341947.2</c:v>
                </c:pt>
                <c:pt idx="5">
                  <c:v>428607.70000000007</c:v>
                </c:pt>
                <c:pt idx="6">
                  <c:v>473211.9</c:v>
                </c:pt>
                <c:pt idx="7">
                  <c:v>499124.7</c:v>
                </c:pt>
                <c:pt idx="8">
                  <c:v>485777.19999999995</c:v>
                </c:pt>
                <c:pt idx="9">
                  <c:v>374624.9</c:v>
                </c:pt>
                <c:pt idx="10">
                  <c:v>549850.19999999995</c:v>
                </c:pt>
                <c:pt idx="11">
                  <c:v>614560.6</c:v>
                </c:pt>
                <c:pt idx="12">
                  <c:v>543361</c:v>
                </c:pt>
                <c:pt idx="13">
                  <c:v>520447</c:v>
                </c:pt>
                <c:pt idx="14">
                  <c:v>524373</c:v>
                </c:pt>
                <c:pt idx="15">
                  <c:v>567361</c:v>
                </c:pt>
                <c:pt idx="16">
                  <c:v>577992</c:v>
                </c:pt>
                <c:pt idx="17">
                  <c:v>657854</c:v>
                </c:pt>
                <c:pt idx="18">
                  <c:v>701551</c:v>
                </c:pt>
                <c:pt idx="19">
                  <c:v>587887</c:v>
                </c:pt>
                <c:pt idx="20">
                  <c:v>543084</c:v>
                </c:pt>
                <c:pt idx="21">
                  <c:v>537799</c:v>
                </c:pt>
              </c:numCache>
            </c:numRef>
          </c:val>
          <c:extLst>
            <c:ext xmlns:c16="http://schemas.microsoft.com/office/drawing/2014/chart" uri="{C3380CC4-5D6E-409C-BE32-E72D297353CC}">
              <c16:uniqueId val="{00000009-2631-4133-81DF-6C8C9CEF41EC}"/>
            </c:ext>
          </c:extLst>
        </c:ser>
        <c:ser>
          <c:idx val="10"/>
          <c:order val="10"/>
          <c:tx>
            <c:strRef>
              <c:f>Hoja10!$B$14</c:f>
              <c:strCache>
                <c:ptCount val="1"/>
                <c:pt idx="0">
                  <c:v>REFINACION ALCOHOL</c:v>
                </c:pt>
              </c:strCache>
            </c:strRef>
          </c:tx>
          <c:spPr>
            <a:solidFill>
              <a:schemeClr val="accent5">
                <a:lumMod val="60000"/>
              </a:schemeClr>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Hoja10!$C$14:$X$14</c:f>
              <c:numCache>
                <c:formatCode>_-* #,##0_-;\-* #,##0_-;_-* "-"??_-;_-@_-</c:formatCode>
                <c:ptCount val="22"/>
                <c:pt idx="0">
                  <c:v>11248.411601</c:v>
                </c:pt>
                <c:pt idx="1">
                  <c:v>9710.5050540000011</c:v>
                </c:pt>
                <c:pt idx="2">
                  <c:v>8646.5697</c:v>
                </c:pt>
                <c:pt idx="3">
                  <c:v>488.88549999999998</c:v>
                </c:pt>
                <c:pt idx="4">
                  <c:v>600.16630000000009</c:v>
                </c:pt>
                <c:pt idx="5">
                  <c:v>813.96030000000007</c:v>
                </c:pt>
                <c:pt idx="6">
                  <c:v>874.13630000000001</c:v>
                </c:pt>
                <c:pt idx="7">
                  <c:v>1089.7153000000001</c:v>
                </c:pt>
                <c:pt idx="8">
                  <c:v>1507.4212</c:v>
                </c:pt>
                <c:pt idx="9">
                  <c:v>1394.1308000000001</c:v>
                </c:pt>
                <c:pt idx="10">
                  <c:v>1332.3189</c:v>
                </c:pt>
                <c:pt idx="11">
                  <c:v>1326.5513000000001</c:v>
                </c:pt>
                <c:pt idx="12">
                  <c:v>2829.893</c:v>
                </c:pt>
                <c:pt idx="13">
                  <c:v>2827.768</c:v>
                </c:pt>
                <c:pt idx="14">
                  <c:v>3434.4879999999998</c:v>
                </c:pt>
                <c:pt idx="15">
                  <c:v>3804.203</c:v>
                </c:pt>
                <c:pt idx="16">
                  <c:v>4190.8969999999999</c:v>
                </c:pt>
                <c:pt idx="17">
                  <c:v>4218.3990000000003</c:v>
                </c:pt>
                <c:pt idx="18">
                  <c:v>5211.7659999999996</c:v>
                </c:pt>
                <c:pt idx="19">
                  <c:v>4964.5159999999996</c:v>
                </c:pt>
                <c:pt idx="20">
                  <c:v>4253.9560000000001</c:v>
                </c:pt>
                <c:pt idx="21">
                  <c:v>6349.5649999999996</c:v>
                </c:pt>
              </c:numCache>
            </c:numRef>
          </c:val>
          <c:extLst>
            <c:ext xmlns:c16="http://schemas.microsoft.com/office/drawing/2014/chart" uri="{C3380CC4-5D6E-409C-BE32-E72D297353CC}">
              <c16:uniqueId val="{0000000A-2631-4133-81DF-6C8C9CEF41EC}"/>
            </c:ext>
          </c:extLst>
        </c:ser>
        <c:ser>
          <c:idx val="11"/>
          <c:order val="11"/>
          <c:tx>
            <c:strRef>
              <c:f>Hoja10!$B$15</c:f>
              <c:strCache>
                <c:ptCount val="1"/>
                <c:pt idx="0">
                  <c:v>REFINACION DE AZUCAR</c:v>
                </c:pt>
              </c:strCache>
            </c:strRef>
          </c:tx>
          <c:spPr>
            <a:solidFill>
              <a:schemeClr val="accent6">
                <a:lumMod val="60000"/>
              </a:schemeClr>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Hoja10!$C$15:$X$15</c:f>
              <c:numCache>
                <c:formatCode>_-* #,##0_-;\-* #,##0_-;_-* "-"??_-;_-@_-</c:formatCode>
                <c:ptCount val="22"/>
                <c:pt idx="0">
                  <c:v>724095.86300000001</c:v>
                </c:pt>
                <c:pt idx="1">
                  <c:v>759934.66145000001</c:v>
                </c:pt>
                <c:pt idx="2">
                  <c:v>876648</c:v>
                </c:pt>
                <c:pt idx="3">
                  <c:v>958807</c:v>
                </c:pt>
                <c:pt idx="4">
                  <c:v>746181.3</c:v>
                </c:pt>
                <c:pt idx="5">
                  <c:v>695598.3</c:v>
                </c:pt>
                <c:pt idx="6">
                  <c:v>805132.7</c:v>
                </c:pt>
                <c:pt idx="7">
                  <c:v>908964.4</c:v>
                </c:pt>
                <c:pt idx="8">
                  <c:v>1007169.6</c:v>
                </c:pt>
                <c:pt idx="9">
                  <c:v>1064499.3</c:v>
                </c:pt>
                <c:pt idx="10">
                  <c:v>1039167.5</c:v>
                </c:pt>
                <c:pt idx="11">
                  <c:v>1076214.8</c:v>
                </c:pt>
                <c:pt idx="12">
                  <c:v>1106278</c:v>
                </c:pt>
                <c:pt idx="13">
                  <c:v>1174068</c:v>
                </c:pt>
                <c:pt idx="14">
                  <c:v>1203492</c:v>
                </c:pt>
                <c:pt idx="15">
                  <c:v>1087985</c:v>
                </c:pt>
                <c:pt idx="16">
                  <c:v>1143793</c:v>
                </c:pt>
                <c:pt idx="17">
                  <c:v>1080559</c:v>
                </c:pt>
                <c:pt idx="18">
                  <c:v>1182999</c:v>
                </c:pt>
                <c:pt idx="19">
                  <c:v>1198823</c:v>
                </c:pt>
                <c:pt idx="20">
                  <c:v>1197370</c:v>
                </c:pt>
                <c:pt idx="21">
                  <c:v>1098598</c:v>
                </c:pt>
              </c:numCache>
            </c:numRef>
          </c:val>
          <c:extLst>
            <c:ext xmlns:c16="http://schemas.microsoft.com/office/drawing/2014/chart" uri="{C3380CC4-5D6E-409C-BE32-E72D297353CC}">
              <c16:uniqueId val="{0000000B-2631-4133-81DF-6C8C9CEF41EC}"/>
            </c:ext>
          </c:extLst>
        </c:ser>
        <c:ser>
          <c:idx val="12"/>
          <c:order val="12"/>
          <c:tx>
            <c:strRef>
              <c:f>Hoja10!$B$16</c:f>
              <c:strCache>
                <c:ptCount val="1"/>
                <c:pt idx="0">
                  <c:v>REFINERIAS DE PETROLEO</c:v>
                </c:pt>
              </c:strCache>
            </c:strRef>
          </c:tx>
          <c:spPr>
            <a:solidFill>
              <a:schemeClr val="accent1">
                <a:lumMod val="80000"/>
                <a:lumOff val="20000"/>
              </a:schemeClr>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Hoja10!$C$16:$X$16</c:f>
              <c:numCache>
                <c:formatCode>_-* #,##0_-;\-* #,##0_-;_-* "-"??_-;_-@_-</c:formatCode>
                <c:ptCount val="22"/>
                <c:pt idx="0">
                  <c:v>1631379.2973168243</c:v>
                </c:pt>
                <c:pt idx="1">
                  <c:v>1777204.6083002684</c:v>
                </c:pt>
                <c:pt idx="2">
                  <c:v>1807931.0846053029</c:v>
                </c:pt>
                <c:pt idx="3">
                  <c:v>1828696.6156416344</c:v>
                </c:pt>
                <c:pt idx="4">
                  <c:v>1966050.3095030654</c:v>
                </c:pt>
                <c:pt idx="5">
                  <c:v>2328062.6855468759</c:v>
                </c:pt>
                <c:pt idx="6">
                  <c:v>2494285.0530389049</c:v>
                </c:pt>
                <c:pt idx="7">
                  <c:v>2651671.4171812302</c:v>
                </c:pt>
                <c:pt idx="8">
                  <c:v>2810811.793928795</c:v>
                </c:pt>
                <c:pt idx="9">
                  <c:v>3934804.1722698468</c:v>
                </c:pt>
                <c:pt idx="10">
                  <c:v>4784880.4467700999</c:v>
                </c:pt>
                <c:pt idx="11">
                  <c:v>4724729.6836686125</c:v>
                </c:pt>
                <c:pt idx="12">
                  <c:v>5207864.6254411824</c:v>
                </c:pt>
                <c:pt idx="13">
                  <c:v>5035424.5008530505</c:v>
                </c:pt>
                <c:pt idx="14">
                  <c:v>5350954.5807550065</c:v>
                </c:pt>
                <c:pt idx="15">
                  <c:v>5421191.1262310604</c:v>
                </c:pt>
                <c:pt idx="16">
                  <c:v>5860116.4458353994</c:v>
                </c:pt>
                <c:pt idx="17">
                  <c:v>6552069.6825688547</c:v>
                </c:pt>
                <c:pt idx="18">
                  <c:v>5455843.5701594269</c:v>
                </c:pt>
                <c:pt idx="19">
                  <c:v>4977498.1467949664</c:v>
                </c:pt>
                <c:pt idx="20">
                  <c:v>3221848.4359938987</c:v>
                </c:pt>
                <c:pt idx="21">
                  <c:v>4174858.6105470425</c:v>
                </c:pt>
              </c:numCache>
            </c:numRef>
          </c:val>
          <c:extLst>
            <c:ext xmlns:c16="http://schemas.microsoft.com/office/drawing/2014/chart" uri="{C3380CC4-5D6E-409C-BE32-E72D297353CC}">
              <c16:uniqueId val="{0000000C-2631-4133-81DF-6C8C9CEF41EC}"/>
            </c:ext>
          </c:extLst>
        </c:ser>
        <c:ser>
          <c:idx val="13"/>
          <c:order val="13"/>
          <c:tx>
            <c:strRef>
              <c:f>Hoja10!$B$17</c:f>
              <c:strCache>
                <c:ptCount val="1"/>
                <c:pt idx="0">
                  <c:v>SUSTANCIAS QUIMICAS ORGANICAS</c:v>
                </c:pt>
              </c:strCache>
            </c:strRef>
          </c:tx>
          <c:spPr>
            <a:solidFill>
              <a:schemeClr val="accent2">
                <a:lumMod val="80000"/>
                <a:lumOff val="20000"/>
              </a:schemeClr>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Hoja10!$C$17:$X$17</c:f>
              <c:numCache>
                <c:formatCode>_-* #,##0_-;\-* #,##0_-;_-* "-"??_-;_-@_-</c:formatCode>
                <c:ptCount val="22"/>
                <c:pt idx="0">
                  <c:v>424.61861200000004</c:v>
                </c:pt>
                <c:pt idx="1">
                  <c:v>411.79310200000003</c:v>
                </c:pt>
                <c:pt idx="2">
                  <c:v>383.229512</c:v>
                </c:pt>
                <c:pt idx="3">
                  <c:v>377.41459999999995</c:v>
                </c:pt>
                <c:pt idx="4">
                  <c:v>370.88529999999997</c:v>
                </c:pt>
                <c:pt idx="5">
                  <c:v>412.87609999999995</c:v>
                </c:pt>
                <c:pt idx="6">
                  <c:v>454.97790000000003</c:v>
                </c:pt>
                <c:pt idx="7">
                  <c:v>493.53129999999999</c:v>
                </c:pt>
                <c:pt idx="8">
                  <c:v>549.37599999999998</c:v>
                </c:pt>
                <c:pt idx="9">
                  <c:v>463.21469999999999</c:v>
                </c:pt>
                <c:pt idx="10">
                  <c:v>480.72809999999998</c:v>
                </c:pt>
                <c:pt idx="11">
                  <c:v>583.56580000000008</c:v>
                </c:pt>
                <c:pt idx="12">
                  <c:v>32500.626335000001</c:v>
                </c:pt>
                <c:pt idx="13">
                  <c:v>34652.643324999997</c:v>
                </c:pt>
                <c:pt idx="14">
                  <c:v>35003.900110999995</c:v>
                </c:pt>
                <c:pt idx="15">
                  <c:v>42982.887582000003</c:v>
                </c:pt>
                <c:pt idx="16">
                  <c:v>39880.196091999998</c:v>
                </c:pt>
                <c:pt idx="17">
                  <c:v>35320.216567999996</c:v>
                </c:pt>
                <c:pt idx="18">
                  <c:v>39515.656870999999</c:v>
                </c:pt>
                <c:pt idx="19">
                  <c:v>57555.793085999998</c:v>
                </c:pt>
                <c:pt idx="20">
                  <c:v>46354.606162000004</c:v>
                </c:pt>
                <c:pt idx="21">
                  <c:v>42264.090642999996</c:v>
                </c:pt>
              </c:numCache>
            </c:numRef>
          </c:val>
          <c:extLst>
            <c:ext xmlns:c16="http://schemas.microsoft.com/office/drawing/2014/chart" uri="{C3380CC4-5D6E-409C-BE32-E72D297353CC}">
              <c16:uniqueId val="{0000000D-2631-4133-81DF-6C8C9CEF41EC}"/>
            </c:ext>
          </c:extLst>
        </c:ser>
        <c:ser>
          <c:idx val="14"/>
          <c:order val="14"/>
          <c:tx>
            <c:strRef>
              <c:f>Hoja10!$B$18</c:f>
              <c:strCache>
                <c:ptCount val="1"/>
                <c:pt idx="0">
                  <c:v>VINOS Y VINAGRES</c:v>
                </c:pt>
              </c:strCache>
            </c:strRef>
          </c:tx>
          <c:spPr>
            <a:solidFill>
              <a:schemeClr val="accent3">
                <a:lumMod val="80000"/>
                <a:lumOff val="20000"/>
              </a:schemeClr>
            </a:solidFill>
            <a:ln>
              <a:noFill/>
            </a:ln>
            <a:effectLst/>
          </c:spPr>
          <c:invertIfNegative val="0"/>
          <c:cat>
            <c:numRef>
              <c:f>Hoja10!$C$3:$X$3</c:f>
              <c:numCache>
                <c:formatCode>General</c:formatCod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numCache>
            </c:numRef>
          </c:cat>
          <c:val>
            <c:numRef>
              <c:f>Hoja10!$C$18:$X$18</c:f>
              <c:numCache>
                <c:formatCode>_-* #,##0_-;\-* #,##0_-;_-* "-"??_-;_-@_-</c:formatCode>
                <c:ptCount val="22"/>
                <c:pt idx="0">
                  <c:v>3255.0367909810002</c:v>
                </c:pt>
                <c:pt idx="1">
                  <c:v>3719.2026743860001</c:v>
                </c:pt>
                <c:pt idx="2">
                  <c:v>4031.6746771499998</c:v>
                </c:pt>
                <c:pt idx="3">
                  <c:v>4559.4409075000003</c:v>
                </c:pt>
                <c:pt idx="4">
                  <c:v>4783.7002430000002</c:v>
                </c:pt>
                <c:pt idx="5">
                  <c:v>5844.0340399999995</c:v>
                </c:pt>
                <c:pt idx="6">
                  <c:v>5965.5306084499998</c:v>
                </c:pt>
                <c:pt idx="7">
                  <c:v>6761.5838362499999</c:v>
                </c:pt>
                <c:pt idx="8">
                  <c:v>8420.4649596500003</c:v>
                </c:pt>
                <c:pt idx="9">
                  <c:v>7673.73728605</c:v>
                </c:pt>
                <c:pt idx="10">
                  <c:v>9759.8973805000005</c:v>
                </c:pt>
                <c:pt idx="11">
                  <c:v>9585.7815264000001</c:v>
                </c:pt>
                <c:pt idx="12">
                  <c:v>9291.9230435000009</c:v>
                </c:pt>
                <c:pt idx="13">
                  <c:v>10069.117309499999</c:v>
                </c:pt>
                <c:pt idx="14">
                  <c:v>11799.59636</c:v>
                </c:pt>
                <c:pt idx="15">
                  <c:v>11199.964443000001</c:v>
                </c:pt>
                <c:pt idx="16">
                  <c:v>11096.511799</c:v>
                </c:pt>
                <c:pt idx="17">
                  <c:v>10824.0198705</c:v>
                </c:pt>
                <c:pt idx="18">
                  <c:v>13765.826384</c:v>
                </c:pt>
                <c:pt idx="19">
                  <c:v>15055.652137999999</c:v>
                </c:pt>
                <c:pt idx="20">
                  <c:v>17111.367861999999</c:v>
                </c:pt>
                <c:pt idx="21">
                  <c:v>21764.789680999998</c:v>
                </c:pt>
              </c:numCache>
            </c:numRef>
          </c:val>
          <c:extLst>
            <c:ext xmlns:c16="http://schemas.microsoft.com/office/drawing/2014/chart" uri="{C3380CC4-5D6E-409C-BE32-E72D297353CC}">
              <c16:uniqueId val="{0000000E-2631-4133-81DF-6C8C9CEF41EC}"/>
            </c:ext>
          </c:extLst>
        </c:ser>
        <c:dLbls>
          <c:showLegendKey val="0"/>
          <c:showVal val="0"/>
          <c:showCatName val="0"/>
          <c:showSerName val="0"/>
          <c:showPercent val="0"/>
          <c:showBubbleSize val="0"/>
        </c:dLbls>
        <c:gapWidth val="50"/>
        <c:overlap val="100"/>
        <c:axId val="1600572560"/>
        <c:axId val="1600565360"/>
      </c:barChart>
      <c:catAx>
        <c:axId val="1600572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s-PE"/>
          </a:p>
        </c:txPr>
        <c:crossAx val="1600565360"/>
        <c:crosses val="autoZero"/>
        <c:auto val="1"/>
        <c:lblAlgn val="ctr"/>
        <c:lblOffset val="100"/>
        <c:noMultiLvlLbl val="0"/>
      </c:catAx>
      <c:valAx>
        <c:axId val="1600565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r>
                  <a:rPr lang="es-CO"/>
                  <a:t>Producción indsutrial [t/año]</a:t>
                </a:r>
              </a:p>
            </c:rich>
          </c:tx>
          <c:layout>
            <c:manualLayout>
              <c:xMode val="edge"/>
              <c:yMode val="edge"/>
              <c:x val="2.6593150762266017E-2"/>
              <c:y val="0.2595102217727371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s-P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s-PE"/>
          </a:p>
        </c:txPr>
        <c:crossAx val="1600572560"/>
        <c:crosses val="autoZero"/>
        <c:crossBetween val="between"/>
      </c:valAx>
      <c:spPr>
        <a:noFill/>
        <a:ln>
          <a:noFill/>
        </a:ln>
        <a:effectLst/>
      </c:spPr>
    </c:plotArea>
    <c:legend>
      <c:legendPos val="r"/>
      <c:layout>
        <c:manualLayout>
          <c:xMode val="edge"/>
          <c:yMode val="edge"/>
          <c:x val="0.76343849081813797"/>
          <c:y val="4.1185558821751456E-2"/>
          <c:w val="0.2236249206447552"/>
          <c:h val="0.94258927328781295"/>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s-P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Calibri" panose="020F0502020204030204" pitchFamily="34" charset="0"/>
          <a:ea typeface="Calibri" panose="020F0502020204030204" pitchFamily="34" charset="0"/>
          <a:cs typeface="Calibri" panose="020F0502020204030204" pitchFamily="34" charset="0"/>
        </a:defRPr>
      </a:pPr>
      <a:endParaRPr lang="es-PE"/>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2024-04-08T00:00:00</PublishDate>
  <Abstract/>
  <CompanyAddress>CONTRATO BID HRC0045375 - Consultor de Productos y Servicios Externos (PEC),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F71C5ECEF5F5141A3126677E799D234" ma:contentTypeVersion="14" ma:contentTypeDescription="Crear nuevo documento." ma:contentTypeScope="" ma:versionID="3a3ecfefb58b4bb096d0cfa9588ea35e">
  <xsd:schema xmlns:xsd="http://www.w3.org/2001/XMLSchema" xmlns:xs="http://www.w3.org/2001/XMLSchema" xmlns:p="http://schemas.microsoft.com/office/2006/metadata/properties" xmlns:ns3="a6e40888-4705-4068-9116-183499aada4b" xmlns:ns4="a924e8b1-a508-44e0-9562-cce710e9f5be" targetNamespace="http://schemas.microsoft.com/office/2006/metadata/properties" ma:root="true" ma:fieldsID="f86ced1416d1b40f7eead18a0b7f6d00" ns3:_="" ns4:_="">
    <xsd:import namespace="a6e40888-4705-4068-9116-183499aada4b"/>
    <xsd:import namespace="a924e8b1-a508-44e0-9562-cce710e9f5be"/>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40888-4705-4068-9116-183499aad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4e8b1-a508-44e0-9562-cce710e9f5b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6e40888-4705-4068-9116-183499aada4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IPC062</b:Tag>
    <b:SourceType>Report</b:SourceType>
    <b:Guid>{AED20952-728A-48E9-84F4-C47B39B3241A}</b:Guid>
    <b:Title>Directrices del IPCC de 2006 para los inventarios nacionales de gases de efecto invernadero, Volumen 5: Desechos, Capítulo 1: Introducción </b:Title>
    <b:Year>2006</b:Year>
    <b:Author>
      <b:Author>
        <b:Corporate>IPCC</b:Corporate>
      </b:Author>
    </b:Author>
    <b:RefOrder>9</b:RefOrder>
  </b:Source>
  <b:Source>
    <b:Tag>MIN16</b:Tag>
    <b:SourceType>Report</b:SourceType>
    <b:Guid>{9BCF1206-7EC4-4380-8B70-A1DFCBF9C263}</b:Guid>
    <b:Title>Resolución Ministerial 168-2016</b:Title>
    <b:Year>2016</b:Year>
    <b:Author>
      <b:Author>
        <b:NameList>
          <b:Person>
            <b:Last>MINAM</b:Last>
          </b:Person>
        </b:NameList>
      </b:Author>
    </b:Author>
    <b:URL>https://www.minam.gob.pe/wp-content/uploads/2016/07/RM-N%C2%B0-168-2016-MINAM.pdf</b:URL>
    <b:RefOrder>8</b:RefOrder>
  </b:Source>
  <b:Source>
    <b:Tag>MIN23</b:Tag>
    <b:SourceType>Report</b:SourceType>
    <b:Guid>{6493D1F3-AC06-49B3-A21D-1B30CF01702F}</b:Guid>
    <b:Author>
      <b:Author>
        <b:NameList>
          <b:Person>
            <b:Last>MINAM</b:Last>
          </b:Person>
        </b:NameList>
      </b:Author>
    </b:Author>
    <b:Title>Reporte Anual de Gases de Efecto Invernadero del sector Desechos del año 2019. Categorías: Eliminación de Desechos Sólidos, Tratamiento biológico de desechos sólidos e Incineración abierta de desechos</b:Title>
    <b:Year>2023</b:Year>
    <b:RefOrder>1</b:RefOrder>
  </b:Source>
  <b:Source>
    <b:Tag>MIN14</b:Tag>
    <b:SourceType>Report</b:SourceType>
    <b:Guid>{0A109F5F-3379-4064-B133-2483974D7B5E}</b:Guid>
    <b:Author>
      <b:Author>
        <b:NameList>
          <b:Person>
            <b:Last>MINAM</b:Last>
          </b:Person>
        </b:NameList>
      </b:Author>
    </b:Author>
    <b:Title>DECRETO SUPREMO N° 013-2014-MINAM</b:Title>
    <b:Year>2014</b:Year>
    <b:URL>https://www.minam.gob.pe/wp-content/uploads/2014/12/DS-013-2014-MINAM.pdf</b:URL>
    <b:RefOrder>6</b:RefOrder>
  </b:Source>
  <b:Source>
    <b:Tag>Min224</b:Tag>
    <b:SourceType>Book</b:SourceType>
    <b:Guid>{ACEE0A7C-B776-41FB-B2B6-1CA8DBB8D97D}</b:Guid>
    <b:Author>
      <b:Author>
        <b:NameList>
          <b:Person>
            <b:Last>MINAM</b:Last>
          </b:Person>
        </b:NameList>
      </b:Author>
    </b:Author>
    <b:Title>Documento de resultados del Inventario Nacional de Gases de Efecto Invernadero 2000-2019</b:Title>
    <b:Year>2023</b:Year>
    <b:RefOrder>7</b:RefOrder>
  </b:Source>
  <b:Source>
    <b:Tag>IPC063</b:Tag>
    <b:SourceType>Book</b:SourceType>
    <b:Guid>{3EE802AE-9A82-4EC5-8BBD-52E13ED3E081}</b:Guid>
    <b:Author>
      <b:Author>
        <b:NameList>
          <b:Person>
            <b:Last>IPCC</b:Last>
          </b:Person>
        </b:NameList>
      </b:Author>
    </b:Author>
    <b:Title>Directrices del IPCC 2006 para los inventarios nacionales de gases de efecto invernadero. Volumen 5. Desechos. Capitulo 6</b:Title>
    <b:Year>2006</b:Year>
    <b:RefOrder>10</b:RefOrder>
  </b:Source>
  <b:Source>
    <b:Tag>CMN21</b:Tag>
    <b:SourceType>InternetSite</b:SourceType>
    <b:Guid>{528525E7-E187-4108-AE0D-8D1DEEDD9624}</b:Guid>
    <b:Title>Common Reporting Tables (CRT) on NIRs</b:Title>
    <b:Year>2021</b:Year>
    <b:Author>
      <b:Author>
        <b:NameList>
          <b:Person>
            <b:Last>CMNUCC</b:Last>
          </b:Person>
        </b:NameList>
      </b:Author>
    </b:Author>
    <b:URL>https://unfccc.int/documents/310409</b:URL>
    <b:RefOrder>11</b:RefOrder>
  </b:Source>
  <b:Source>
    <b:Tag>IPC06</b:Tag>
    <b:SourceType>Report</b:SourceType>
    <b:Guid>{659C316F-E47F-4C5A-BBA6-EC76CA0DB7C6}</b:Guid>
    <b:Author>
      <b:Author>
        <b:NameList>
          <b:Person>
            <b:Last>IPCC</b:Last>
          </b:Person>
        </b:NameList>
      </b:Author>
    </b:Author>
    <b:Title>Directrices del IPCC de 2006 para los inventarios nacionales de gases de efecto invernadero. Volumen 5. Capítulo 3: Eliminación de desechos sólidos</b:Title>
    <b:Year>2006</b:Year>
    <b:URL>https://www.ipcc-nggip.iges.or.jp/public/2006gl/spanish/pdf/5_Volume5/V5_3_Ch3_SWDS.pdf</b:URL>
    <b:RefOrder>12</b:RefOrder>
  </b:Source>
  <b:Source>
    <b:Tag>MEF</b:Tag>
    <b:SourceType>InternetSite</b:SourceType>
    <b:Guid>{BCEA75E4-F90D-4B14-90B8-B918AD50A732}</b:Guid>
    <b:Title>PROGRAMA DE INCENTIVOS A LA MEJORA DE LA GESTIÓN MUNICIPAL - PI</b:Title>
    <b:Author>
      <b:Author>
        <b:NameList>
          <b:Person>
            <b:Last>MEF</b:Last>
          </b:Person>
        </b:NameList>
      </b:Author>
    </b:Author>
    <b:URL>https://www.mef.gob.pe/es/?option=com_content&amp;language=es-ES&amp;Itemid=101547&amp;lang=es-ES&amp;view=article&amp;id=2221</b:URL>
    <b:RefOrder>2</b:RefOrder>
  </b:Source>
  <b:Source>
    <b:Tag>Pan06</b:Tag>
    <b:SourceType>Book</b:SourceType>
    <b:Guid>{4B65D1D8-8F78-46E3-B2B8-8A08768FA057}</b:Guid>
    <b:Title>Directrices del IPCC de 2006 para los inventarios nacionales de gases de efecto invernadero</b:Title>
    <b:Year>2006</b:Year>
    <b:Author>
      <b:Author>
        <b:NameList>
          <b:Person>
            <b:Last>IPCC</b:Last>
          </b:Person>
        </b:NameList>
      </b:Author>
    </b:Author>
    <b:RefOrder>13</b:RefOrder>
  </b:Source>
  <b:Source>
    <b:Tag>IPC061</b:Tag>
    <b:SourceType>Report</b:SourceType>
    <b:Guid>{AE04C341-D09D-4933-BFEF-F6285A996269}</b:Guid>
    <b:Title>Directrices del IPCC de 2006 para los inventarios nacionales de gases de efecto invernadero. Capítulo 5: Incineración e incineración abierta de desechos</b:Title>
    <b:Year>2006</b:Year>
    <b:URL>https://www.ipcc-nggip.iges.or.jp/public/2006gl/spanish/pdf/5_Volume5/V5_5_Ch5_IOB.pdf</b:URL>
    <b:Author>
      <b:Author>
        <b:NameList>
          <b:Person>
            <b:Last>IPCC</b:Last>
          </b:Person>
        </b:NameList>
      </b:Author>
    </b:Author>
    <b:RefOrder>3</b:RefOrder>
  </b:Source>
  <b:Source>
    <b:Tag>MVC232</b:Tag>
    <b:SourceType>Report</b:SourceType>
    <b:Guid>{E97C9048-749E-4426-A30F-D2DCC962D003}</b:Guid>
    <b:Title>Reporte Anual de Gases de Efecto Invernadero del sector Desechos del año 2019. Categoría: Tratamiento y Eliminación de Aguas Residuales. Subcategoría: Tratamiento y Eliminación de Aguas Residuales Domésticas</b:Title>
    <b:Year>2023</b:Year>
    <b:Author>
      <b:Author>
        <b:NameList>
          <b:Person>
            <b:Last>MVCS</b:Last>
          </b:Person>
        </b:NameList>
      </b:Author>
    </b:Author>
    <b:City>Lima</b:City>
    <b:RefOrder>4</b:RefOrder>
  </b:Source>
  <b:Source>
    <b:Tag>PRO23</b:Tag>
    <b:SourceType>Report</b:SourceType>
    <b:Guid>{A9167D6F-4AB8-4432-87B9-12ACB8846A35}</b:Guid>
    <b:Author>
      <b:Author>
        <b:NameList>
          <b:Person>
            <b:Last>PRODUCE</b:Last>
          </b:Person>
        </b:NameList>
      </b:Author>
    </b:Author>
    <b:Title>Reporte Anual de Gases de Efecto Invernadero del sector Desechos del año 2019. Categoría: Tratamiento y Eliminación de Aguas Residuales. Subcategoría: Tratamiento y Eliminación de Aguas Residuales Industriales</b:Title>
    <b:Year>2023</b:Year>
    <b:City>Lima</b:City>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0C0665-631F-4A2F-BB88-A68DC604C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40888-4705-4068-9116-183499aada4b"/>
    <ds:schemaRef ds:uri="a924e8b1-a508-44e0-9562-cce710e9f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5163-C135-485D-B748-81098BF9E4BD}">
  <ds:schemaRefs>
    <ds:schemaRef ds:uri="http://schemas.microsoft.com/sharepoint/v3/contenttype/forms"/>
  </ds:schemaRefs>
</ds:datastoreItem>
</file>

<file path=customXml/itemProps4.xml><?xml version="1.0" encoding="utf-8"?>
<ds:datastoreItem xmlns:ds="http://schemas.openxmlformats.org/officeDocument/2006/customXml" ds:itemID="{6B8FAA23-4FC2-4527-A41C-45C9247B082B}">
  <ds:schemaRefs>
    <ds:schemaRef ds:uri="http://www.w3.org/XML/1998/namespace"/>
    <ds:schemaRef ds:uri="http://schemas.microsoft.com/office/2006/documentManagement/types"/>
    <ds:schemaRef ds:uri="http://purl.org/dc/elements/1.1/"/>
    <ds:schemaRef ds:uri="a924e8b1-a508-44e0-9562-cce710e9f5be"/>
    <ds:schemaRef ds:uri="http://schemas.microsoft.com/office/infopath/2007/PartnerControls"/>
    <ds:schemaRef ds:uri="http://schemas.openxmlformats.org/package/2006/metadata/core-properties"/>
    <ds:schemaRef ds:uri="http://purl.org/dc/terms/"/>
    <ds:schemaRef ds:uri="a6e40888-4705-4068-9116-183499aada4b"/>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1F09ED1E-98C3-4D88-A5C4-55988235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9548</Words>
  <Characters>52514</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Producto 2: Informe de resultados – Sector desechos RAGEI</vt:lpstr>
    </vt:vector>
  </TitlesOfParts>
  <Company>Consultora</Company>
  <LinksUpToDate>false</LinksUpToDate>
  <CharactersWithSpaces>61939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Producto 2: Informe de resultados – Sector desechos RAGEI</dc:title>
  <dc:subject>Consultoría para culminar la elaboración de los RAGEI del sector Desechos que serán de insumo para el Inventario Nacional de Gases de Efecto Invernadero 2021 a reportarse en la Cuarta Comunicación Nacional sobre Cambio Climático de Perú</dc:subject>
  <dc:creator>Aura Rojas</dc:creator>
  <cp:keywords/>
  <dc:description/>
  <cp:lastModifiedBy>Marco Antonio Osorio Villegas</cp:lastModifiedBy>
  <cp:revision>2</cp:revision>
  <cp:lastPrinted>2024-10-14T22:50:00Z</cp:lastPrinted>
  <dcterms:created xsi:type="dcterms:W3CDTF">2024-12-26T22:04:00Z</dcterms:created>
  <dcterms:modified xsi:type="dcterms:W3CDTF">2024-12-26T22:04:00Z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0x0101003F71C5ECEF5F5141A3126677E799D234</vt:lpwstr>
  </property>
</Properties>
</file>